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Mensagem Formal ao Avaliador — Versão 4.0.2</w:t>
      </w:r>
    </w:p>
    <w:p>
      <w:pPr>
        <w:spacing w:after="80"/>
      </w:pPr>
      <w:r>
        <w:rPr>
          <w:rFonts w:ascii="Arial" w:hAnsi="Arial"/>
          <w:sz w:val="20"/>
        </w:rPr>
        <w:t>Prezado Professor,</w:t>
      </w:r>
    </w:p>
    <w:p>
      <w:pPr>
        <w:spacing w:after="80"/>
      </w:pPr>
      <w:r>
        <w:rPr>
          <w:rFonts w:ascii="Arial" w:hAnsi="Arial"/>
          <w:sz w:val="20"/>
        </w:rPr>
        <w:t>Agradecemos profundamente pela leitura detalhada, rigorosa e encorajadora do pacote Enviar_17.zip e pelas diretrizes cirúrgicas emitidas no Parecer nº 18. Ficamos imensamente honrados com o reconhecimento explícito de que os quatro alvos centrais do Parecer nº 16 foram devidamente saneados (T8 como cota finita estrita, sinal competitivo na Proposição 7A, falsificação de Lema 9.1 com Stirling corrigido, Lema 10.1 honesto e Lema 10.2 simplificado por traço nulo).</w:t>
      </w:r>
    </w:p>
    <w:p>
      <w:pPr>
        <w:spacing w:after="80"/>
      </w:pPr>
      <w:r>
        <w:rPr>
          <w:rFonts w:ascii="Arial" w:hAnsi="Arial"/>
          <w:sz w:val="20"/>
        </w:rPr>
        <w:t>Acolhemos integralmente todas as novas observações e executamos pontualmente cada uma das correções prescritas por Vossa Senhoria:</w:t>
      </w:r>
    </w:p>
    <w:p>
      <w:pPr>
        <w:pStyle w:val="ListNumber"/>
        <w:spacing w:after="40"/>
      </w:pPr>
      <w:r>
        <w:rPr>
          <w:rFonts w:ascii="Arial" w:hAnsi="Arial"/>
          <w:sz w:val="20"/>
        </w:rPr>
        <w:t>Teorema 10 (Item 2) — Eliminação da Afirmação Não Demonstrada de Evasão Global:</w:t>
      </w:r>
    </w:p>
    <w:p>
      <w:pPr>
        <w:spacing w:after="80"/>
      </w:pPr>
      <w:r>
        <w:rPr>
          <w:rFonts w:ascii="Arial" w:hAnsi="Arial"/>
          <w:sz w:val="20"/>
        </w:rPr>
        <w:t>Substituímos a conclusão direta sobre lim_{T-&gt;infty} rho_{mult} = 0 / lim_{N-&gt;infty} rho_{mult}(alpha) = 0 pela formulação condicional exata prescrita por Vossa Senhoria: "Nas componentes em que todos os equilíbrios não-satisfatórios são strict saddles e não existem variedades críticas degeneradas de medida de bacia positiva, os resultados de evasão de strict saddles implicam evasão quase certa desses equilíbrios." O limite assintótico global rho_{mult} -&gt; 0 permanece inequivocamente classificado como conjectural / não demonstrado, mantendo o Teorema 10 como 🔴 NÃO FECHADO.</w:t>
      </w:r>
    </w:p>
    <w:p>
      <w:pPr>
        <w:pStyle w:val="ListNumber"/>
        <w:spacing w:after="40"/>
      </w:pPr>
      <w:r>
        <w:rPr>
          <w:rFonts w:ascii="Arial" w:hAnsi="Arial"/>
          <w:sz w:val="20"/>
        </w:rPr>
        <w:t>Proposição 7A — Novo Título e Expurgamento Completo da Antiga Teoria:</w:t>
      </w:r>
    </w:p>
    <w:p>
      <w:pPr>
        <w:spacing w:after="80"/>
      </w:pPr>
      <w:r>
        <w:rPr>
          <w:rFonts w:ascii="Arial" w:hAnsi="Arial"/>
          <w:sz w:val="20"/>
        </w:rPr>
        <w:t>Alteramos o título da Proposição 7A tanto no manuscrito arXiv quanto na monografia para:</w:t>
      </w:r>
    </w:p>
    <w:p>
      <w:pPr>
        <w:spacing w:after="80"/>
      </w:pPr>
      <w:r>
        <w:rPr>
          <w:rFonts w:ascii="Arial" w:hAnsi="Arial"/>
          <w:sz w:val="20"/>
        </w:rPr>
        <w:t>"Proposição 7A — Estrutura do Jacobiano na Família de Cláusulas Negativas (em auditoria)"</w:t>
      </w:r>
    </w:p>
    <w:p>
      <w:pPr>
        <w:spacing w:after="80"/>
      </w:pPr>
      <w:r>
        <w:rPr>
          <w:rFonts w:ascii="Arial" w:hAnsi="Arial"/>
          <w:sz w:val="20"/>
        </w:rPr>
        <w:t>(em inglês: "Proposition 7A: Jacobian Structure for Purely Negative Clause Families (Under Re-Audit)"), eliminando a menção a "Atração para o Platô Espúrio" e reafirmando a estrutura competitiva (J_{ij} &lt;= 0) com suspensão da teoria cooperativa de Hirsch. Status: 🟡 REAUDITORIA ABERTA.</w:t>
      </w:r>
    </w:p>
    <w:p>
      <w:pPr>
        <w:pStyle w:val="ListNumber"/>
        <w:spacing w:after="40"/>
      </w:pPr>
      <w:r>
        <w:rPr>
          <w:rFonts w:ascii="Arial" w:hAnsi="Arial"/>
          <w:sz w:val="20"/>
        </w:rPr>
        <w:t>Lema 9.1 — Separação Rígida entre Conservação da Média e Projeção Isotônica (PAV):</w:t>
      </w:r>
    </w:p>
    <w:p>
      <w:pPr>
        <w:spacing w:after="80"/>
      </w:pPr>
      <w:r>
        <w:rPr>
          <w:rFonts w:ascii="Arial" w:hAnsi="Arial"/>
          <w:sz w:val="20"/>
        </w:rPr>
        <w:t>Distinguimos formalmente a conservação da soma sum dot{x}_k = 0 (demonstrável) da descrição do limite como Projeção Euclidiana Isotônica Pi_Z(x_0) (PAV), assinalando expressamente que a prova analítica rigorosa da equivalência dinâmica com o PAV permanece um resultado independente ainda não fechado.</w:t>
      </w:r>
    </w:p>
    <w:p>
      <w:pPr>
        <w:pStyle w:val="ListNumber"/>
        <w:spacing w:after="40"/>
      </w:pPr>
      <w:r>
        <w:rPr>
          <w:rFonts w:ascii="Arial" w:hAnsi="Arial"/>
          <w:sz w:val="20"/>
        </w:rPr>
        <w:t>Lema 10.1 — Remoção da Taxa Específica O(1/N) do 2-core:</w:t>
      </w:r>
    </w:p>
    <w:p>
      <w:pPr>
        <w:spacing w:after="80"/>
      </w:pPr>
      <w:r>
        <w:rPr>
          <w:rFonts w:ascii="Arial" w:hAnsi="Arial"/>
          <w:sz w:val="20"/>
        </w:rPr>
        <w:t>Substituímos a taxa não-demonstrada O(1/N) pela formulação segura prescrita: P(2-core = emptyset) -&gt; 1 quando N -&gt; infty (a.a.s.), mantendo a cota de primeiro momento E[X] &lt;= 9 alpha^2 = O(1). Status: 🟡 PARCIAL.</w:t>
      </w:r>
    </w:p>
    <w:p>
      <w:pPr>
        <w:pStyle w:val="ListNumber"/>
        <w:spacing w:after="40"/>
      </w:pPr>
      <w:r>
        <w:rPr>
          <w:rFonts w:ascii="Arial" w:hAnsi="Arial"/>
          <w:sz w:val="20"/>
        </w:rPr>
        <w:t>Terminologia nas Faces d = 1 (Arestas):</w:t>
      </w:r>
    </w:p>
    <w:p>
      <w:pPr>
        <w:spacing w:after="80"/>
      </w:pPr>
      <w:r>
        <w:rPr>
          <w:rFonts w:ascii="Arial" w:hAnsi="Arial"/>
          <w:sz w:val="20"/>
        </w:rPr>
        <w:t>Substituímos a expressão "estritamente afim" por "é afim", distinguindo rigorosamente os casos a != 0 (sem críticos interiores) e a = 0 (variedade crítica degenerada flat).</w:t>
      </w:r>
    </w:p>
    <w:p>
      <w:pPr>
        <w:pStyle w:val="ListNumber"/>
        <w:spacing w:after="40"/>
      </w:pPr>
      <w:r>
        <w:rPr>
          <w:rFonts w:ascii="Arial" w:hAnsi="Arial"/>
          <w:sz w:val="20"/>
        </w:rPr>
        <w:t>Padronização Global do Teorema 8:</w:t>
      </w:r>
    </w:p>
    <w:p>
      <w:pPr>
        <w:spacing w:after="80"/>
      </w:pPr>
      <w:r>
        <w:rPr>
          <w:rFonts w:ascii="Arial" w:hAnsi="Arial"/>
          <w:sz w:val="20"/>
        </w:rPr>
        <w:t>Padronizamos toda e qualquer ocorrência da cota de volume LP para a forma exata M = floor(alpha N) e (5/6)^{floor(alpha N)}. Status chancelado por Vossa Senhoria: 🟢 FECHADO COMO COTA INFERIOR FINITA.</w:t>
      </w:r>
    </w:p>
    <w:p>
      <w:pPr>
        <w:pStyle w:val="ListNumber"/>
        <w:spacing w:after="40"/>
      </w:pPr>
      <w:r>
        <w:rPr>
          <w:rFonts w:ascii="Arial" w:hAnsi="Arial"/>
          <w:sz w:val="20"/>
        </w:rPr>
        <w:t>Unificação Global da Versão do Framework:</w:t>
      </w:r>
    </w:p>
    <w:p>
      <w:pPr>
        <w:spacing w:after="80"/>
      </w:pPr>
      <w:r>
        <w:rPr>
          <w:rFonts w:ascii="Arial" w:hAnsi="Arial"/>
          <w:sz w:val="20"/>
        </w:rPr>
        <w:t>Unificamos rigorosamente a identificação em todos os arquivos (.tex, .md, .docx, .txt, abstract, README, pacote arXiv e resposta) para:</w:t>
      </w:r>
    </w:p>
    <w:p>
      <w:pPr>
        <w:spacing w:after="80"/>
      </w:pPr>
      <w:r>
        <w:rPr>
          <w:rFonts w:ascii="Arial" w:hAnsi="Arial"/>
          <w:sz w:val="20"/>
        </w:rPr>
        <w:t>"CLG-R v4.0.2 — Auditoria pós-Parecer 16/18".</w:t>
      </w:r>
    </w:p>
    <w:p>
      <w:pPr>
        <w:pStyle w:val="ListNumber"/>
        <w:spacing w:after="40"/>
      </w:pPr>
      <w:r>
        <w:rPr>
          <w:rFonts w:ascii="Arial" w:hAnsi="Arial"/>
          <w:sz w:val="20"/>
        </w:rPr>
        <w:t>Adoção Integral da Matriz de Rigor 18:</w:t>
      </w:r>
    </w:p>
    <w:p>
      <w:pPr>
        <w:spacing w:after="80"/>
      </w:pPr>
      <w:r>
        <w:rPr>
          <w:rFonts w:ascii="Arial" w:hAnsi="Arial"/>
          <w:sz w:val="20"/>
        </w:rPr>
        <w:t>Atualizamos a matriz de status incorporando as chancelas concedidas por Vossa Senhoria (T8 elevado para 🟢 Fechado como cota finita; Lema 10.2 elevado para 🟢 Fechado sob H_{leaf}).</w:t>
      </w:r>
    </w:p>
    <w:p>
      <w:pPr>
        <w:spacing w:after="80"/>
      </w:pPr>
      <w:r>
        <w:rPr>
          <w:rFonts w:ascii="Arial" w:hAnsi="Arial"/>
          <w:sz w:val="20"/>
        </w:rPr>
        <w:t>Seguem anexos no pacote Enviar_18.zip o Parecer nº 18 transcrito, o Relatório de Resposta Técnica Detalhada (MD e DOCX), a Mensagem ao Avaliador (TXT e DOCX), a Monografia e Manuscrito arXiv atualizados e o arquivo de distribuição compilável arxiv_package.zip.</w:t>
      </w:r>
    </w:p>
    <w:p>
      <w:pPr>
        <w:spacing w:after="80"/>
      </w:pPr>
      <w:r>
        <w:rPr>
          <w:rFonts w:ascii="Arial" w:hAnsi="Arial"/>
          <w:sz w:val="20"/>
        </w:rPr>
        <w:t>Respeitosamente,</w:t>
      </w:r>
    </w:p>
    <w:p>
      <w:pPr>
        <w:spacing w:after="80"/>
      </w:pPr>
      <w:r>
        <w:rPr>
          <w:rFonts w:ascii="Arial" w:hAnsi="Arial"/>
          <w:sz w:val="20"/>
        </w:rPr>
        <w:t>Thiago Carvalho</w:t>
      </w:r>
    </w:p>
    <w:p>
      <w:pPr>
        <w:spacing w:after="80"/>
      </w:pPr>
      <w:r>
        <w:rPr>
          <w:rFonts w:ascii="Arial" w:hAnsi="Arial"/>
          <w:sz w:val="20"/>
        </w:rPr>
        <w:t>Pesquisador Principal — Framework CLG-R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