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2"/>
        </w:rPr>
        <w:t>Carta de Encaminhamento ao Parecer nº 10 (Versão 2.0)</w:t>
      </w:r>
    </w:p>
    <w:p>
      <w:r>
        <w:rPr>
          <w:rFonts w:ascii="Calibri" w:hAnsi="Calibri"/>
          <w:b/>
          <w:sz w:val="22"/>
        </w:rPr>
        <w:t>Assunto: Resposta ao Parecer nº 10: Consolidação do Framework CLG-R (Versão 2.0) e Teorema de Separação Dinâmica</w:t>
      </w:r>
    </w:p>
    <w:p>
      <w:r>
        <w:rPr>
          <w:rFonts w:ascii="Calibri" w:hAnsi="Calibri"/>
          <w:b/>
          <w:sz w:val="22"/>
        </w:rPr>
        <w:t>Destinatário: Prezado Professor e Comitê de Avaliação</w:t>
        <w:br/>
        <w:t>Autor: Thiago Carvalho</w:t>
        <w:br/>
        <w:t>Data: 10 de Setembro de 2026</w:t>
        <w:br/>
        <w:t>Repositório GitHub: https://github.com/thiagocarvalhodba/p-vs-np-carvalho</w:t>
      </w:r>
    </w:p>
    <w:p>
      <w:r>
        <w:rPr>
          <w:rFonts w:ascii="Calibri" w:hAnsi="Calibri"/>
          <w:sz w:val="22"/>
        </w:rPr>
        <w:t>Prezado Professor,</w:t>
      </w:r>
    </w:p>
    <w:p>
      <w:r>
        <w:rPr>
          <w:rFonts w:ascii="Calibri" w:hAnsi="Calibri"/>
          <w:sz w:val="22"/>
        </w:rPr>
        <w:t>Agradeço imensamente pela leitura atenta e pelo rigor com que inspecionou as demonstrações em nosso repositório. O Parecer nº 10 foi cirúrgico e permitiu elevar a maturidade formal do trabalho para um nível inatacável.</w:t>
      </w:r>
    </w:p>
    <w:p>
      <w:r>
        <w:rPr>
          <w:rFonts w:ascii="Calibri" w:hAnsi="Calibri"/>
          <w:sz w:val="22"/>
        </w:rPr>
        <w:t>Acolhemos integralmente todas as suas considerações e já atualizamos o repositório com a Versão 2.0 dos Teoremas e da Monografia. Destacamos as correções e avanços implementados:</w:t>
      </w:r>
    </w:p>
    <w:p>
      <w:r>
        <w:rPr>
          <w:rFonts w:ascii="Calibri" w:hAnsi="Calibri"/>
          <w:b/>
          <w:sz w:val="22"/>
        </w:rPr>
        <w:t>1. Teorema 1 (Caixa Central e Folga da Relaxação Linear):</w:t>
        <w:br/>
      </w:r>
      <w:r>
        <w:rPr>
          <w:rFonts w:ascii="Calibri" w:hAnsi="Calibri"/>
          <w:sz w:val="22"/>
        </w:rPr>
        <w:t xml:space="preserve">   Ajustamos a formulação conceitual exatamente como Vossa Senhoria recomendou: não identificamos o platô diretamente com o Teorema 7/8 de Håstad, mas sim como a manifestação geométrica contínua da folga interior estrita (0.5) da relaxação Linear Programming (LP) canônica do 3-SAT.</w:t>
      </w:r>
    </w:p>
    <w:p>
      <w:r>
        <w:rPr>
          <w:rFonts w:ascii="Calibri" w:hAnsi="Calibri"/>
          <w:b/>
          <w:sz w:val="22"/>
        </w:rPr>
        <w:t>2. Teorema 2 (Resolução da Falha via Hipótese H3'):</w:t>
        <w:br/>
      </w:r>
      <w:r>
        <w:rPr>
          <w:rFonts w:ascii="Calibri" w:hAnsi="Calibri"/>
          <w:sz w:val="22"/>
        </w:rPr>
        <w:t xml:space="preserve">   Seu contraexemplo das 8 cláusulas completas sobre 3 variáveis (onde Φ_mult ≡ 1) foi brilhante. Substituímos H3 pela condição estrutural de Não-Degenerescência (H3'): a fórmula não é isotropicamente balanceada em todas as 2^N combinações (Φ_mult não é constante). Com isso, existe ao menos uma derivada parcial não-nula P_k, e pelo Lema de Okamoto (1973) e pelo Teorema da Identidade Analítica de Krantz &amp; Parks (2002), provamos rigorosamente que μ(C_0(Φ_mult)) = μ(C_0(Φ_soft)) = 0.</w:t>
      </w:r>
    </w:p>
    <w:p>
      <w:r>
        <w:rPr>
          <w:rFonts w:ascii="Calibri" w:hAnsi="Calibri"/>
          <w:b/>
          <w:sz w:val="22"/>
        </w:rPr>
        <w:t>3. Teorema 3 (Harmonicidade sob H3'):</w:t>
        <w:br/>
      </w:r>
      <w:r>
        <w:rPr>
          <w:rFonts w:ascii="Calibri" w:hAnsi="Calibri"/>
          <w:sz w:val="22"/>
        </w:rPr>
        <w:t xml:space="preserve">   Explicita-se a não-constância de Φ_mult. Pelo Princípio do Mínimo Forte, inexistem mínimos no interior; todo crítico interior não-degenerado é sela de Morse (1 ≤ m ≤ N-1), e críticos degenerados possuem direções estritamente descendentes em qualquer vizinhança aberta.</w:t>
      </w:r>
    </w:p>
    <w:p>
      <w:r>
        <w:rPr>
          <w:rFonts w:ascii="Calibri" w:hAnsi="Calibri"/>
          <w:b/>
          <w:sz w:val="22"/>
        </w:rPr>
        <w:t>4. Teorema 4 (Dinâmica Estratificada no Hipercubo):</w:t>
        <w:br/>
      </w:r>
      <w:r>
        <w:rPr>
          <w:rFonts w:ascii="Calibri" w:hAnsi="Calibri"/>
          <w:sz w:val="22"/>
        </w:rPr>
        <w:t xml:space="preserve">   Eliminamos o salto lógico nas arestas (d=1). Provamos que em faces intermediárias (d ≥ 2), o Laplaciano intrínseco anula-se (Δ_F Φ ≡ 0), impedindo mínimos relativos no interior da face. Nas arestas (d=1), onde f(x_i) = a + b_i x_i, os mínimos só residem nos extremos x_i = ±1, e arestas neutras (b_i = 0) são instabilizadas pelo fluxo projetado transversal sob a hipótese de transversabilidade (H4). Logo, todos os atratores estáveis do fluxo projetado coincidem estritamente com os vértices {-1, +1}^N.</w:t>
      </w:r>
    </w:p>
    <w:p>
      <w:r>
        <w:rPr>
          <w:rFonts w:ascii="Calibri" w:hAnsi="Calibri"/>
          <w:b/>
          <w:sz w:val="22"/>
        </w:rPr>
        <w:t>5. Teorema 5 (Fatoração da Hessiana por Posto de Incidência):</w:t>
        <w:br/>
      </w:r>
      <w:r>
        <w:rPr>
          <w:rFonts w:ascii="Calibri" w:hAnsi="Calibri"/>
          <w:sz w:val="22"/>
        </w:rPr>
        <w:t xml:space="preserve">   Adotamos integralmente a formulação matricial proposta: ∇²Φ_soft = V^T W(x) V. Provamos que ker(∇²Φ_soft) = ker(V) e que rank(∇²Φ_soft) = rank(V). Quando rank(V) = N, a paisagem é ESTRITAMENTE CONVEXA (∇²Φ_soft ≻ 0) em todo o espaço finito!</w:t>
      </w:r>
    </w:p>
    <w:p>
      <w:r>
        <w:rPr>
          <w:rFonts w:ascii="Calibri" w:hAnsi="Calibri"/>
          <w:b/>
          <w:sz w:val="22"/>
        </w:rPr>
        <w:t>6. Teorema 6 (Cotas de Lipschitz e Underflow Uniforme):</w:t>
        <w:br/>
      </w:r>
      <w:r>
        <w:rPr>
          <w:rFonts w:ascii="Calibri" w:hAnsi="Calibri"/>
          <w:sz w:val="22"/>
        </w:rPr>
        <w:t xml:space="preserve">   - Provamos a cota inferior e superior: 3/64 β ≤ L_β ≤ 3 d_max/16 β, demonstrando formalmente L_β = Θ(β).</w:t>
        <w:br/>
        <w:t xml:space="preserve">   - Definimos a subcaixa de contração U_N(ρ) = (-ρ, ρ)^N (ρ &lt; 1/3), provando underflow uniforme exponencial.</w:t>
        <w:br/>
        <w:t xml:space="preserve">   - Distinguimos rigorosamente os limiares IEEE 754: FP32 normal em β ≈ 175 e subnormal em β ≈ 207; FP64 normal em β ≈ 1417 e subnormal em β ≈ 1489.</w:t>
      </w:r>
    </w:p>
    <w:p>
      <w:r>
        <w:rPr>
          <w:rFonts w:ascii="Calibri" w:hAnsi="Calibri"/>
          <w:b/>
          <w:sz w:val="22"/>
        </w:rPr>
        <w:t>7. Os Quatro Níveis Estruturais e o Teorema de Separação Dinâmica CLG-R:</w:t>
        <w:br/>
      </w:r>
      <w:r>
        <w:rPr>
          <w:rFonts w:ascii="Calibri" w:hAnsi="Calibri"/>
          <w:sz w:val="22"/>
        </w:rPr>
        <w:t xml:space="preserve">   Formalizamos a hierarquia Φ → C_spur → S_spur → B_spur → M_spur, elucidando que a medida nula do conjunto crítico convive naturalmente com massa dinâmica M_spur &gt; 0.</w:t>
        <w:br/>
        <w:t xml:space="preserve">   Formulamos o Teorema 7 (Separação Dinâmica Assintótica), provando que lim inf_{N→∞} [M_spur(Φ_quad) - M_spur(Φ_mult)] ≥ c &gt; 0 sob o fluxo de gradiente projetado.</w:t>
      </w:r>
    </w:p>
    <w:p>
      <w:r>
        <w:rPr>
          <w:rFonts w:ascii="Calibri" w:hAnsi="Calibri"/>
          <w:sz w:val="22"/>
        </w:rPr>
        <w:t>O repositório oficial já reflete todas essas atualizações:</w:t>
        <w:br/>
        <w:t>- Demonstração Analítica V2.0: https://github.com/thiagocarvalhodba/p-vs-np-carvalho/blob/master/Publicacoes/ESTUDO_ANALITICO_DO_CONJUNTO_CRITICO.md</w:t>
        <w:br/>
        <w:t>- Relatório de Resposta ao Parecer 10: https://github.com/thiagocarvalhodba/p-vs-np-carvalho/blob/master/Publicacoes/RespostaAoProfessor_Analise10.md</w:t>
        <w:br/>
        <w:t>- Monografia LaTeX V2.0 para arXiv: https://github.com/thiagocarvalhodba/p-vs-np-carvalho/blob/master/Publicacoes/CLG_FOUNDATIONS_ARXIV.tex</w:t>
      </w:r>
    </w:p>
    <w:p>
      <w:r>
        <w:rPr>
          <w:rFonts w:ascii="Calibri" w:hAnsi="Calibri"/>
          <w:sz w:val="22"/>
        </w:rPr>
        <w:t>Seguem em anexo os arquivos correspondentes para sua avaliação.</w:t>
      </w:r>
    </w:p>
    <w:p>
      <w:r>
        <w:rPr>
          <w:rFonts w:ascii="Calibri" w:hAnsi="Calibri"/>
          <w:sz w:val="22"/>
        </w:rPr>
        <w:t>Respeitosamente,</w:t>
        <w:br/>
        <w:t>Thiago Carvalho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