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2"/>
        </w:rPr>
        <w:t>Atualização Formal — Parecer nº 16 e Auditoria Cirúrgica nos Quatro Alvos</w:t>
      </w:r>
    </w:p>
    <w:p/>
    <w:p>
      <w:r>
        <w:rPr>
          <w:rFonts w:ascii="Calibri" w:hAnsi="Calibri"/>
          <w:b w:val="0"/>
          <w:i w:val="0"/>
          <w:sz w:val="22"/>
        </w:rPr>
        <w:t>Prezado Professor,</w:t>
      </w:r>
    </w:p>
    <w:p>
      <w:r>
        <w:rPr>
          <w:rFonts w:ascii="Calibri" w:hAnsi="Calibri"/>
          <w:b w:val="0"/>
          <w:i w:val="0"/>
          <w:sz w:val="22"/>
        </w:rPr>
        <w:t>Agradecemos profundamente pela leitura atenta e rigorosa da Versão 4.0.1 e pelo retorno objetivo consubstanciado no Parecer nº 16. Registramos com grande satisfação a sua chancela ao método científico adotado: a falsificação analítica e experimental do Lema 9.1, a retificação do erro de Stirling e a demarcação estrita entre o que foi formalmente demonstrado e o que permanece aberto.</w:t>
      </w:r>
    </w:p>
    <w:p>
      <w:r>
        <w:rPr>
          <w:rFonts w:ascii="Calibri" w:hAnsi="Calibri"/>
          <w:b w:val="0"/>
          <w:i w:val="0"/>
          <w:sz w:val="22"/>
        </w:rPr>
        <w:t>Acolhemos integralmente todas as observações apontadas na auditoria e executamos pontualmente os quatro alvos cirúrgicos prescritos por Vossa Senhoria:</w:t>
      </w:r>
    </w:p>
    <w:p>
      <w:r>
        <w:rPr>
          <w:rFonts w:ascii="Calibri" w:hAnsi="Calibri"/>
          <w:b w:val="0"/>
          <w:i w:val="0"/>
          <w:sz w:val="22"/>
        </w:rPr>
        <w:t>1. Teorema 8 — Retirada Imediata da Conclusão Assintótica:</w:t>
        <w:br/>
        <w:t xml:space="preserve">   Retiramos integralmente a alegação assintótica lim_{N-&gt;infty} E[mu(Z)] = 0. O Teorema 8 foi rigorosamente delimitado ao seu resultado matemático demonstrado: uma COTA INFERIOR DE VOLUME EM DIMENSÃO FINITA, garantindo E[mu_norm(Z)] &gt;= (5/6)^{floor(alpha N)} &gt; 0 para todo N finito. Reconhecemos que uma cota inferior positiva não prova decaimento a zero, e que tal limite exigiria uma cota superior exponencial independente. O status do Teorema 8 é fixado estritamente como 🟡 FECHADO APENAS COMO COTA INFERIOR FINITA.</w:t>
      </w:r>
    </w:p>
    <w:p>
      <w:r>
        <w:rPr>
          <w:rFonts w:ascii="Calibri" w:hAnsi="Calibri"/>
          <w:b w:val="0"/>
          <w:i w:val="0"/>
          <w:sz w:val="22"/>
        </w:rPr>
        <w:t>2. Proposição 7A — Re-Auditoria do Jacobiano da Dinâmica Contínua:</w:t>
        <w:br/>
        <w:t xml:space="preserve">   Confirmamos o erro de sinal no texto preliminar: para cláusulas puramente negativas P_c(x) = (1+x_i)(1+x_j)(1+x_k)/8, temos d^2 P_c / dx_i dx_j = (1+x_k)/8 &gt;= 0, de onde o Jacobiano do campo f_i = -dPhi/dx_i é J_ij = -d^2 Phi / dx_i dx_j &lt;= 0. O sistema contínuo é estritamente COMPETITIVO / INIBITÓRIO, e NÃO cooperativo. Reclassificamos a Proposição 7A formalmente como 🟡 PRECISA DE NOVA AUDITORIA, suspendendo qualquer inferência dinâmica baseada no Teorema de Hirsch até a rederivação analítica completa.</w:t>
      </w:r>
    </w:p>
    <w:p>
      <w:r>
        <w:rPr>
          <w:rFonts w:ascii="Calibri" w:hAnsi="Calibri"/>
          <w:b w:val="0"/>
          <w:i w:val="0"/>
          <w:sz w:val="22"/>
        </w:rPr>
        <w:t>3. Teorema 10 — Classificação das Faces d = 1 (Arestas) e Variedades Críticas Degeneradas:</w:t>
        <w:br/>
        <w:t xml:space="preserve">   Completamos a análise da dimensionalidade de faces do hipercubo X = [-1, 1]^N:</w:t>
        <w:br/>
        <w:t xml:space="preserve">   - Para faces de dimensão d &gt;= 2: o Lema 10.2 garante strict saddles (lambda_min &lt; 0) sob H_leaf via traço nulo e derivada cruzada não-nula;</w:t>
        <w:br/>
        <w:t xml:space="preserve">   - Para vértices d = 0: ausência de mínimos locais Booleanos positivos sob H_leaf;</w:t>
        <w:br/>
        <w:t xml:space="preserve">   - Para arestas d = 1: Phi_mult restrita à aresta é afim (Phi_mult(t) = a*t + b). Se a != 0, não existe ponto crítico no interior aberto (-1, 1); se a = 0, toda a aresta aberta constitui uma variedade crítica degenerada plana (flat critical manifold) onde grad_F Phi identicamente 0 e a energia coincide com a dos vértices adjacentes.</w:t>
        <w:br/>
        <w:t xml:space="preserve">   Como essa variedade plana de dimensão 1 não é coberta pelos teoremas usuais de evasão de strict saddles (Lee et al. 2016), mantemos o Teorema 10 inequivocamente classificado como 🔴 NÃO FECHADO.</w:t>
      </w:r>
    </w:p>
    <w:p>
      <w:r>
        <w:rPr>
          <w:rFonts w:ascii="Calibri" w:hAnsi="Calibri"/>
          <w:b w:val="0"/>
          <w:i w:val="0"/>
          <w:sz w:val="22"/>
        </w:rPr>
        <w:t>4. Lema 10.1 — Adoção da Formulação Segura de Primeira-Momento:</w:t>
        <w:br/>
        <w:t xml:space="preserve">   Substituímos qualquer menção de que 'quase todas as componentes são hiperárvores lineares' pela formulação segura prescrita por Vossa Senhoria: 'A cota de primeiro momento mostra que o número esperado de pares de cláusulas com interseção de pelo menos duas variáveis é O(1) (&lt;= 9 alpha^2). A decomposição em um núcleo de componentes lineares acíclicas mais um conjunto estocasticamente limitado O_P(1) de defeitos estruturais permanece sujeita a uma análise estrutural adicional.' Status: 🟡 PARCIAL.</w:t>
      </w:r>
    </w:p>
    <w:p>
      <w:r>
        <w:rPr>
          <w:rFonts w:ascii="Calibri" w:hAnsi="Calibri"/>
          <w:b w:val="0"/>
          <w:i w:val="0"/>
          <w:sz w:val="22"/>
        </w:rPr>
        <w:t>5. Harmonização Editorial do Manuscrito (LaTeX e Monografia):</w:t>
        <w:br/>
        <w:t xml:space="preserve">   - Atualizamos a data no cabeçalho do LaTeX para September 16, 2026.</w:t>
        <w:br/>
        <w:t xml:space="preserve">   - Harmonizamos o Resumo Executivo (Abstract): os itens (8), (9) e (10) expurgam qualquer alegação de separação provada para Horn ou subcrítico, alinhando o abstract estritamente com as limitações descritas no corpo do manuscrito.</w:t>
      </w:r>
    </w:p>
    <w:p>
      <w:r>
        <w:rPr>
          <w:rFonts w:ascii="Calibri" w:hAnsi="Calibri"/>
          <w:b w:val="0"/>
          <w:i w:val="0"/>
          <w:sz w:val="22"/>
        </w:rPr>
        <w:t>6. Adoção Integral da Matriz de Rigor da Seção 16:</w:t>
        <w:br/>
        <w:t xml:space="preserve">   Adotamos a matriz de status exatamente como prescrita por Vossa Senhoria (T1-T6, T4A'/4B 🟢; T7B 🟡; T8 🟡 finita; T9 🔴; Lema 10.1 🟡; Lema 10.2 🟡 sob H_leaf; Teorema 10 🔴; Proposição 7A 🟡; Conjectura Central 🔵; Firewall 3-XOR 🟢).</w:t>
      </w:r>
    </w:p>
    <w:p>
      <w:r>
        <w:rPr>
          <w:rFonts w:ascii="Calibri" w:hAnsi="Calibri"/>
          <w:b w:val="0"/>
          <w:i w:val="0"/>
          <w:sz w:val="22"/>
        </w:rPr>
        <w:t>Seguem anexos o Parecer do Avaliador (transcrição integral), o Relatório de Resposta Técnica Detalhada (MD e DOCX) e o arquivo de distribuição arXiv atualizado.</w:t>
      </w:r>
    </w:p>
    <w:p>
      <w:r>
        <w:rPr>
          <w:rFonts w:ascii="Calibri" w:hAnsi="Calibri"/>
          <w:b w:val="0"/>
          <w:i w:val="0"/>
          <w:sz w:val="22"/>
        </w:rPr>
        <w:t>Respeitosamente,</w:t>
        <w:br/>
        <w:t>Thiago Carvalho</w:t>
        <w:br/>
        <w:t>Pesquisador Principal — Framework CLG-R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