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36"/>
        </w:rPr>
        <w:t>Resposta Técnica ao Parecer nº 16 do Professor:</w:t>
        <w:br/>
        <w:t>Relatório de Auditoria Cirúrgica nos Quatro Alvos da Versão 4.0.1</w:t>
      </w:r>
    </w:p>
    <w:p>
      <w:pPr>
        <w:jc w:val="center"/>
      </w:pPr>
      <w:r>
        <w:rPr>
          <w:rFonts w:ascii="Calibri" w:hAnsi="Calibri"/>
          <w:i/>
          <w:sz w:val="21"/>
        </w:rPr>
        <w:t>Acolhimento Integral da Auditoria Crítica, Classificação de Faces d=1 e Matriz de Rigor 16</w:t>
        <w:br/>
        <w:t>Autor: Thiago Carvalho e Equipe CLG-R | Data: 16 de Setembro de 2026</w:t>
      </w:r>
    </w:p>
    <w:p/>
    <w:p>
      <w:r>
        <w:rPr>
          <w:rFonts w:ascii="Calibri" w:hAnsi="Calibri"/>
          <w:b/>
          <w:i w:val="0"/>
          <w:sz w:val="21"/>
        </w:rPr>
        <w:t>Destinatário:</w:t>
      </w:r>
      <w:r>
        <w:rPr>
          <w:rFonts w:ascii="Calibri" w:hAnsi="Calibri"/>
          <w:b w:val="0"/>
          <w:i w:val="0"/>
          <w:sz w:val="21"/>
        </w:rPr>
        <w:t xml:space="preserve"> Ilustre Professor e Comitê de Avaliação Externa</w:t>
      </w:r>
    </w:p>
    <w:p>
      <w:r>
        <w:rPr>
          <w:rFonts w:ascii="Calibri" w:hAnsi="Calibri"/>
          <w:b/>
          <w:i w:val="0"/>
          <w:sz w:val="21"/>
        </w:rPr>
        <w:t>Autor:</w:t>
      </w:r>
      <w:r>
        <w:rPr>
          <w:rFonts w:ascii="Calibri" w:hAnsi="Calibri"/>
          <w:b w:val="0"/>
          <w:i w:val="0"/>
          <w:sz w:val="21"/>
        </w:rPr>
        <w:t xml:space="preserve"> Thiago Carvalho e Equipe de Pesquisa do Framework CLG-R</w:t>
      </w:r>
    </w:p>
    <w:p>
      <w:r>
        <w:rPr>
          <w:rFonts w:ascii="Calibri" w:hAnsi="Calibri"/>
          <w:b/>
          <w:i w:val="0"/>
          <w:sz w:val="21"/>
        </w:rPr>
        <w:t>Data:</w:t>
      </w:r>
      <w:r>
        <w:rPr>
          <w:rFonts w:ascii="Calibri" w:hAnsi="Calibri"/>
          <w:b w:val="0"/>
          <w:i w:val="0"/>
          <w:sz w:val="21"/>
        </w:rPr>
        <w:t xml:space="preserve"> 16 de Setembro de 2026</w:t>
      </w:r>
    </w:p>
    <w:p>
      <w:r>
        <w:rPr>
          <w:rFonts w:ascii="Calibri" w:hAnsi="Calibri"/>
          <w:b/>
          <w:i w:val="0"/>
          <w:sz w:val="21"/>
        </w:rPr>
        <w:t>Repositório GitHub:</w:t>
      </w:r>
      <w:r>
        <w:rPr>
          <w:rFonts w:ascii="Calibri" w:hAnsi="Calibri"/>
          <w:b w:val="0"/>
          <w:i w:val="0"/>
          <w:sz w:val="21"/>
        </w:rPr>
        <w:t xml:space="preserve"> [https://github.com/thiagocarvalhodba/p-vs-np-carvalho](https://github.com/thiagocarvalhodba/p-vs-np-carvalho)</w:t>
      </w:r>
    </w:p>
    <w:p>
      <w:r>
        <w:rPr>
          <w:rFonts w:ascii="Calibri" w:hAnsi="Calibri"/>
          <w:b/>
          <w:i w:val="0"/>
          <w:sz w:val="21"/>
        </w:rPr>
        <w:t>Assunto:</w:t>
      </w:r>
      <w:r>
        <w:rPr>
          <w:rFonts w:ascii="Calibri" w:hAnsi="Calibri"/>
          <w:b w:val="0"/>
          <w:i w:val="0"/>
          <w:sz w:val="21"/>
        </w:rPr>
        <w:t xml:space="preserve"> Acolhimento integral do Parecer nº 16; Execução cirúrgica dos 4 alvos de auditoria: (1) Saneamento do Teorema 8 para cota inferior finita estrita; (2) Re-auditoria do Jacobiano competitivo na Proposição 7A (J_{ij} ≤ 0); (3) Classificação completa das faces d=1 (arestas degeneradas flat) no Teorema 10; (4) Formulação segura O(1) no Lema 10.1; Atualização editorial do Abstract e data no LaTeX; e Adoção fiel da Matriz de Rigor 16.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1. Posicionamento e Acolhimento da Filosofia Científica do Parecer 16</w:t>
      </w:r>
    </w:p>
    <w:p>
      <w:r>
        <w:rPr>
          <w:rFonts w:ascii="Calibri" w:hAnsi="Calibri"/>
          <w:b w:val="0"/>
          <w:i w:val="0"/>
          <w:sz w:val="21"/>
        </w:rPr>
        <w:t>Expressamos nosso mais sincero reconhecimento pelo rigor matemático de alto nível demonstrado no Parecer nº 16. Conforme destacado por Vossa Senhoria: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*"A equipe fez exatamente a coisa certa com a minha crítica anterior: não tentou defender os resultados a qualquer custo. Mas agora aconteceu algo interessante: ao corrigir os problemas anteriores, o manuscrito revelou três novas fronteiras matemáticas reais: T8, T10 e Lema 10.1, além da questão da Proposição 7A. Eu não faria uma 'Resposta 16' geral agora. Faria o contrário: congelaria o manuscrito e abriria uma auditoria cirúrgica em quatro alvos..."*</w:t>
      </w:r>
    </w:p>
    <w:p>
      <w:r>
        <w:rPr>
          <w:rFonts w:ascii="Calibri" w:hAnsi="Calibri"/>
          <w:b w:val="0"/>
          <w:i w:val="0"/>
          <w:sz w:val="21"/>
        </w:rPr>
        <w:t>Acolhemos integralmente esse direcionamento e executamos a auditoria cirúrgica exatamente nos quatro alvos prescritos.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2. Alvo 1: Teorema 8 — Retirada Imediata da Conclusão Assintótica</w:t>
      </w:r>
    </w:p>
    <w:p>
      <w:r>
        <w:rPr>
          <w:rFonts w:ascii="Calibri" w:hAnsi="Calibri"/>
          <w:b/>
          <w:i w:val="0"/>
          <w:color w:val="2F5597"/>
          <w:sz w:val="24"/>
        </w:rPr>
        <w:t>2.1. O Diagnóstico Matemático de Vossa Senhoria</w:t>
      </w:r>
    </w:p>
    <w:p>
      <w:r>
        <w:rPr>
          <w:rFonts w:ascii="Calibri" w:hAnsi="Calibri"/>
          <w:b w:val="0"/>
          <w:i w:val="0"/>
          <w:sz w:val="21"/>
        </w:rPr>
        <w:t>Na versão anterior, o Teorema 8 deduzia via desigualdade de Jensen a cota inferior: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𝔼[mu(Z)] ≥ (5/6)^{⌊ α N ⌋} &gt; 0</w:t>
      </w:r>
    </w:p>
    <w:p>
      <w:r>
        <w:rPr>
          <w:rFonts w:ascii="Calibri" w:hAnsi="Calibri"/>
          <w:b w:val="0"/>
          <w:i w:val="0"/>
          <w:sz w:val="21"/>
        </w:rPr>
        <w:t>e afirmava: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lim_{N → ∈fty} 𝔼[mu(Z)] = 0 quad text{com decaimento exponencial controlado}.</w:t>
      </w:r>
    </w:p>
    <w:p>
      <w:r>
        <w:rPr>
          <w:rFonts w:ascii="Calibri" w:hAnsi="Calibri"/>
          <w:b w:val="0"/>
          <w:i w:val="0"/>
          <w:sz w:val="21"/>
        </w:rPr>
        <w:t>Vossa Senhoria demonstrou a falácia lógica dessa conclusão: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Uma cota inferior que tende a zero (ell(N) → 0) </w:t>
      </w:r>
      <w:r>
        <w:rPr>
          <w:rFonts w:ascii="Calibri" w:hAnsi="Calibri"/>
          <w:b/>
          <w:i w:val="0"/>
          <w:sz w:val="21"/>
        </w:rPr>
        <w:t>não prova</w:t>
      </w:r>
      <w:r>
        <w:rPr>
          <w:rFonts w:ascii="Calibri" w:hAnsi="Calibri"/>
          <w:b w:val="0"/>
          <w:i w:val="0"/>
          <w:sz w:val="21"/>
        </w:rPr>
        <w:t xml:space="preserve"> que a quantidade em si tende a zero. Por exemplo, a função constante f(N) = 1/2 satisfaz f(N) ≥ (5/6)^N, mas lim_{N → ∈fty} f(N) = 1/2 ≠ 0.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Da mesma forma, a existência da cota inferior estabelece uma cota superior sobre a taxa de decaimento (se houver decaimento), mas não demonstra que o volume decai exponencialmente para zero.</w:t>
      </w:r>
    </w:p>
    <w:p>
      <w:r>
        <w:rPr>
          <w:rFonts w:ascii="Calibri" w:hAnsi="Calibri"/>
          <w:b/>
          <w:i w:val="0"/>
          <w:color w:val="2F5597"/>
          <w:sz w:val="24"/>
        </w:rPr>
        <w:t>2.2. Ação Corretiva Executada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Supressão Total da Afirmação de Limite Assintótico:</w:t>
      </w:r>
      <w:r>
        <w:rPr>
          <w:rFonts w:ascii="Calibri" w:hAnsi="Calibri"/>
          <w:b w:val="0"/>
          <w:i w:val="0"/>
          <w:sz w:val="21"/>
        </w:rPr>
        <w:t xml:space="preserve"> Removemos do manuscrito LaTeX (`CLG_FOUNDATIONS_ARXIV.tex`) e da monografia (`ESTUDO_ANALITICO_DO_CONJUNTO_CRITICO.md`) a alegação lim_{N → ∈fty} 𝔼[mu(Z)] = 0.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Redefinição Rigorosa do Enunciado:</w:t>
      </w:r>
      <w:r>
        <w:rPr>
          <w:rFonts w:ascii="Calibri" w:hAnsi="Calibri"/>
          <w:b w:val="0"/>
          <w:i w:val="0"/>
          <w:sz w:val="21"/>
        </w:rPr>
        <w:t xml:space="preserve"> O Teorema 8 é redefinido estritamente como: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boxed{textbf{Teorema 8 (Cota Inferior de Volume do Politopo LP em Dimensão Finita): } 𝔼[mu_{norm}(Z)] ≥ (5/6)^{⌊ α N ⌋} &gt; 0, quad ∀ N ≥ 3.}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Registro Explícito:</w:t>
      </w:r>
      <w:r>
        <w:rPr>
          <w:rFonts w:ascii="Calibri" w:hAnsi="Calibri"/>
          <w:b w:val="0"/>
          <w:i w:val="0"/>
          <w:sz w:val="21"/>
        </w:rPr>
        <w:t xml:space="preserve"> O texto agora registra que a prova de que mu(Z) → 0 quando N → ∈fty exigiria uma cota superior analítica independente (e.g., 𝔼[mu(Z)] ≤ C ρ^{α N} com ρ &lt; 1), a qual permanece um problema aberto.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Status Formal Adotado: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boxed{text{Teorema 8: } textbf{🟡 Fechado apenas como cota inferior finita}}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3. Alvo 2: Proposição 7A — Re-Auditoria do Jacobiano da Dinâmica Contínua</w:t>
      </w:r>
    </w:p>
    <w:p>
      <w:r>
        <w:rPr>
          <w:rFonts w:ascii="Calibri" w:hAnsi="Calibri"/>
          <w:b/>
          <w:i w:val="0"/>
          <w:color w:val="2F5597"/>
          <w:sz w:val="24"/>
        </w:rPr>
        <w:t>3.1. O Diagnóstico de Vossa Senhoria</w:t>
      </w:r>
    </w:p>
    <w:p>
      <w:r>
        <w:rPr>
          <w:rFonts w:ascii="Calibri" w:hAnsi="Calibri"/>
          <w:b w:val="0"/>
          <w:i w:val="0"/>
          <w:sz w:val="21"/>
        </w:rPr>
        <w:t>No texto preliminar da monografia, afirmava-se para a família de cláusulas puramente negativas que J_{ij} = 1/4 &gt; 0, invocando a teoria de sistemas cooperativos de Hirsch.</w:t>
      </w:r>
    </w:p>
    <w:p>
      <w:r>
        <w:rPr>
          <w:rFonts w:ascii="Calibri" w:hAnsi="Calibri"/>
          <w:b w:val="0"/>
          <w:i w:val="0"/>
          <w:sz w:val="21"/>
        </w:rPr>
        <w:t>Vossa Senhoria apontou a incompatibilidade analítica com a formulação multilinear: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Para uma cláusula multilinear negativa de 3 variáveis c = (¬ x_i ∨ ¬ x_j ∨ ¬ x_k), o potencial de penalidade é: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P_c(x) = ((1+x_i/2))((1+x_j/2))((1+x_k/2)) = ((1+x_i)(1+x_j)(1+x_k)/8)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 derivada de segunda ordem cruzada com relação a x_i e x_j é: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(∂² P_c/∂ x_i ∂ x_j) = (1+x_k/8) ≥ 0 quad (text{já que } x_k ∈ [-1, 1])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O campo vetorial contínuo da dinâmica do gradiente é: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f_i(x) = -(∂ Φ/∂ x_i) = -∑_{c} (∂ P_c/∂ x_i)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Portanto, as entradas fora da diagonal da matriz Jacobiana do campo f são: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J_{ij}(x) = (∂ f_i/∂ x_j)(x) = -(∂² Φ/∂ x_i ∂ x_j)(x) = -∑_{c ni x_i, x_j} frac{1+x_{k(c)}}{8} ≤ 0</w:t>
      </w:r>
    </w:p>
    <w:p>
      <w:r>
        <w:rPr>
          <w:rFonts w:ascii="Calibri" w:hAnsi="Calibri"/>
          <w:b/>
          <w:i w:val="0"/>
          <w:color w:val="2F5597"/>
          <w:sz w:val="24"/>
        </w:rPr>
        <w:t>3.2. Consequência Dinâmica e Ação Corretiva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Inversão de Categoria Dinâmica:</w:t>
      </w:r>
      <w:r>
        <w:rPr>
          <w:rFonts w:ascii="Calibri" w:hAnsi="Calibri"/>
          <w:b w:val="0"/>
          <w:i w:val="0"/>
          <w:sz w:val="21"/>
        </w:rPr>
        <w:t xml:space="preserve"> Como J_{ij}(x) ≤ 0 para todo i ≠ j, o sistema contínuo é </w:t>
      </w:r>
      <w:r>
        <w:rPr>
          <w:rFonts w:ascii="Calibri" w:hAnsi="Calibri"/>
          <w:b/>
          <w:i w:val="0"/>
          <w:sz w:val="21"/>
        </w:rPr>
        <w:t>estritamente competitivo (inibitório)</w:t>
      </w:r>
      <w:r>
        <w:rPr>
          <w:rFonts w:ascii="Calibri" w:hAnsi="Calibri"/>
          <w:b w:val="0"/>
          <w:i w:val="0"/>
          <w:sz w:val="21"/>
        </w:rPr>
        <w:t>, e NÃO cooperativo.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Inaplicabilidade Direta do Teorema de Hirsch:</w:t>
      </w:r>
      <w:r>
        <w:rPr>
          <w:rFonts w:ascii="Calibri" w:hAnsi="Calibri"/>
          <w:b w:val="0"/>
          <w:i w:val="0"/>
          <w:sz w:val="21"/>
        </w:rPr>
        <w:t xml:space="preserve"> O Teorema de Hirsch de sistemas cooperativos exige J_{ij} ≥ 0. Em sistemas competitivos, a monotonicidade de ordem opera de maneira distinta (reversão de ordem ou dinâmica em variedades invariantes), exigindo uma análise completamente nova.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Suspensão de Alegações de Hirsch:</w:t>
      </w:r>
      <w:r>
        <w:rPr>
          <w:rFonts w:ascii="Calibri" w:hAnsi="Calibri"/>
          <w:b w:val="0"/>
          <w:i w:val="0"/>
          <w:sz w:val="21"/>
        </w:rPr>
        <w:t xml:space="preserve"> Suspendemos integralmente qualquer conclusão sobre atração universal baseada em cooperatividade para famílias negativas gerais.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Status Formal Adotado: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boxed{text{Proposição 7A: } textbf{🟡 Precisa de nova auditoria}}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4. Alvo 3: Teorema 10 — Classificação das Faces d = 1 (Arestas) e Variedades Flat</w:t>
      </w:r>
    </w:p>
    <w:p>
      <w:r>
        <w:rPr>
          <w:rFonts w:ascii="Calibri" w:hAnsi="Calibri"/>
          <w:b/>
          <w:i w:val="0"/>
          <w:color w:val="2F5597"/>
          <w:sz w:val="24"/>
        </w:rPr>
        <w:t>4.1. O Diagnóstico de Vossa Senhoria</w:t>
      </w:r>
    </w:p>
    <w:p>
      <w:r>
        <w:rPr>
          <w:rFonts w:ascii="Calibri" w:hAnsi="Calibri"/>
          <w:b w:val="0"/>
          <w:i w:val="0"/>
          <w:sz w:val="21"/>
        </w:rPr>
        <w:t>O Lema 10.2 estabelece que em faces de dimensão d ≥ 2, sob a hipótese H_{text{leaf}}, o traço nulo Tr(∇²_F Φ_mult) = 0 e a não-nulidade do acoplamento folha H_{ell p} = (σ_ell σ_p/8)(1 - σ_k x^*_k) ≠ 0 garantem que a Hessiana tangencial é não-nula e possui λ_{min} &lt; 0, constituindo *strict saddles*.</w:t>
      </w:r>
    </w:p>
    <w:p>
      <w:r>
        <w:rPr>
          <w:rFonts w:ascii="Calibri" w:hAnsi="Calibri"/>
          <w:b w:val="0"/>
          <w:i w:val="0"/>
          <w:sz w:val="21"/>
        </w:rPr>
        <w:t>Nos vértices (d = 0), demonstrou-se a ausência de mínimos Booleanos positivos sob H_{text{leaf}}.</w:t>
      </w:r>
    </w:p>
    <w:p>
      <w:r>
        <w:rPr>
          <w:rFonts w:ascii="Calibri" w:hAnsi="Calibri"/>
          <w:b w:val="0"/>
          <w:i w:val="0"/>
          <w:sz w:val="21"/>
        </w:rPr>
        <w:t xml:space="preserve">Contudo, Vossa Senhoria identificou a lacuna estrutural no tratamento de </w:t>
      </w:r>
      <w:r>
        <w:rPr>
          <w:rFonts w:ascii="Calibri" w:hAnsi="Calibri"/>
          <w:b/>
          <w:i w:val="0"/>
          <w:sz w:val="21"/>
        </w:rPr>
        <w:t>faces de dimensão d = 1 (arestas)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Uma aresta F do hipercubo é parametrizada por uma única coordenada livre x_i = t ∈ [-1, 1], com as demais N-1 coordenadas fixadas em pm 1.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 restrição do potencial multilinear a essa aresta é afim: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Φ_mult(t) = a t + b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Duas situações exclusivas ocorrem: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Se a ≠ 0:</w:t>
      </w:r>
      <w:r>
        <w:rPr>
          <w:rFonts w:ascii="Calibri" w:hAnsi="Calibri"/>
          <w:b w:val="0"/>
          <w:i w:val="0"/>
          <w:sz w:val="21"/>
        </w:rPr>
        <w:t xml:space="preserve"> O gradiente tangencial é constante e estritamente não-nulo: ∇_F Φ = a ≠ 0. Logo, </w:t>
      </w:r>
      <w:r>
        <w:rPr>
          <w:rFonts w:ascii="Calibri" w:hAnsi="Calibri"/>
          <w:b/>
          <w:i w:val="0"/>
          <w:sz w:val="21"/>
        </w:rPr>
        <w:t>não existe nenhum ponto crítico no interior aberto da aresta</w:t>
      </w:r>
      <w:r>
        <w:rPr>
          <w:rFonts w:ascii="Calibri" w:hAnsi="Calibri"/>
          <w:b w:val="0"/>
          <w:i w:val="0"/>
          <w:sz w:val="21"/>
        </w:rPr>
        <w:t xml:space="preserve"> (-1, 1). O fluxo gradiente projeta a trajetória diretamente para um dos dois vértices limítrofes (t = +1 ou t = -1).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Se a = 0:</w:t>
      </w:r>
      <w:r>
        <w:rPr>
          <w:rFonts w:ascii="Calibri" w:hAnsi="Calibri"/>
          <w:b w:val="0"/>
          <w:i w:val="0"/>
          <w:sz w:val="21"/>
        </w:rPr>
        <w:t xml:space="preserve"> O gradiente tangencial anula-se identicamente ao longo de toda a aresta: ∇_F Φ equiv 0. Portanto, o segmento aberto (-1, 1) inteiro consiste em uma </w:t>
      </w:r>
      <w:r>
        <w:rPr>
          <w:rFonts w:ascii="Calibri" w:hAnsi="Calibri"/>
          <w:b/>
          <w:i w:val="0"/>
          <w:sz w:val="21"/>
        </w:rPr>
        <w:t>variedade crítica degenerada plana (flat critical segment)</w:t>
      </w:r>
      <w:r>
        <w:rPr>
          <w:rFonts w:ascii="Calibri" w:hAnsi="Calibri"/>
          <w:b w:val="0"/>
          <w:i w:val="0"/>
          <w:sz w:val="21"/>
        </w:rPr>
        <w:t>, onde todos os pontos têm exatamente o mesmo valor de potencial b, herdado dos vértices extremos.</w:t>
      </w:r>
    </w:p>
    <w:p>
      <w:r>
        <w:rPr>
          <w:rFonts w:ascii="Calibri" w:hAnsi="Calibri"/>
          <w:b/>
          <w:i w:val="0"/>
          <w:color w:val="2F5597"/>
          <w:sz w:val="24"/>
        </w:rPr>
        <w:t>4.2. Por que isso Impede o Fechamento de T10</w:t>
      </w:r>
    </w:p>
    <w:p>
      <w:r>
        <w:rPr>
          <w:rFonts w:ascii="Calibri" w:hAnsi="Calibri"/>
          <w:b w:val="0"/>
          <w:i w:val="0"/>
          <w:sz w:val="21"/>
        </w:rPr>
        <w:t xml:space="preserve">Os teoremas clássicos de evasão de sela via Stable Manifold Theorem (Lee et al. 2016, Panageas &amp; Piliouras 2017) exigem que todos os pontos críticos instáveis sejam </w:t>
      </w:r>
      <w:r>
        <w:rPr>
          <w:rFonts w:ascii="Calibri" w:hAnsi="Calibri"/>
          <w:b/>
          <w:i w:val="0"/>
          <w:sz w:val="21"/>
        </w:rPr>
        <w:t>strict saddles</w:t>
      </w:r>
      <w:r>
        <w:rPr>
          <w:rFonts w:ascii="Calibri" w:hAnsi="Calibri"/>
          <w:b w:val="0"/>
          <w:i w:val="0"/>
          <w:sz w:val="21"/>
        </w:rPr>
        <w:t xml:space="preserve"> (i.e., λ_{min}(∇² Φ) &lt; 0).</w:t>
      </w:r>
    </w:p>
    <w:p>
      <w:r>
        <w:rPr>
          <w:rFonts w:ascii="Calibri" w:hAnsi="Calibri"/>
          <w:b w:val="0"/>
          <w:i w:val="0"/>
          <w:sz w:val="21"/>
        </w:rPr>
        <w:t>Uma variedade flat de dimensão 1 com Hessiana identicamente nula ($</w:t>
      </w:r>
    </w:p>
    <w:p>
      <w:r>
        <w:rPr>
          <w:rFonts w:ascii="Calibri" w:hAnsi="Calibri"/>
          <w:b w:val="0"/>
          <w:i w:val="0"/>
          <w:sz w:val="21"/>
        </w:rPr>
        <w:t xml:space="preserve">abla^2_{F} Φ = 0$) </w:t>
      </w:r>
      <w:r>
        <w:rPr>
          <w:rFonts w:ascii="Calibri" w:hAnsi="Calibri"/>
          <w:b/>
          <w:i w:val="0"/>
          <w:sz w:val="21"/>
        </w:rPr>
        <w:t>não é uma sela estrita</w:t>
      </w:r>
      <w:r>
        <w:rPr>
          <w:rFonts w:ascii="Calibri" w:hAnsi="Calibri"/>
          <w:b w:val="0"/>
          <w:i w:val="0"/>
          <w:sz w:val="21"/>
        </w:rPr>
        <w:t>.</w:t>
      </w:r>
    </w:p>
    <w:p>
      <w:r>
        <w:rPr>
          <w:rFonts w:ascii="Calibri" w:hAnsi="Calibri"/>
          <w:b w:val="0"/>
          <w:i w:val="0"/>
          <w:sz w:val="21"/>
        </w:rPr>
        <w:t>Embora o fluxo gradiente tangencial seja nulo sobre a variedade degenerada, a análise das forças transversais e o acoplamento global com o potencial Hinge Φ_quad permanecem em aberto.</w:t>
      </w:r>
    </w:p>
    <w:p>
      <w:r>
        <w:rPr>
          <w:rFonts w:ascii="Calibri" w:hAnsi="Calibri"/>
          <w:b w:val="0"/>
          <w:i w:val="0"/>
          <w:sz w:val="21"/>
        </w:rPr>
        <w:t>Por conseguinte, a cadeia de classificação completa das faces do hipercubo X = [-1, 1]^N é formalizada da seguinte maneira: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d ≥ 2:</w:t>
      </w:r>
      <w:r>
        <w:rPr>
          <w:rFonts w:ascii="Calibri" w:hAnsi="Calibri"/>
          <w:b w:val="0"/>
          <w:i w:val="0"/>
          <w:sz w:val="21"/>
        </w:rPr>
        <w:t xml:space="preserve"> Strict saddles sob H_{text{leaf}} (λ_{min} &lt; 0);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d = 0:</w:t>
      </w:r>
      <w:r>
        <w:rPr>
          <w:rFonts w:ascii="Calibri" w:hAnsi="Calibri"/>
          <w:b w:val="0"/>
          <w:i w:val="0"/>
          <w:sz w:val="21"/>
        </w:rPr>
        <w:t xml:space="preserve"> Vértices discretos sem mínimos locais positivos sob H_{text{leaf}};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d = 1:</w:t>
      </w:r>
      <w:r>
        <w:rPr>
          <w:rFonts w:ascii="Calibri" w:hAnsi="Calibri"/>
          <w:b w:val="0"/>
          <w:i w:val="0"/>
          <w:sz w:val="21"/>
        </w:rPr>
        <w:t xml:space="preserve"> Arestas afins sem pontos críticos interiores (a ≠ 0) ou segmentos críticos degenerados flat (a = 0).</w:t>
      </w:r>
    </w:p>
    <w:p>
      <w:r>
        <w:rPr>
          <w:rFonts w:ascii="Calibri" w:hAnsi="Calibri"/>
          <w:b w:val="0"/>
          <w:i w:val="0"/>
          <w:sz w:val="21"/>
        </w:rPr>
        <w:t>Essa formalização confirma categoricamente o status de Teorema 10: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boxed{text{Teorema 10: } textbf{🔴 Não Fechado}}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5. Alvo 4: Lema 10.1 — Formulação Segura da Cota de Primeiro Momento</w:t>
      </w:r>
    </w:p>
    <w:p>
      <w:r>
        <w:rPr>
          <w:rFonts w:ascii="Calibri" w:hAnsi="Calibri"/>
          <w:b/>
          <w:i w:val="0"/>
          <w:color w:val="2F5597"/>
          <w:sz w:val="24"/>
        </w:rPr>
        <w:t>5.1. O Diagnóstico de Vossa Senhoria</w:t>
      </w:r>
    </w:p>
    <w:p>
      <w:r>
        <w:rPr>
          <w:rFonts w:ascii="Calibri" w:hAnsi="Calibri"/>
          <w:b w:val="0"/>
          <w:i w:val="0"/>
          <w:sz w:val="21"/>
        </w:rPr>
        <w:t>Na versão anterior, a cota de primeiro momento para o número X de pares de cláusulas com interseção ≥ 2 variáveis em 3text{-SAT} subcrítico com M = α N cláusulas: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𝔼[X] ≤ 9 α^2 &lt; 1/4 quad (text{para } α &lt; 1/6)</w:t>
      </w:r>
    </w:p>
    <w:p>
      <w:r>
        <w:rPr>
          <w:rFonts w:ascii="Calibri" w:hAnsi="Calibri"/>
          <w:b w:val="0"/>
          <w:i w:val="0"/>
          <w:sz w:val="21"/>
        </w:rPr>
        <w:t>havia sido seguida da afirmação de que *"quase todas as componentes são hiperárvores lineares"*.</w:t>
      </w:r>
    </w:p>
    <w:p>
      <w:r>
        <w:rPr>
          <w:rFonts w:ascii="Calibri" w:hAnsi="Calibri"/>
          <w:b w:val="0"/>
          <w:i w:val="0"/>
          <w:sz w:val="21"/>
        </w:rPr>
        <w:t>Vossa Senhoria advertiu que: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𝔼[X] ≤ 9 α^2 = O(1) demonstra que o número esperado de pares problemáticos é constante (não escala com N).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Pela desigualdade de Markov, ℙ(X ≥ 1) ≤ 9α^2, donde ℙ(X = 0) ≥ 1 - 9α^2 &gt; 0. Isso não tende assintoticamente a 1 quando N → ∈fty ($</w:t>
      </w:r>
    </w:p>
    <w:p>
      <w:r>
        <w:rPr>
          <w:rFonts w:ascii="Calibri" w:hAnsi="Calibri"/>
          <w:b w:val="0"/>
          <w:i w:val="0"/>
          <w:sz w:val="21"/>
        </w:rPr>
        <w:t>ot→ 1$).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Afirmar que "quase todas as componentes são lineares" exigiria formalizar uma relação explícita entre X e a fração de componentes conexas afetadas, o que não foi deduzido a partir da cota isolada.</w:t>
      </w:r>
    </w:p>
    <w:p>
      <w:r>
        <w:rPr>
          <w:rFonts w:ascii="Calibri" w:hAnsi="Calibri"/>
          <w:b/>
          <w:i w:val="0"/>
          <w:color w:val="2F5597"/>
          <w:sz w:val="24"/>
        </w:rPr>
        <w:t>5.2. Ação Corretiva Executada</w:t>
      </w:r>
    </w:p>
    <w:p>
      <w:r>
        <w:rPr>
          <w:rFonts w:ascii="Calibri" w:hAnsi="Calibri"/>
          <w:b w:val="0"/>
          <w:i w:val="0"/>
          <w:sz w:val="21"/>
        </w:rPr>
        <w:t>Adotamos verbatim a redação matemática recomendada por Vossa Senhoria no manuscrito arXiv e na monografia: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*"A cota de primeiro momento mostra que o número esperado de pares de cláusulas com interseção de pelo menos duas variáveis é O(1) (limitado por 9α^2). A decomposição em um núcleo de componentes lineares acíclicas mais um conjunto estocasticamente limitado O_{ℙ}(1) de defeitos estruturais permanece sujeita a uma análise estrutural adicional."*</w:t>
      </w:r>
    </w:p>
    <w:p>
      <w:r>
        <w:rPr>
          <w:rFonts w:ascii="Calibri" w:hAnsi="Calibri"/>
          <w:b w:val="0"/>
          <w:i w:val="0"/>
          <w:sz w:val="21"/>
        </w:rPr>
        <w:t>Status formal: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boxed{text{Lema 10.1: } textbf{🟡 Parcial}}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6. Saneamento Editorial: Abstract e Data do Manuscrito arXiv</w:t>
      </w:r>
    </w:p>
    <w:p>
      <w:r>
        <w:rPr>
          <w:rFonts w:ascii="Calibri" w:hAnsi="Calibri"/>
          <w:b w:val="0"/>
          <w:i w:val="0"/>
          <w:sz w:val="21"/>
        </w:rPr>
        <w:t>Conforme apontado no Parecer 16: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Atualização da Data:</w:t>
      </w:r>
      <w:r>
        <w:rPr>
          <w:rFonts w:ascii="Calibri" w:hAnsi="Calibri"/>
          <w:b w:val="0"/>
          <w:i w:val="0"/>
          <w:sz w:val="21"/>
        </w:rPr>
        <w:t xml:space="preserve"> O arquivo `CLG_FOUNDATIONS_ARXIV.tex` teve sua data atualizada para `date{September 16, 2026}`.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Harmonização do Resumo Executivo (Abstract):</w:t>
      </w:r>
    </w:p>
    <w:p>
      <w:r>
        <w:rPr>
          <w:rFonts w:ascii="Calibri" w:hAnsi="Calibri"/>
          <w:b w:val="0"/>
          <w:i w:val="0"/>
          <w:sz w:val="21"/>
        </w:rPr>
        <w:t>O abstract anterior afirmava genericamente:</w:t>
      </w:r>
    </w:p>
    <w:p>
      <w:r>
        <w:rPr>
          <w:rFonts w:ascii="Calibri" w:hAnsi="Calibri"/>
          <w:b w:val="0"/>
          <w:i w:val="0"/>
          <w:sz w:val="21"/>
        </w:rPr>
        <w:t>*"We prove rigorous dynamical separation in monotone Horn families..."* e *"We prove rigorous separation in leaf-decoupled acyclic hypertrees and subcritical random 3-SAT..."*</w:t>
      </w:r>
    </w:p>
    <w:p>
      <w:r>
        <w:rPr>
          <w:rFonts w:ascii="Calibri" w:hAnsi="Calibri"/>
          <w:b w:val="0"/>
          <w:i w:val="0"/>
          <w:sz w:val="21"/>
        </w:rPr>
        <w:t>Isso entrava em contradição direta com os status do corpo do artigo (T9 Falsificado e T10 Não Fechado).</w:t>
      </w:r>
    </w:p>
    <w:p>
      <w:r>
        <w:rPr>
          <w:rFonts w:ascii="Calibri" w:hAnsi="Calibri"/>
          <w:b w:val="0"/>
          <w:i w:val="0"/>
          <w:sz w:val="21"/>
        </w:rPr>
        <w:t>O Abstract foi reescrito no LaTeX, retificando os itens de resultados: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Item (8):</w:t>
      </w:r>
      <w:r>
        <w:rPr>
          <w:rFonts w:ascii="Calibri" w:hAnsi="Calibri"/>
          <w:b w:val="0"/>
          <w:i w:val="0"/>
          <w:sz w:val="21"/>
        </w:rPr>
        <w:t xml:space="preserve"> Descreve a cota de volume LP estritamente como cota inferior em dimensão finita 𝔼[mu(Z)] ≥ (5/6)^{α N} &gt; 0, com convergência assintótica em aberto;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Item (9):</w:t>
      </w:r>
      <w:r>
        <w:rPr>
          <w:rFonts w:ascii="Calibri" w:hAnsi="Calibri"/>
          <w:b w:val="0"/>
          <w:i w:val="0"/>
          <w:sz w:val="21"/>
        </w:rPr>
        <w:t xml:space="preserve"> Descreve a investigação de famílias Horn lineares e a identificação do regime de colapso de politopos e do caráter competitivo do Jacobiano;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Item (10):</w:t>
      </w:r>
      <w:r>
        <w:rPr>
          <w:rFonts w:ascii="Calibri" w:hAnsi="Calibri"/>
          <w:b w:val="0"/>
          <w:i w:val="0"/>
          <w:sz w:val="21"/>
        </w:rPr>
        <w:t xml:space="preserve"> Descreve a evasão de selas estritas em faces d ≥ 2 sob a hipótese estrutural H_{text{leaf}} e registra que a separação global permanece uma conjectura aberta.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7. Adoção Integral da Matriz de Rigor da Seção 16 do Parecer</w:t>
      </w:r>
    </w:p>
    <w:p>
      <w:r>
        <w:rPr>
          <w:rFonts w:ascii="Calibri" w:hAnsi="Calibri"/>
          <w:b w:val="0"/>
          <w:i w:val="0"/>
          <w:sz w:val="21"/>
        </w:rPr>
        <w:t>Substituímos todas as matrizes anteriores pela tabela de status prescrita por Vossa Senhoria na Seção 16 do Parecer: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Resultado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Status de Auditoria (Parecer 16)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Qualificação Técnica Formal e Limites Analíticos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(Caixa Central U_N)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Fechado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Universal determinístico; folga interior 0.5 em toda a caixa.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T2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(Medida Nula de Críticos)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Fechado sob hipóteses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Fubini para Φ_mult; analiticidade real para Φ_soft.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T3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(Harmonicidade e Selas)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Fechado sob hipóteses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Princípio do Mínimo Forte e Lema de Seleção de Curvas de Milnor.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T4A′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(Mínimos em Faces)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Fechado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Mínimos locais em faces herdam energia de vértices.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4B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(Confinamento de LaSalle)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Fechado, sujeito à formulação final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Lyapunov estrito no hipercubo compacto; atratores isolados confinados a {-1, 1}^N.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T5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(Hessiana Softplus V^T W V)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Fechado sob condições declaradas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Fatoração exata; rank(V)=N ⟹ estrita convexidade.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T6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(Lipschitz e Underflow)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Fechado sob convenções IEEE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L_β = Θ(β) bilateral; limites de underflow e flush-to-zero.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T7B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(Contração Centrípeta e LaSalle)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🟡 </w:t>
            </w:r>
            <w:r>
              <w:rPr>
                <w:rFonts w:ascii="Calibri" w:hAnsi="Calibri"/>
                <w:b/>
                <w:i w:val="0"/>
                <w:sz w:val="18"/>
              </w:rPr>
              <w:t>Quase fechado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Equivalência E_proj equiv Z; identidade de sinais no bordo ⟨ -∇ Φ, x ⟩ &lt; 0 vs ⟨ ν, x ⟩ ≥ 0.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T8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(Cota Inferior do Volume LP)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🟡 </w:t>
            </w:r>
            <w:r>
              <w:rPr>
                <w:rFonts w:ascii="Calibri" w:hAnsi="Calibri"/>
                <w:b/>
                <w:i w:val="0"/>
                <w:sz w:val="18"/>
              </w:rPr>
              <w:t>Fechado apenas como cota inferior finita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𝔼[mu(Z)] ≥ (5/6)^{α N} &gt; 0 demonstrado para todo N finito; limite assintótico zero retirado.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T9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(Horn Linear Monótono)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🔴 </w:t>
            </w:r>
            <w:r>
              <w:rPr>
                <w:rFonts w:ascii="Calibri" w:hAnsi="Calibri"/>
                <w:b/>
                <w:i w:val="0"/>
                <w:sz w:val="18"/>
              </w:rPr>
              <w:t>Falsificado / abandonado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Lema 9.1 falsificado sob fato unitário positivo (Z={(1,...,1)}); em aberto para DAGs gerais.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Lema 10.1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(Hiperárvores Subcríticas)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🟡 </w:t>
            </w:r>
            <w:r>
              <w:rPr>
                <w:rFonts w:ascii="Calibri" w:hAnsi="Calibri"/>
                <w:b/>
                <w:i w:val="0"/>
                <w:sz w:val="18"/>
              </w:rPr>
              <w:t>Parcial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2text{-core} = emptyset provado a.a.s.; cota 9α^2 = O(1) limita defeitos, mas linearidade universal não é a.a.s.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Lema 10.2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(Strict Saddle Subcrítico)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🟡 </w:t>
            </w:r>
            <w:r>
              <w:rPr>
                <w:rFonts w:ascii="Calibri" w:hAnsi="Calibri"/>
                <w:b/>
                <w:i w:val="0"/>
                <w:sz w:val="18"/>
              </w:rPr>
              <w:t>Fechado condicionalmente a H_{text{leaf}}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Traço nulo e H_{ell p} = (σ_ell σ_p/8)(1 - σ_k x^*_k) ≠ 0 garantem λ_{min} &lt; 0 em faces d ≥ 2.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Teorema 10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(Separação em 3-SAT Subcrítico)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🔴 </w:t>
            </w:r>
            <w:r>
              <w:rPr>
                <w:rFonts w:ascii="Calibri" w:hAnsi="Calibri"/>
                <w:b/>
                <w:i w:val="0"/>
                <w:sz w:val="18"/>
              </w:rPr>
              <w:t>Não fechado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Evasão provada para strict saddles (d ≥ 2); arestas d=1 flat e separação de Hinge em aberto.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Proposição 7A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(Famílias Negativas e Dinâmica)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🟡 </w:t>
            </w:r>
            <w:r>
              <w:rPr>
                <w:rFonts w:ascii="Calibri" w:hAnsi="Calibri"/>
                <w:b/>
                <w:i w:val="0"/>
                <w:sz w:val="18"/>
              </w:rPr>
              <w:t>Precisa de nova auditoria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Jacobiano é estritamente competitivo (J_{ij} ≤ 0), não cooperativo; Hirsch inaplicável na forma original.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Conjectura Central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(Regime de Clustering)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🔵 </w:t>
            </w:r>
            <w:r>
              <w:rPr>
                <w:rFonts w:ascii="Calibri" w:hAnsi="Calibri"/>
                <w:b/>
                <w:i w:val="0"/>
                <w:sz w:val="18"/>
              </w:rPr>
              <w:t>Conjectura delimitada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Formalmente restrita a α ∈ (α_d, α_s) e ensemble plantado.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Firewall 3-XOR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Resultado epistemológico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Separação categórica entre dinâmica contínua e complexidade de Turing (sem termo "absoluto").</w:t>
            </w:r>
          </w:p>
        </w:tc>
      </w:tr>
    </w:tbl>
    <w:p/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8. Conclusão e Próximos Passos Metodológicos</w:t>
      </w:r>
    </w:p>
    <w:p>
      <w:r>
        <w:rPr>
          <w:rFonts w:ascii="Calibri" w:hAnsi="Calibri"/>
          <w:b w:val="0"/>
          <w:i w:val="0"/>
          <w:sz w:val="21"/>
        </w:rPr>
        <w:t>Ao concluir a auditoria cirúrgica sobre os quatro alvos do Parecer 16: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O Teorema 8</w:t>
      </w:r>
      <w:r>
        <w:rPr>
          <w:rFonts w:ascii="Calibri" w:hAnsi="Calibri"/>
          <w:b w:val="0"/>
          <w:i w:val="0"/>
          <w:sz w:val="21"/>
        </w:rPr>
        <w:t xml:space="preserve"> tornou-se inatacável ao restringir-se à cota finita demonstrada;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A Proposição 7A</w:t>
      </w:r>
      <w:r>
        <w:rPr>
          <w:rFonts w:ascii="Calibri" w:hAnsi="Calibri"/>
          <w:b w:val="0"/>
          <w:i w:val="0"/>
          <w:sz w:val="21"/>
        </w:rPr>
        <w:t xml:space="preserve"> foi formalmente reclassificada para nova auditoria perante a constatação do caráter competitivo (J_{ij} ≤ 0);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O Teorema 10</w:t>
      </w:r>
      <w:r>
        <w:rPr>
          <w:rFonts w:ascii="Calibri" w:hAnsi="Calibri"/>
          <w:b w:val="0"/>
          <w:i w:val="0"/>
          <w:sz w:val="21"/>
        </w:rPr>
        <w:t xml:space="preserve"> teve sua taxonomia geométrica completada com a elucidação das arestas d=1 (não-críticas ou variedades flat), justificando solidamente seu status vermelho;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O Lema 10.1</w:t>
      </w:r>
      <w:r>
        <w:rPr>
          <w:rFonts w:ascii="Calibri" w:hAnsi="Calibri"/>
          <w:b w:val="0"/>
          <w:i w:val="0"/>
          <w:sz w:val="21"/>
        </w:rPr>
        <w:t xml:space="preserve"> adotou a formulação analiticamente exata de primeira-momento;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O Manuscrito LaTeX</w:t>
      </w:r>
      <w:r>
        <w:rPr>
          <w:rFonts w:ascii="Calibri" w:hAnsi="Calibri"/>
          <w:b w:val="0"/>
          <w:i w:val="0"/>
          <w:sz w:val="21"/>
        </w:rPr>
        <w:t xml:space="preserve"> e o pacote de submissão foram 100% harmonizados editorialmente.</w:t>
      </w:r>
    </w:p>
    <w:p>
      <w:r>
        <w:rPr>
          <w:rFonts w:ascii="Calibri" w:hAnsi="Calibri"/>
          <w:b w:val="0"/>
          <w:i w:val="0"/>
          <w:sz w:val="21"/>
        </w:rPr>
        <w:t>Reiteramos nosso profundo respeito pelo processo de avaliação, que elevou o programa CLG-R a um patamar de maturidade e rigor científico exemplar.</w:t>
      </w:r>
    </w:p>
    <w:p>
      <w:r>
        <w:rPr>
          <w:rFonts w:ascii="Calibri" w:hAnsi="Calibri"/>
          <w:b w:val="0"/>
          <w:i w:val="0"/>
          <w:sz w:val="21"/>
        </w:rPr>
        <w:t>Respeitosamente,</w:t>
      </w:r>
    </w:p>
    <w:p>
      <w:r>
        <w:rPr>
          <w:rFonts w:ascii="Calibri" w:hAnsi="Calibri"/>
          <w:b/>
          <w:i w:val="0"/>
          <w:sz w:val="21"/>
        </w:rPr>
        <w:t>Thiago Carvalho</w:t>
      </w:r>
    </w:p>
    <w:p>
      <w:r>
        <w:rPr>
          <w:rFonts w:ascii="Calibri" w:hAnsi="Calibri"/>
          <w:b w:val="0"/>
          <w:i w:val="0"/>
          <w:sz w:val="21"/>
        </w:rPr>
        <w:t>*Pesquisador Principal — Framework CLG-R*</w:t>
      </w:r>
    </w:p>
    <w:p>
      <w:r>
        <w:rPr>
          <w:rFonts w:ascii="Calibri" w:hAnsi="Calibri"/>
          <w:b w:val="0"/>
          <w:i w:val="0"/>
          <w:sz w:val="21"/>
        </w:rPr>
        <w:t>16 de Setembro de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