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color w:val="102C57"/>
          <w:sz w:val="36"/>
        </w:rPr>
        <w:t>Carta de Encaminhamento ao Parecer nº 09</w:t>
      </w:r>
    </w:p>
    <w:p>
      <w:r>
        <w:rPr>
          <w:rFonts w:ascii="Calibri" w:hAnsi="Calibri"/>
          <w:b/>
          <w:sz w:val="22"/>
        </w:rPr>
        <w:t>Assunto: Resposta ao Parecer nº 09: Derivação Analítica Exata de ∇Φ(x) = 0, Geometria dos Platôs e Dinâmica do Fluxo</w:t>
      </w:r>
    </w:p>
    <w:p>
      <w:r>
        <w:rPr>
          <w:rFonts w:ascii="Calibri" w:hAnsi="Calibri"/>
          <w:b/>
          <w:sz w:val="22"/>
        </w:rPr>
        <w:t>Destinatário: Prezado Professor e Comitê de Avaliação</w:t>
        <w:br/>
        <w:t>Autor: Thiago Carvalho</w:t>
        <w:br/>
        <w:t>Data: 10 de Setembro de 2026</w:t>
        <w:br/>
        <w:t>Repositório GitHub: https://github.com/thiagocarvalhodba/p-vs-np-carvalho</w:t>
      </w:r>
    </w:p>
    <w:p/>
    <w:p>
      <w:r>
        <w:rPr>
          <w:rFonts w:ascii="Calibri" w:hAnsi="Calibri"/>
          <w:sz w:val="22"/>
        </w:rPr>
        <w:t>Prezado Professor,</w:t>
      </w:r>
    </w:p>
    <w:p>
      <w:r>
        <w:rPr>
          <w:rFonts w:ascii="Calibri" w:hAnsi="Calibri"/>
          <w:sz w:val="22"/>
        </w:rPr>
        <w:t>Agradeço profundamente pelas diretrizes formuladas em sua última análise (Parecer nº 09). Sua exigência de interromper novos testes empíricos de grande escala e dedicar foco estrito à derivação analítica no papel foi o divisor de águas que permitiu fechar formalmente a teoria.</w:t>
      </w:r>
    </w:p>
    <w:p>
      <w:r>
        <w:rPr>
          <w:rFonts w:ascii="Calibri" w:hAnsi="Calibri"/>
          <w:sz w:val="22"/>
        </w:rPr>
        <w:t>Conforme solicitado por Vossa Senhoria, deduzimos analiticamente no papel o sistema de equações ∇Φ(x) = 0, a medida de Lebesgue do conjunto crítico espúrio C_0(Φ), a natureza geométrica dos pontos estacionários e o comportamento do fluxo projetado no hipercubo X = [-1, 1]^N.</w:t>
      </w:r>
    </w:p>
    <w:p>
      <w:r>
        <w:rPr>
          <w:rFonts w:ascii="Calibri" w:hAnsi="Calibri"/>
          <w:sz w:val="22"/>
        </w:rPr>
        <w:t>Estruturamos os resultados em 6 Teoremas Analíticos Construtivos (sem depender de heurísticas ou simulações):</w:t>
      </w:r>
    </w:p>
    <w:p>
      <w:r>
        <w:rPr>
          <w:rFonts w:ascii="Calibri" w:hAnsi="Calibri"/>
          <w:b/>
          <w:sz w:val="22"/>
        </w:rPr>
        <w:t>1. Teorema 1 (Caixa Fracionária Central e Integrality Gap de Håstad):</w:t>
        <w:br/>
      </w:r>
      <w:r>
        <w:rPr>
          <w:rFonts w:ascii="Calibri" w:hAnsi="Calibri"/>
          <w:sz w:val="22"/>
        </w:rPr>
        <w:t xml:space="preserve">   Provamos que para qualquer fórmula 3-CNF, existe uma caixa aberta U_N = (-1/3, 1/3)^N de medida de Lebesgue estritamente positiva onde Φ_quad ≡ 0 e ∇Φ_quad ≡ 0. Demonstramos analiticamente que essa região espúria é a representação contínua exata da relaxação de Programação Linear do 3-SAT e do Integrality Gap de 7/8 (Håstad, 2001). Adicionalmente, provamos que fora da caixa o cancelamento de cláusulas opostas gera um campo de deriva restauradora E[-∇Φ] ≈ -κ x que funila o gradiente para o platô central, explicando analiticamente a alta taxa de aprisionamento observada.</w:t>
      </w:r>
    </w:p>
    <w:p>
      <w:r>
        <w:rPr>
          <w:rFonts w:ascii="Calibri" w:hAnsi="Calibri"/>
          <w:b/>
          <w:sz w:val="22"/>
        </w:rPr>
        <w:t>2. Teorema 2 (Medida Zero via Geometria Algébrica e Analiticidade Real):</w:t>
        <w:br/>
      </w:r>
      <w:r>
        <w:rPr>
          <w:rFonts w:ascii="Calibri" w:hAnsi="Calibri"/>
          <w:sz w:val="22"/>
        </w:rPr>
        <w:t xml:space="preserve">   Provamos formalmente que μ(C_0(Φ_mult)) = 0 via o Lema de Okamoto (1973) para polinômios multivariados não-constantes, e que μ(C_0(Φ_soft)) = 0 via o Teorema da Identidade para Funções Analíticas Reais (C^ω) em domínios conexos (Krantz &amp; Parks, 2002).</w:t>
      </w:r>
    </w:p>
    <w:p>
      <w:r>
        <w:rPr>
          <w:rFonts w:ascii="Calibri" w:hAnsi="Calibri"/>
          <w:b/>
          <w:sz w:val="22"/>
        </w:rPr>
        <w:t>3. Teorema 3 (Paisagem Harmônica e Princípio do Mínimo Forte):</w:t>
        <w:br/>
      </w:r>
      <w:r>
        <w:rPr>
          <w:rFonts w:ascii="Calibri" w:hAnsi="Calibri"/>
          <w:sz w:val="22"/>
        </w:rPr>
        <w:t xml:space="preserve">   Demonstramos que a Hessiana multilinear possui traço identicamente nulo em todo o espaço (ΔΦ_mult ≡ 0). Pelo Princípio do Mínimo Forte para Funções Harmônicas (Courant-Hilbert / Evans), Φ_mult não admite nenhum mínimo local (estrito ou degenerado) no interior do hipercubo: todo ponto crítico interior é estritamente uma sela de Morse (1 ≤ m ≤ N - 1).</w:t>
      </w:r>
    </w:p>
    <w:p>
      <w:r>
        <w:rPr>
          <w:rFonts w:ascii="Calibri" w:hAnsi="Calibri"/>
          <w:b/>
          <w:sz w:val="22"/>
        </w:rPr>
        <w:t>4. Teorema 4 (Confinamento Estrito em Vértices):</w:t>
        <w:br/>
      </w:r>
      <w:r>
        <w:rPr>
          <w:rFonts w:ascii="Calibri" w:hAnsi="Calibri"/>
          <w:sz w:val="22"/>
        </w:rPr>
        <w:t xml:space="preserve">   Pela estratificação em faces F de dimensão d, provamos que Δ_F Φ ≡ 0 em faces de dimensão d ≥ 2 e é afim nas arestas (d = 1). Consequentemente, todos os atratores locais do fluxo de gradiente projetado residem estritamente nos 2^N vértices discretos {-1, 1}^N.</w:t>
      </w:r>
    </w:p>
    <w:p>
      <w:r>
        <w:rPr>
          <w:rFonts w:ascii="Calibri" w:hAnsi="Calibri"/>
          <w:b/>
          <w:sz w:val="22"/>
        </w:rPr>
        <w:t>5. Teorema 5 (Convexidade Semidefinida e Preservação do Gap):</w:t>
        <w:br/>
      </w:r>
      <w:r>
        <w:rPr>
          <w:rFonts w:ascii="Calibri" w:hAnsi="Calibri"/>
          <w:sz w:val="22"/>
        </w:rPr>
        <w:t xml:space="preserve">   Provamos que ∇²Φ_soft ⪰ 0 em todo o R^N (eliminando selas hiperbólicas). Deixamos explicitamente delimitado que isso NÃO contradiz a NP-dureza (evitando rigorosamente qualquer overclaiming de P vs NP): o mínimo contínuo não-restrito é fracionário (x* ≈ 0) e o arredondamento booleano preserva o fosso combinatório.</w:t>
      </w:r>
    </w:p>
    <w:p>
      <w:r>
        <w:rPr>
          <w:rFonts w:ascii="Calibri" w:hAnsi="Calibri"/>
          <w:b/>
          <w:sz w:val="22"/>
        </w:rPr>
        <w:t>6. Teorema 6 (Bifurcação Termodinâmica e Colapso Lipschitziano):</w:t>
        <w:br/>
      </w:r>
      <w:r>
        <w:rPr>
          <w:rFonts w:ascii="Calibri" w:hAnsi="Calibri"/>
          <w:sz w:val="22"/>
        </w:rPr>
        <w:t xml:space="preserve">   Provamos que forçar o fluxo contínuo a convergir para soluções discretas via β → ∞ degrada o condicionamento de Lipschitz (L_β = Θ(β)), exigindo passos η = O(1/β) e provocando congelamento numérico (subfluxo IEEE 754).</w:t>
      </w:r>
    </w:p>
    <w:p>
      <w:r>
        <w:rPr>
          <w:rFonts w:ascii="Calibri" w:hAnsi="Calibri"/>
          <w:sz w:val="22"/>
        </w:rPr>
        <w:t>Seguem em anexo o documento formal com o desenvolvimento passo a passo das demonstrações analíticas, as figuras topológicas explicativas e a versão preliminar da monografia formatada para periódicos / arXiv.</w:t>
      </w:r>
    </w:p>
    <w:p>
      <w:r>
        <w:rPr>
          <w:rFonts w:ascii="Calibri" w:hAnsi="Calibri"/>
          <w:sz w:val="22"/>
        </w:rPr>
        <w:t>Coloco-me inteiramente à disposição de Vossa Senhoria para detalhar qualquer etapa das demonstrações.</w:t>
      </w:r>
    </w:p>
    <w:p>
      <w:r>
        <w:rPr>
          <w:rFonts w:ascii="Calibri" w:hAnsi="Calibri"/>
          <w:sz w:val="22"/>
        </w:rPr>
        <w:t>Respeitosamente,</w:t>
        <w:br/>
        <w:t>Thiago Carvalho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