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jc w:val="both"/>
        <w:rPr>
          <w:rFonts w:ascii="Calibri" w:hAnsi="Calibri" w:eastAsia="Calibri" w:cs="Calibri"/>
          <w:b w:val="0"/>
          <w:bCs w:val="0"/>
          <w:color w:val="000000"/>
          <w:sz w:val="22"/>
          <w:szCs w:val="22"/>
          <w14:ligatures w14:val="none"/>
        </w:rPr>
      </w:pP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  <w:lang w:val="undefined" w:bidi="undefined"/>
        </w:rPr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  <w:lang w:val="es-AR"/>
        </w:rPr>
        <w:t xml:space="preserve">S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  <w:lang w:val="undefined"/>
        </w:rPr>
        <w:t xml:space="preserve">e desarrolló el script maestro OrdenDeCreacion.sql para estructurar y documentar el despliegue de la base de datos desde cero. Al requerir el uso del Modo SQLCMD, este archivo automatiza la ejecución secuencial de los scripts individuales 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  <w:lang w:val="undefined"/>
        </w:rPr>
        <w:t xml:space="preserve">respetando la jerarquía de las dependencias 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  <w:lang w:val="es-AR"/>
        </w:rPr>
        <w:t xml:space="preserve">debido a 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las claves foráneas. Esta implementación 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  <w:lang w:val="es-AR"/>
        </w:rPr>
        <w:t xml:space="preserve">evita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  <w:lang w:val="undefined"/>
        </w:rPr>
        <w:t xml:space="preserve"> errores de referencias cruzadas.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  <w:lang w:bidi="undefined"/>
        </w:rPr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jc w:val="both"/>
        <w:rPr>
          <w:rFonts w:ascii="Calibri" w:hAnsi="Calibri" w:eastAsia="Calibri" w:cs="Calibri"/>
          <w:b w:val="0"/>
          <w:bCs w:val="0"/>
          <w:color w:val="000000"/>
          <w:sz w:val="22"/>
          <w:szCs w:val="22"/>
          <w14:ligatures w14:val="none"/>
        </w:rPr>
      </w:pP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Para reflejar fielmente e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  <w:lang w:val="es-AR"/>
        </w:rPr>
        <w:t xml:space="preserve">l 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DER, se eliminó la tabla intermedia TieneHistorial. En su lugar, 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  <w:lang w:val="es-AR"/>
        </w:rPr>
        <w:t xml:space="preserve">se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 modifico la tabla Historial, incorporando directamente en ella las claves foráneas correspondientes a Guardaparque y Parque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.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jc w:val="both"/>
        <w:rPr>
          <w:rFonts w:ascii="Calibri" w:hAnsi="Calibri" w:eastAsia="Calibri" w:cs="Calibri"/>
          <w:b w:val="0"/>
          <w:bCs w:val="0"/>
          <w:color w:val="000000"/>
          <w:sz w:val="22"/>
          <w:szCs w:val="22"/>
          <w:highlight w:val="none"/>
        </w:rPr>
      </w:pP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Se agregó el campo HoraInicio a la clave primaria, quedando PRIMARY KEY(Actividad,</w:t>
      </w:r>
      <w:r>
        <w:rPr>
          <w:rFonts w:ascii="Calibri" w:hAnsi="Calibri" w:cs="Calibri"/>
          <w:b w:val="0"/>
          <w:bCs w:val="0"/>
          <w:sz w:val="22"/>
          <w:szCs w:val="22"/>
        </w:rPr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 FechaActividad, HoraInicio).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  <w:lang w:val="es-AR"/>
        </w:rPr>
        <w:t xml:space="preserve"> 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Para permitir que una misma actividad (por ejemplo, una excursión) pueda dictarse en distintos horarios durante un mismo día. Con la clave anterior,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  <w:lang w:val="es-AR"/>
        </w:rPr>
        <w:t xml:space="preserve"> 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  <w:lang w:val="es-AR"/>
        </w:rPr>
        <w:t xml:space="preserve">se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 bloquea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  <w:lang w:val="es-AR"/>
        </w:rPr>
        <w:t xml:space="preserve">ba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 la inserción de un segundo turno en la misma fecha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.</w:t>
      </w:r>
      <w:r>
        <w:rPr>
          <w:rFonts w:ascii="Calibri" w:hAnsi="Calibri" w:cs="Calibri"/>
          <w:b w:val="0"/>
          <w:bCs w:val="0"/>
          <w:sz w:val="22"/>
          <w:szCs w:val="22"/>
        </w:rPr>
      </w:r>
      <w:r/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jc w:val="both"/>
        <w:rPr>
          <w:rFonts w:ascii="Calibri" w:hAnsi="Calibri" w:cs="Calibri"/>
          <w:b w:val="0"/>
          <w:bCs w:val="0"/>
          <w:sz w:val="22"/>
          <w:szCs w:val="22"/>
        </w:rPr>
      </w:pP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Se cambiaron los campos de texto de longitud variable (como DescripcionAct, Titulo, RazonEgreso) de CHAR a VARCHAR.</w:t>
      </w:r>
      <w:r>
        <w:rPr>
          <w:rFonts w:ascii="Calibri" w:hAnsi="Calibri" w:eastAsia="Calibri" w:cs="Calibri"/>
          <w:b w:val="0"/>
          <w:bCs w:val="0"/>
          <w:sz w:val="22"/>
          <w:szCs w:val="22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jc w:val="both"/>
        <w:rPr>
          <w:rFonts w:ascii="Calibri" w:hAnsi="Calibri" w:eastAsia="Calibri" w:cs="Calibri"/>
          <w:b w:val="0"/>
          <w:bCs w:val="0"/>
          <w:sz w:val="22"/>
          <w:szCs w:val="22"/>
          <w:highlight w:val="none"/>
        </w:rPr>
      </w:pP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Se aumentó la capacidad del campo NombreParque (VARCHAR(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  <w:lang w:val="es-AR"/>
        </w:rPr>
        <w:t xml:space="preserve">10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0))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. Existen parques nacionales reales con nombres extensos, los cuales habrían hecho fallar los procesos de inserción si el límite se mantení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a en 30 caracteres.</w:t>
      </w:r>
      <w:r>
        <w:rPr>
          <w:rFonts w:ascii="Calibri" w:hAnsi="Calibri" w:eastAsia="Calibri" w:cs="Calibri"/>
          <w:b w:val="0"/>
          <w:bCs w:val="0"/>
          <w:sz w:val="22"/>
          <w:szCs w:val="22"/>
        </w:rPr>
      </w:r>
      <w:r>
        <w:rPr>
          <w:rFonts w:ascii="Calibri" w:hAnsi="Calibri" w:cs="Calibri"/>
          <w:b w:val="0"/>
          <w:bCs w:val="0"/>
          <w:sz w:val="22"/>
          <w:szCs w:val="22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jc w:val="both"/>
        <w:rPr>
          <w:highlight w:val="none"/>
        </w:rPr>
      </w:pP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es-AR"/>
        </w:rPr>
        <w:t xml:space="preserve">Se agrego el esquema 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es-AR"/>
        </w:rPr>
        <w:t xml:space="preserve">PnSPabm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es-AR"/>
        </w:rPr>
        <w:t xml:space="preserve"> a 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es-AR"/>
        </w:rPr>
        <w:t xml:space="preserve">asignarEspecialidad, 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es-AR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es-AR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es-AR"/>
        </w:rPr>
        <w:t xml:space="preserve">desasignarEspecialidad, 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es-AR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es-AR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es-AR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es-AR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es-AR"/>
        </w:rPr>
        <w:t xml:space="preserve">desasignarEspecialidades y 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es-AR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es-AR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es-AR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es-AR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es-AR"/>
        </w:rPr>
        <w:t xml:space="preserve">reasignarEspecialidad.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es-AR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es-AR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</w:rPr>
      </w:r>
      <w:r/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es-AR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jc w:val="both"/>
        <w:rPr>
          <w:highlight w:val="none"/>
          <w:lang w:val="es-AR" w:bidi="es-AR"/>
        </w:rPr>
      </w:pPr>
      <w:r>
        <w:rPr>
          <w:highlight w:val="none"/>
          <w:lang w:val="es-AR" w:bidi="es-AR"/>
        </w:rPr>
        <w:t xml:space="preserve">Correcion de “</w:t>
      </w:r>
      <w:r>
        <w:rPr>
          <w:highlight w:val="none"/>
          <w:lang w:val="es-AR" w:bidi="es-AR"/>
        </w:rPr>
        <w:t xml:space="preserve">IF( (@temporada != 'Verano') OR (@temporada != 'Invierno') OR (@temporada != 'Otoño') OR (@temporada != 'Primavera'))</w:t>
      </w:r>
      <w:r>
        <w:rPr>
          <w:highlight w:val="none"/>
          <w:lang w:val="es-AR" w:bidi="es-AR"/>
        </w:rPr>
        <w:t xml:space="preserve">” por </w:t>
      </w:r>
      <w:r>
        <w:rPr>
          <w:highlight w:val="none"/>
          <w:lang w:val="es-AR" w:bidi="es-AR"/>
        </w:rPr>
        <w:t xml:space="preserve"> “</w:t>
      </w:r>
      <w:r>
        <w:rPr>
          <w:rFonts w:ascii="Cascadia Mono" w:hAnsi="Cascadia Mono" w:eastAsia="Cascadia Mono" w:cs="Cascadia Mono"/>
          <w:color w:val="0000ff"/>
          <w:sz w:val="18"/>
        </w:rPr>
        <w:t xml:space="preserve">IF </w:t>
      </w:r>
      <w:r>
        <w:rPr>
          <w:rFonts w:ascii="Cascadia Mono" w:hAnsi="Cascadia Mono" w:eastAsia="Cascadia Mono" w:cs="Cascadia Mono"/>
          <w:color w:val="808080"/>
          <w:sz w:val="18"/>
        </w:rPr>
        <w:t xml:space="preserve">(</w:t>
      </w:r>
      <w:r>
        <w:rPr>
          <w:rFonts w:ascii="Cascadia Mono" w:hAnsi="Cascadia Mono" w:eastAsia="Cascadia Mono" w:cs="Cascadia Mono"/>
          <w:color w:val="000000"/>
          <w:sz w:val="18"/>
        </w:rPr>
        <w:t xml:space="preserve">@temporada </w:t>
      </w:r>
      <w:r>
        <w:rPr>
          <w:rFonts w:ascii="Cascadia Mono" w:hAnsi="Cascadia Mono" w:eastAsia="Cascadia Mono" w:cs="Cascadia Mono"/>
          <w:color w:val="808080"/>
          <w:sz w:val="18"/>
        </w:rPr>
        <w:t xml:space="preserve">NOT</w:t>
      </w:r>
      <w:r>
        <w:rPr>
          <w:rFonts w:ascii="Cascadia Mono" w:hAnsi="Cascadia Mono" w:eastAsia="Cascadia Mono" w:cs="Cascadia Mono"/>
          <w:color w:val="000000"/>
          <w:sz w:val="18"/>
        </w:rPr>
        <w:t xml:space="preserve"> </w:t>
      </w:r>
      <w:r>
        <w:rPr>
          <w:rFonts w:ascii="Cascadia Mono" w:hAnsi="Cascadia Mono" w:eastAsia="Cascadia Mono" w:cs="Cascadia Mono"/>
          <w:color w:val="808080"/>
          <w:sz w:val="18"/>
        </w:rPr>
        <w:t xml:space="preserve">IN</w:t>
      </w:r>
      <w:r>
        <w:rPr>
          <w:rFonts w:ascii="Cascadia Mono" w:hAnsi="Cascadia Mono" w:eastAsia="Cascadia Mono" w:cs="Cascadia Mono"/>
          <w:color w:val="0000ff"/>
          <w:sz w:val="18"/>
        </w:rPr>
        <w:t xml:space="preserve"> </w:t>
      </w:r>
      <w:r>
        <w:rPr>
          <w:rFonts w:ascii="Cascadia Mono" w:hAnsi="Cascadia Mono" w:eastAsia="Cascadia Mono" w:cs="Cascadia Mono"/>
          <w:color w:val="808080"/>
          <w:sz w:val="18"/>
        </w:rPr>
        <w:t xml:space="preserve">(</w:t>
      </w:r>
      <w:r>
        <w:rPr>
          <w:rFonts w:ascii="Cascadia Mono" w:hAnsi="Cascadia Mono" w:eastAsia="Cascadia Mono" w:cs="Cascadia Mono"/>
          <w:color w:val="ff0000"/>
          <w:sz w:val="18"/>
        </w:rPr>
        <w:t xml:space="preserve">'Verano'</w:t>
      </w:r>
      <w:r>
        <w:rPr>
          <w:rFonts w:ascii="Cascadia Mono" w:hAnsi="Cascadia Mono" w:eastAsia="Cascadia Mono" w:cs="Cascadia Mono"/>
          <w:color w:val="808080"/>
          <w:sz w:val="18"/>
        </w:rPr>
        <w:t xml:space="preserve">,</w:t>
      </w:r>
      <w:r>
        <w:rPr>
          <w:rFonts w:ascii="Cascadia Mono" w:hAnsi="Cascadia Mono" w:eastAsia="Cascadia Mono" w:cs="Cascadia Mono"/>
          <w:color w:val="000000"/>
          <w:sz w:val="18"/>
        </w:rPr>
        <w:t xml:space="preserve"> </w:t>
      </w:r>
      <w:r>
        <w:rPr>
          <w:rFonts w:ascii="Cascadia Mono" w:hAnsi="Cascadia Mono" w:eastAsia="Cascadia Mono" w:cs="Cascadia Mono"/>
          <w:color w:val="ff0000"/>
          <w:sz w:val="18"/>
        </w:rPr>
        <w:t xml:space="preserve">'Invierno'</w:t>
      </w:r>
      <w:r>
        <w:rPr>
          <w:rFonts w:ascii="Cascadia Mono" w:hAnsi="Cascadia Mono" w:eastAsia="Cascadia Mono" w:cs="Cascadia Mono"/>
          <w:color w:val="808080"/>
          <w:sz w:val="18"/>
        </w:rPr>
        <w:t xml:space="preserve">,</w:t>
      </w:r>
      <w:r>
        <w:rPr>
          <w:rFonts w:ascii="Cascadia Mono" w:hAnsi="Cascadia Mono" w:eastAsia="Cascadia Mono" w:cs="Cascadia Mono"/>
          <w:color w:val="000000"/>
          <w:sz w:val="18"/>
        </w:rPr>
        <w:t xml:space="preserve"> </w:t>
      </w:r>
      <w:r>
        <w:rPr>
          <w:rFonts w:ascii="Cascadia Mono" w:hAnsi="Cascadia Mono" w:eastAsia="Cascadia Mono" w:cs="Cascadia Mono"/>
          <w:color w:val="ff0000"/>
          <w:sz w:val="18"/>
        </w:rPr>
        <w:t xml:space="preserve">'Otoño'</w:t>
      </w:r>
      <w:r>
        <w:rPr>
          <w:rFonts w:ascii="Cascadia Mono" w:hAnsi="Cascadia Mono" w:eastAsia="Cascadia Mono" w:cs="Cascadia Mono"/>
          <w:color w:val="808080"/>
          <w:sz w:val="18"/>
        </w:rPr>
        <w:t xml:space="preserve">,</w:t>
      </w:r>
      <w:r>
        <w:rPr>
          <w:rFonts w:ascii="Cascadia Mono" w:hAnsi="Cascadia Mono" w:eastAsia="Cascadia Mono" w:cs="Cascadia Mono"/>
          <w:color w:val="000000"/>
          <w:sz w:val="18"/>
        </w:rPr>
        <w:t xml:space="preserve"> </w:t>
      </w:r>
      <w:r>
        <w:rPr>
          <w:rFonts w:ascii="Cascadia Mono" w:hAnsi="Cascadia Mono" w:eastAsia="Cascadia Mono" w:cs="Cascadia Mono"/>
          <w:color w:val="ff0000"/>
          <w:sz w:val="18"/>
        </w:rPr>
        <w:t xml:space="preserve">'Primavera'</w:t>
      </w:r>
      <w:r>
        <w:rPr>
          <w:rFonts w:ascii="Cascadia Mono" w:hAnsi="Cascadia Mono" w:eastAsia="Cascadia Mono" w:cs="Cascadia Mono"/>
          <w:color w:val="808080"/>
          <w:sz w:val="18"/>
        </w:rPr>
        <w:t xml:space="preserve">))</w:t>
      </w:r>
      <w:r>
        <w:rPr>
          <w:highlight w:val="none"/>
          <w:lang w:val="es-AR" w:bidi="es-AR"/>
        </w:rPr>
        <w:t xml:space="preserve">” en altahorario.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es-AR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jc w:val="both"/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es-AR"/>
        </w:rPr>
      </w:pPr>
      <w:r>
        <w:rPr>
          <w:highlight w:val="none"/>
          <w:lang w:val="es-AR" w:bidi="es-AR"/>
        </w:rPr>
        <w:t xml:space="preserve">Correciones menores y de sintaxis.</w:t>
      </w:r>
      <w:r>
        <w:rPr>
          <w:highlight w:val="none"/>
          <w:lang w:val="es-AR" w:bidi="es-AR"/>
        </w:rPr>
      </w:r>
      <w:r>
        <w:rPr>
          <w:highlight w:val="none"/>
          <w:lang w:val="es-AR" w:bidi="es-AR"/>
        </w:rPr>
      </w:r>
    </w:p>
    <w:p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Calibri" w:hAnsi="Calibri" w:cs="Calibri"/>
          <w:b/>
          <w:bCs/>
          <w:sz w:val="24"/>
          <w:szCs w:val="24"/>
        </w:rPr>
      </w:pPr>
      <w:r>
        <w:rPr>
          <w:rFonts w:ascii="Calibri" w:hAnsi="Calibri" w:eastAsia="Calibri" w:cs="Calibri"/>
          <w:b/>
          <w:bCs/>
          <w:color w:val="000000"/>
          <w:sz w:val="24"/>
          <w:szCs w:val="24"/>
        </w:rPr>
        <w:t xml:space="preserve">Observaciones (Posibles cambios)</w:t>
      </w:r>
      <w:r>
        <w:rPr>
          <w:rFonts w:ascii="Calibri" w:hAnsi="Calibri" w:eastAsia="Calibri" w:cs="Calibri"/>
          <w:b/>
          <w:bCs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Calibri" w:hAnsi="Calibri" w:cs="Calibri"/>
          <w:b w:val="0"/>
          <w:bCs w:val="0"/>
          <w:sz w:val="22"/>
          <w:szCs w:val="22"/>
        </w:rPr>
      </w:pP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Asignación de 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  <w:lang w:val="es-AR"/>
        </w:rPr>
        <w:t xml:space="preserve">g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uías en la tabla Actividad:</w:t>
      </w:r>
      <w:r>
        <w:rPr>
          <w:rFonts w:ascii="Calibri" w:hAnsi="Calibri" w:eastAsia="Calibri" w:cs="Calibri"/>
          <w:b w:val="0"/>
          <w:bCs w:val="0"/>
          <w:sz w:val="22"/>
          <w:szCs w:val="22"/>
        </w:rPr>
      </w:r>
    </w:p>
    <w:p>
      <w:pPr>
        <w:pStyle w:val="668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Calibri" w:hAnsi="Calibri" w:cs="Calibri"/>
          <w:b w:val="0"/>
          <w:bCs w:val="0"/>
          <w:sz w:val="22"/>
          <w:szCs w:val="22"/>
        </w:rPr>
      </w:pP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Actualmente, el campo 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  <w:lang w:val="es-AR"/>
        </w:rPr>
        <w:t xml:space="preserve">g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uia es una clave foránea en la tabla Actividad. 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  <w:lang w:val="es-AR"/>
        </w:rPr>
        <w:t xml:space="preserve">Se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  <w:lang w:val="es-AR"/>
        </w:rPr>
        <w:t xml:space="preserve"> 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asume que una actividad genérica le pertenece a un único guía de forma estática.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  <w:lang w:val="es-AR"/>
        </w:rPr>
        <w:t xml:space="preserve"> 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  <w:lang w:val="es-AR"/>
        </w:rPr>
        <w:t xml:space="preserve">Probablemente se debería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 registrar qué guía participa en cada tour, mover esta asignación a la tabla HorarioActividad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  <w:lang w:val="es-AR"/>
        </w:rPr>
        <w:t xml:space="preserve">, 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la instancia específica del tour. Esto permitiría que distintos guías tomen diferentes turno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s de la misma actividad. </w:t>
      </w:r>
      <w:r>
        <w:rPr>
          <w:rFonts w:ascii="Calibri" w:hAnsi="Calibri" w:eastAsia="Calibri" w:cs="Calibri"/>
          <w:b w:val="0"/>
          <w:bCs w:val="0"/>
          <w:sz w:val="22"/>
          <w:szCs w:val="22"/>
        </w:rPr>
      </w:r>
      <w:r>
        <w:rPr>
          <w:rFonts w:ascii="Calibri" w:hAnsi="Calibri" w:cs="Calibri"/>
          <w:b w:val="0"/>
          <w:bCs w:val="0"/>
          <w:sz w:val="22"/>
          <w:szCs w:val="22"/>
        </w:rPr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  <w:highlight w:val="none"/>
        </w:rPr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  <w:highlight w:val="none"/>
        </w:rPr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  <w:highlight w:val="none"/>
        </w:rPr>
      </w:r>
      <w:r>
        <w:rPr>
          <w:rFonts w:ascii="Calibri" w:hAnsi="Calibri" w:cs="Calibri"/>
          <w:b w:val="0"/>
          <w:bCs w:val="0"/>
          <w:sz w:val="22"/>
          <w:szCs w:val="22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Calibri" w:hAnsi="Calibri" w:eastAsia="Calibri" w:cs="Calibri"/>
          <w:b/>
          <w:bCs/>
          <w:color w:val="000000"/>
          <w:sz w:val="22"/>
          <w:szCs w:val="22"/>
          <w:highlight w:val="none"/>
        </w:rPr>
      </w:pPr>
      <w:r>
        <w:rPr>
          <w:rFonts w:ascii="Calibri" w:hAnsi="Calibri" w:eastAsia="Calibri" w:cs="Calibri"/>
          <w:b/>
          <w:bCs/>
          <w:color w:val="000000"/>
          <w:sz w:val="22"/>
          <w:szCs w:val="22"/>
        </w:rPr>
        <w:t xml:space="preserve">Consideraciones sobre el Cifrado de Datos (Entrega 8):</w:t>
      </w:r>
      <w:r>
        <w:rPr>
          <w:rFonts w:ascii="Calibri" w:hAnsi="Calibri" w:eastAsia="Calibri" w:cs="Calibri"/>
          <w:b/>
          <w:bCs/>
          <w:sz w:val="22"/>
          <w:szCs w:val="22"/>
        </w:rPr>
      </w:r>
    </w:p>
    <w:p>
      <w:pPr>
        <w:pStyle w:val="668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Calibri" w:hAnsi="Calibri" w:cs="Calibri"/>
          <w:b w:val="0"/>
          <w:bCs w:val="0"/>
          <w:sz w:val="22"/>
          <w:szCs w:val="22"/>
        </w:rPr>
      </w:pP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El proyecto exige aplicar cifrado a los datos sensibles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  <w:lang w:val="es-AR"/>
        </w:rPr>
        <w:t xml:space="preserve">,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 El campo DNI en la tabla Persona 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  <w:lang w:val="es-AR"/>
        </w:rPr>
        <w:t xml:space="preserve">seria el candidato 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para esto. 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Actualmente, DNI está definido como INT NOT NULL UNIQUE. Si más se cifra esta columna (lo que requier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  <w:lang w:val="es-AR"/>
        </w:rPr>
        <w:t xml:space="preserve">iria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 cambiar el tipo de dato a VARBINARY), hay que tener en cuenta que las funciones de cifrado de SQL Server pueden generar resu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ltados diferentes para un mismo valor de entrada. Esto romper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  <w:lang w:val="es-AR"/>
        </w:rPr>
        <w:t xml:space="preserve">i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a la validación del constraint UNIQUE nativo, por lo que la validación de duplicados deberá manejarse con una estrategia distinta (por ejemplo, mediante una columna de hash complementaria o dire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ctamente en la lógica del procedimiento almacenado).</w:t>
      </w:r>
      <w:r>
        <w:rPr>
          <w:rFonts w:ascii="Calibri" w:hAnsi="Calibri" w:eastAsia="Calibri" w:cs="Calibri"/>
          <w:b w:val="0"/>
          <w:bCs w:val="0"/>
          <w:sz w:val="22"/>
          <w:szCs w:val="22"/>
        </w:rPr>
      </w:r>
      <w:r>
        <w:rPr>
          <w:rFonts w:ascii="Calibri" w:hAnsi="Calibri" w:cs="Calibri"/>
          <w:b w:val="0"/>
          <w:bCs w:val="0"/>
          <w:sz w:val="22"/>
          <w:szCs w:val="22"/>
        </w:rPr>
      </w:r>
    </w:p>
    <w:p>
      <w:pPr>
        <w:pBdr/>
        <w:spacing/>
        <w:ind/>
        <w:rPr/>
      </w:pPr>
      <w:r/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scadia Mono">
    <w:panose1 w:val="020B0609020000020004"/>
  </w:font>
  <w:font w:name="Calibri">
    <w:panose1 w:val="020F05020202040302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7B1BD3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0CCF884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2026-06-20T21:51:16Z</dcterms:modified>
</cp:coreProperties>
</file>