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9F5C" w14:textId="77777777" w:rsidR="000B34BD" w:rsidRDefault="00000000">
      <w:pPr>
        <w:pStyle w:val="Ttulo1"/>
      </w:pPr>
      <w:r>
        <w:rPr>
          <w:rFonts w:ascii="Arial" w:hAnsi="Arial"/>
        </w:rPr>
        <w:t>ESTUDO DE CASO SIADL - DIAGNÓSTICO, MODELOS DE DADOS CONCEITUAL E FÍSICO IDEAIS E PLANO DE ATUAÇÃO COORDENADA DE ADs E DBAs</w:t>
      </w:r>
    </w:p>
    <w:p w14:paraId="50D14418" w14:textId="77777777" w:rsidR="000B34BD" w:rsidRDefault="00000000">
      <w:r>
        <w:rPr>
          <w:b/>
        </w:rPr>
        <w:t>PSI nº 15358 - Coordenador de Projetos/Processos Matriz - GECPA</w:t>
      </w:r>
      <w:r>
        <w:t xml:space="preserve"> </w:t>
      </w:r>
      <w:r>
        <w:rPr>
          <w:b/>
        </w:rPr>
        <w:t>Tema:</w:t>
      </w:r>
      <w:r>
        <w:t xml:space="preserve"> Estudo de Caso do Sistema de Atendimento Digital - SIADL </w:t>
      </w:r>
      <w:r>
        <w:rPr>
          <w:i/>
        </w:rPr>
        <w:t>Documento técnico elaborado sobre cenário hipotético, sem uso de informações confidenciais.</w:t>
      </w:r>
    </w:p>
    <w:p w14:paraId="072E3BFE" w14:textId="77777777" w:rsidR="000B34BD" w:rsidRPr="00B12373" w:rsidRDefault="00000000" w:rsidP="00F70BD7">
      <w:pPr>
        <w:pStyle w:val="Ttulo2"/>
        <w:spacing w:after="120"/>
        <w:rPr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1. Introdução Executiva</w:t>
      </w:r>
    </w:p>
    <w:p w14:paraId="13C028A3" w14:textId="77777777" w:rsidR="000B34BD" w:rsidRPr="00B12373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>O SIADL é um ativo crítico: atende milhões de clientes por dia, sustenta mais de 10 mil usuários simultâneos e processa cerca de 25 mil transações por minuto sobre uma base Microsoft SQL Server 2025 de aproximadamente 12 TB, em regime OLTP com janela reduzida de manutenção e sem integração com APIs ou microsserviços - premissa que respeito integralmente nesta proposta: toda a solução é construída dentro do ambiente relacional existente.</w:t>
      </w:r>
    </w:p>
    <w:p w14:paraId="4DE3B2E1" w14:textId="77777777" w:rsidR="000B34BD" w:rsidRPr="00B12373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 xml:space="preserve">Os sintomas relatados - dados inconsistentes, lentidão generalizada, </w:t>
      </w:r>
      <w:r w:rsidRPr="00B12373">
        <w:rPr>
          <w:i/>
          <w:sz w:val="20"/>
          <w:szCs w:val="20"/>
        </w:rPr>
        <w:t>timeouts</w:t>
      </w:r>
      <w:r w:rsidRPr="00B12373">
        <w:rPr>
          <w:sz w:val="20"/>
          <w:szCs w:val="20"/>
        </w:rPr>
        <w:t xml:space="preserve"> em operações críticas, crescimento acelerado das tabelas transacionais, aumento de incidentes, picos de CPU e consumo excessivo de memória - não são problemas independentes. São manifestações de </w:t>
      </w:r>
      <w:r w:rsidRPr="00B12373">
        <w:rPr>
          <w:b/>
          <w:sz w:val="20"/>
          <w:szCs w:val="20"/>
        </w:rPr>
        <w:t>três causas estruturais</w:t>
      </w:r>
      <w:r w:rsidRPr="00B12373">
        <w:rPr>
          <w:sz w:val="20"/>
          <w:szCs w:val="20"/>
        </w:rPr>
        <w:t xml:space="preserve"> que o diagnóstico a seguir comprova na própria DDL: (i) </w:t>
      </w:r>
      <w:r w:rsidRPr="00B12373">
        <w:rPr>
          <w:b/>
          <w:sz w:val="20"/>
          <w:szCs w:val="20"/>
        </w:rPr>
        <w:t>modelo de dados com defeitos de tipagem, domínio e integridade</w:t>
      </w:r>
      <w:r w:rsidRPr="00B12373">
        <w:rPr>
          <w:sz w:val="20"/>
          <w:szCs w:val="20"/>
        </w:rPr>
        <w:t xml:space="preserve">, a começar pelo uso de </w:t>
      </w:r>
      <w:r w:rsidRPr="00B12373">
        <w:rPr>
          <w:rFonts w:ascii="Consolas" w:hAnsi="Consolas"/>
          <w:sz w:val="20"/>
          <w:szCs w:val="20"/>
        </w:rPr>
        <w:t>TIMESTAMP</w:t>
      </w:r>
      <w:r w:rsidRPr="00B12373">
        <w:rPr>
          <w:sz w:val="20"/>
          <w:szCs w:val="20"/>
        </w:rPr>
        <w:t xml:space="preserve"> para datas de negócio; (ii) </w:t>
      </w:r>
      <w:r w:rsidRPr="00B12373">
        <w:rPr>
          <w:b/>
          <w:sz w:val="20"/>
          <w:szCs w:val="20"/>
        </w:rPr>
        <w:t>modelo físico não dimensionado para a volumetria</w:t>
      </w:r>
      <w:r w:rsidRPr="00B12373">
        <w:rPr>
          <w:sz w:val="20"/>
          <w:szCs w:val="20"/>
        </w:rPr>
        <w:t xml:space="preserve">, sem particionamento, sem compressão e sem estratégia de índices, em desacordo objetivo com os padrões corporativos de modelagem (TE074); e (iii) </w:t>
      </w:r>
      <w:r w:rsidRPr="00B12373">
        <w:rPr>
          <w:b/>
          <w:sz w:val="20"/>
          <w:szCs w:val="20"/>
        </w:rPr>
        <w:t>ausência de gestão do ciclo de vida do dado e de processo estruturado de evolução</w:t>
      </w:r>
      <w:r w:rsidRPr="00B12373">
        <w:rPr>
          <w:sz w:val="20"/>
          <w:szCs w:val="20"/>
        </w:rPr>
        <w:t>, permitindo que tabelas de bilhões de linhas cresçam sem retenção, expurgo ou monitoramento.</w:t>
      </w:r>
    </w:p>
    <w:p w14:paraId="33524E63" w14:textId="77777777" w:rsidR="000B34BD" w:rsidRPr="00B12373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 xml:space="preserve">Como coordenador técnico e representante do Capítulo de Administração e Banco de Dados na Plataforma, conduzo a resposta em quatro entregas encadeadas: </w:t>
      </w:r>
      <w:r w:rsidRPr="00B12373">
        <w:rPr>
          <w:b/>
          <w:sz w:val="20"/>
          <w:szCs w:val="20"/>
        </w:rPr>
        <w:t>diagnóstico como auditoria de conformidade</w:t>
      </w:r>
      <w:r w:rsidRPr="00B12373">
        <w:rPr>
          <w:sz w:val="20"/>
          <w:szCs w:val="20"/>
        </w:rPr>
        <w:t xml:space="preserve"> (seção 2), </w:t>
      </w:r>
      <w:r w:rsidRPr="00B12373">
        <w:rPr>
          <w:b/>
          <w:sz w:val="20"/>
          <w:szCs w:val="20"/>
        </w:rPr>
        <w:t>modelo conceitual ideal</w:t>
      </w:r>
      <w:r w:rsidRPr="00B12373">
        <w:rPr>
          <w:sz w:val="20"/>
          <w:szCs w:val="20"/>
        </w:rPr>
        <w:t xml:space="preserve"> (seção 3), </w:t>
      </w:r>
      <w:r w:rsidRPr="00B12373">
        <w:rPr>
          <w:b/>
          <w:sz w:val="20"/>
          <w:szCs w:val="20"/>
        </w:rPr>
        <w:t>modelo físico ideal com justificativa individual de cada afastamento do conceitual</w:t>
      </w:r>
      <w:r w:rsidRPr="00B12373">
        <w:rPr>
          <w:sz w:val="20"/>
          <w:szCs w:val="20"/>
        </w:rPr>
        <w:t xml:space="preserve"> (seções 4 e 5), e a dimensão gerencial - </w:t>
      </w:r>
      <w:r w:rsidRPr="00B12373">
        <w:rPr>
          <w:b/>
          <w:sz w:val="20"/>
          <w:szCs w:val="20"/>
        </w:rPr>
        <w:t>plano de trabalho de ADs e DBAs</w:t>
      </w:r>
      <w:r w:rsidRPr="00B12373">
        <w:rPr>
          <w:sz w:val="20"/>
          <w:szCs w:val="20"/>
        </w:rPr>
        <w:t xml:space="preserve"> (seção 6) e </w:t>
      </w:r>
      <w:r w:rsidRPr="00B12373">
        <w:rPr>
          <w:b/>
          <w:sz w:val="20"/>
          <w:szCs w:val="20"/>
        </w:rPr>
        <w:t>estratégia de evolução proativa e corretiva</w:t>
      </w:r>
      <w:r w:rsidRPr="00B12373">
        <w:rPr>
          <w:sz w:val="20"/>
          <w:szCs w:val="20"/>
        </w:rPr>
        <w:t xml:space="preserve"> (seção 7) - complementadas por roadmap e riscos. Registro desde já a diretriz que atravessa todo o documento: </w:t>
      </w:r>
      <w:r w:rsidRPr="00B12373">
        <w:rPr>
          <w:b/>
          <w:sz w:val="20"/>
          <w:szCs w:val="20"/>
        </w:rPr>
        <w:t>cada decisão técnica aqui proposta está fundamentada nos normativos corporativos vigentes e nos padrões publicados pelo Capítulo de Administração e Banco de Dados e pelo Portal de Práticas para Desenvolvimento de Software (PPDS)</w:t>
      </w:r>
      <w:r w:rsidRPr="00B12373">
        <w:rPr>
          <w:sz w:val="20"/>
          <w:szCs w:val="20"/>
        </w:rPr>
        <w:t xml:space="preserve"> - nomenclatura, datatypes, particionamento, compactação, ciclo de vida, validação de modelos e qualidade de dados não são preferências pessoais, são aderência ao padrão institucional. O objetivo é devolver ao SIADL </w:t>
      </w:r>
      <w:r w:rsidRPr="00B12373">
        <w:rPr>
          <w:b/>
          <w:sz w:val="20"/>
          <w:szCs w:val="20"/>
        </w:rPr>
        <w:t>previsibilidade, integridade, segurança e disponibilidade</w:t>
      </w:r>
      <w:r w:rsidRPr="00B12373">
        <w:rPr>
          <w:sz w:val="20"/>
          <w:szCs w:val="20"/>
        </w:rPr>
        <w:t>, com solução implantável em ambiente crítico e janela curta.</w:t>
      </w:r>
    </w:p>
    <w:p w14:paraId="7795EDF9" w14:textId="77777777" w:rsidR="000B34BD" w:rsidRPr="00B12373" w:rsidRDefault="00000000" w:rsidP="00F70BD7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2. Diagnóstico Técnico - Auditoria de Conformidade da Situação Atual</w:t>
      </w:r>
    </w:p>
    <w:p w14:paraId="4DD76AA2" w14:textId="77777777" w:rsidR="000B34BD" w:rsidRPr="00B12373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 xml:space="preserve">A primeira leitura da DDL implementada revelou um padrão que mudou a natureza deste diagnóstico: os problemas encontrados não são desvios pontuais de tuning, mas violações objetivas de padrões corporativos publicados - datatypes em desacordo com o permitido </w:t>
      </w:r>
      <w:proofErr w:type="gramStart"/>
      <w:r w:rsidRPr="00B12373">
        <w:rPr>
          <w:sz w:val="20"/>
          <w:szCs w:val="20"/>
        </w:rPr>
        <w:t>para SQL Server</w:t>
      </w:r>
      <w:proofErr w:type="gramEnd"/>
      <w:r w:rsidRPr="00B12373">
        <w:rPr>
          <w:sz w:val="20"/>
          <w:szCs w:val="20"/>
        </w:rPr>
        <w:t>, tabelas bilionárias sem o particionamento que a norma manda avaliar, ausência da compactação que é o padrão físico institucional e nomenclatura que não passaria pelo pré-validador. Diante disso, adoto deliberadamente a postura de auditoria de conformidade: cada achado é confrontado com o padrão corporativo aplicável, com causa -&gt; impacto -&gt; direcionamento. Essa abordagem tem duas vantagens práticas: retira a discussão do campo meramente opinativo - transformando boas práticas em critérios objetivos de conformidade, aderência normativa e gestão técnica - e já estrutura o plano de correção na mesma ordem de prioridade esperada em um processo corporativo de governança, validação arquitetural e sustentação de sistemas críticos.</w:t>
      </w:r>
    </w:p>
    <w:p w14:paraId="5C22A862" w14:textId="77777777" w:rsidR="000B34BD" w:rsidRPr="00B12373" w:rsidRDefault="00000000" w:rsidP="00F70BD7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 xml:space="preserve">2.1 </w:t>
      </w:r>
      <w:proofErr w:type="spellStart"/>
      <w:r w:rsidRPr="00B12373">
        <w:rPr>
          <w:rFonts w:ascii="Arial" w:hAnsi="Arial"/>
          <w:color w:val="1F497D" w:themeColor="text2"/>
          <w:sz w:val="20"/>
          <w:szCs w:val="20"/>
        </w:rPr>
        <w:t>Projeção</w:t>
      </w:r>
      <w:proofErr w:type="spellEnd"/>
      <w:r w:rsidRPr="00B12373">
        <w:rPr>
          <w:rFonts w:ascii="Arial" w:hAnsi="Arial"/>
          <w:color w:val="1F497D" w:themeColor="text2"/>
          <w:sz w:val="20"/>
          <w:szCs w:val="20"/>
        </w:rPr>
        <w:t xml:space="preserve"> de </w:t>
      </w:r>
      <w:proofErr w:type="spellStart"/>
      <w:r w:rsidRPr="00B12373">
        <w:rPr>
          <w:rFonts w:ascii="Arial" w:hAnsi="Arial"/>
          <w:color w:val="1F497D" w:themeColor="text2"/>
          <w:sz w:val="20"/>
          <w:szCs w:val="20"/>
        </w:rPr>
        <w:t>volumetria</w:t>
      </w:r>
      <w:proofErr w:type="spellEnd"/>
      <w:r w:rsidRPr="00B12373">
        <w:rPr>
          <w:rFonts w:ascii="Arial" w:hAnsi="Arial"/>
          <w:color w:val="1F497D" w:themeColor="text2"/>
          <w:sz w:val="20"/>
          <w:szCs w:val="20"/>
        </w:rPr>
        <w:t xml:space="preserve"> (a régua do problema)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0B34BD" w14:paraId="6B82C744" w14:textId="77777777">
        <w:trPr>
          <w:tblHeader/>
          <w:jc w:val="center"/>
        </w:trPr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A2A825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Tabela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196689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Volume atual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7F8078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Crescimento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704840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Projeção 12 meses*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906BC3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Gatilho TE074 3.2.8.3 (100 mi linhas/ano)</w:t>
            </w:r>
          </w:p>
        </w:tc>
      </w:tr>
      <w:tr w:rsidR="000B34BD" w14:paraId="277F2AD1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237B16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TRANSACAO_HISTORICO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35A660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10 bi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3C913B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30% a.m.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9C74E7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~235 bi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3D8E0B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Superado ~2.250x</w:t>
            </w:r>
          </w:p>
        </w:tc>
      </w:tr>
      <w:tr w:rsidR="000B34BD" w14:paraId="10407860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9A6047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TRANSACAO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6C6127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4 bi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D7FB71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30% a.m.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D61BED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~94 bi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FA594C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Superado ~940x</w:t>
            </w:r>
          </w:p>
        </w:tc>
      </w:tr>
      <w:tr w:rsidR="000B34BD" w14:paraId="22A88FBA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56C475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INTERACAO_ATENDIMENTO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B7E37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1 bi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5E949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20% a.m.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35F2D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~8,9 bi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70A08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Superado ~79x</w:t>
            </w:r>
          </w:p>
        </w:tc>
      </w:tr>
      <w:tr w:rsidR="000B34BD" w14:paraId="0DF668D4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9E9C9A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ATENDIMENTO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EA851A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800 mi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12962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20% a.m.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D86DE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~7,1 bi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BCCA4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Superado ~63x</w:t>
            </w:r>
          </w:p>
        </w:tc>
      </w:tr>
      <w:tr w:rsidR="000B34BD" w14:paraId="4FC426C9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2037CD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LIMITE_CONTA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099974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1 bi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50B2C8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20% a.a.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E792FA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1,2 bi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E3F02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Superado 2x</w:t>
            </w:r>
          </w:p>
        </w:tc>
      </w:tr>
      <w:tr w:rsidR="000B34BD" w14:paraId="43AF83A5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10DEE9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CONTA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446E15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500 mi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FE283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20% a.a.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E18EFC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600 mi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3739C1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Superado 1x</w:t>
            </w:r>
          </w:p>
        </w:tc>
      </w:tr>
      <w:tr w:rsidR="000B34BD" w14:paraId="742EB937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5A2550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CLIENTE / DISPOSITIVO_CLIENTE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5635C6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100/150 mi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999E4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10% a.a.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7172B5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110/165 mi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A586A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Abaixo/limite</w:t>
            </w:r>
          </w:p>
        </w:tc>
      </w:tr>
    </w:tbl>
    <w:p w14:paraId="3F846399" w14:textId="77777777" w:rsidR="000B34BD" w:rsidRDefault="000B34BD" w:rsidP="00B12373">
      <w:pPr>
        <w:spacing w:after="0"/>
      </w:pPr>
    </w:p>
    <w:p w14:paraId="54EDBEB8" w14:textId="77777777" w:rsidR="000B34BD" w:rsidRPr="00B12373" w:rsidRDefault="00000000" w:rsidP="00B12373">
      <w:pPr>
        <w:spacing w:after="0" w:line="240" w:lineRule="auto"/>
        <w:rPr>
          <w:sz w:val="20"/>
          <w:szCs w:val="20"/>
        </w:rPr>
      </w:pPr>
      <w:r w:rsidRPr="00B12373">
        <w:rPr>
          <w:sz w:val="20"/>
          <w:szCs w:val="20"/>
        </w:rPr>
        <w:t>* Crescimento composto mantidas as taxas informadas.</w:t>
      </w:r>
    </w:p>
    <w:p w14:paraId="3FBA8664" w14:textId="77777777" w:rsidR="000B34BD" w:rsidRPr="00B12373" w:rsidRDefault="00000000" w:rsidP="00B12373">
      <w:pPr>
        <w:spacing w:after="120" w:line="240" w:lineRule="auto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>Sobre a premissa de 30% a.m.: um crescimento composto dessa ordem multiplica a base por ~23 em um ano - fisicamente insustentável em qualquer arquitetura. Como coordenador, questiono formalmente essa premissa junto ao gestor de negócio antes de dimensionar: é comum que taxas assim decorram de gravação redundante (o mesmo evento registrado múltiplas vezes em TRANSACAO_HISTORICO), log técnico verboso confundido com histórico negocial, ou ausência de expurgo mascarando o crescimento líquido. Proponho solução para os dois cenários: (a) se a taxa estiver inflada - saneamento da geração (deduplicação de eventos, gravação apenas de mudanças de estado negociais, consolidação de eventos técnicos em observabilidade, fora do banco transacional); (b) se a taxa for real - arquitetura de escoamento contínuo (particionamento agressivo + arquivamento mensal automático + compressão + revisão das consultas que releem histórico, padrão consagrado em sistemas de alta volumetria do segmento financeiro), com gestão de capacidade projetando storage e I/O trimestralmente.</w:t>
      </w:r>
    </w:p>
    <w:p w14:paraId="71C2733B" w14:textId="77777777" w:rsidR="000B34BD" w:rsidRPr="00B12373" w:rsidRDefault="00000000" w:rsidP="00B12373">
      <w:pPr>
        <w:spacing w:after="120" w:line="240" w:lineRule="auto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 xml:space="preserve">O diagnóstico, portanto, deixa de ser apenas "há lentidão" e passa a ser: o desenho atual não está aderente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um ambiente OLTP crítico de altíssima volumetria.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ausência de particionamento descumpre a disciplina prevista para tabelas com grande crescimento;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ausência de compactação amplia I/O e pressão de memória;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ausência de ciclo de vida mantém dados antigos na área quente; e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ausência de domínios/relacionamentos formais gera inconsistência de dados.</w:t>
      </w:r>
    </w:p>
    <w:p w14:paraId="4BCB9485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2.2 Não conformidades e defeitos técnicos na DDL Implementada no Banco de Dados SQL Server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99"/>
        <w:gridCol w:w="1831"/>
        <w:gridCol w:w="2323"/>
        <w:gridCol w:w="1680"/>
        <w:gridCol w:w="1646"/>
        <w:gridCol w:w="1757"/>
      </w:tblGrid>
      <w:tr w:rsidR="000B34BD" w14:paraId="3ED44D29" w14:textId="77777777">
        <w:trPr>
          <w:tblHeader/>
          <w:jc w:val="center"/>
        </w:trPr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0D9658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4D9A9E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Achado</w:t>
            </w:r>
          </w:p>
        </w:tc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31616A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Evidência na DDL</w:t>
            </w:r>
          </w:p>
        </w:tc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72D3F5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Padrão violado / risco</w:t>
            </w:r>
          </w:p>
        </w:tc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3A3D8A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Impacto no sintoma</w:t>
            </w:r>
          </w:p>
        </w:tc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57A14F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Direcionamento</w:t>
            </w:r>
          </w:p>
        </w:tc>
      </w:tr>
      <w:tr w:rsidR="000B34BD" w14:paraId="1CDD64A6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0E23A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13BE16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TIMESTAMP em todas as colunas de data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7024F0" w14:textId="77777777" w:rsidR="000B34BD" w:rsidRDefault="00000000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data_cadastro TIMESTAMP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data_hora_transacao TIMESTAMP</w:t>
            </w:r>
            <w:r>
              <w:rPr>
                <w:sz w:val="14"/>
              </w:rPr>
              <w:t xml:space="preserve"> etc.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45E7F3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 xml:space="preserve">TE074/Anexo IV: </w:t>
            </w:r>
            <w:proofErr w:type="gramStart"/>
            <w:r>
              <w:rPr>
                <w:sz w:val="14"/>
              </w:rPr>
              <w:t>para SQL Server</w:t>
            </w:r>
            <w:proofErr w:type="gramEnd"/>
            <w:r>
              <w:rPr>
                <w:sz w:val="14"/>
              </w:rPr>
              <w:t>, data+hora =</w:t>
            </w:r>
            <w:r>
              <w:rPr>
                <w:b/>
                <w:sz w:val="14"/>
              </w:rPr>
              <w:t>DATETIME2</w:t>
            </w:r>
            <w:r>
              <w:rPr>
                <w:sz w:val="14"/>
              </w:rPr>
              <w:t xml:space="preserve">; no SQL Server </w:t>
            </w:r>
            <w:r>
              <w:rPr>
                <w:rFonts w:ascii="Consolas" w:hAnsi="Consolas"/>
                <w:sz w:val="14"/>
              </w:rPr>
              <w:t>TIMESTAMP</w:t>
            </w:r>
            <w:r>
              <w:rPr>
                <w:sz w:val="14"/>
              </w:rPr>
              <w:t xml:space="preserve"> é sinônimo depreciado de </w:t>
            </w:r>
            <w:r>
              <w:rPr>
                <w:rFonts w:ascii="Consolas" w:hAnsi="Consolas"/>
                <w:sz w:val="14"/>
              </w:rPr>
              <w:t>ROWVERSION</w:t>
            </w:r>
            <w:r>
              <w:rPr>
                <w:sz w:val="14"/>
              </w:rPr>
              <w:t xml:space="preserve"> - </w:t>
            </w:r>
            <w:r>
              <w:rPr>
                <w:b/>
                <w:sz w:val="14"/>
              </w:rPr>
              <w:t>não armazena data/hora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E02A2C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Causa direta de "dados inconsistentes": nenhuma regra temporal (vigência, apuração, ordenação de eventos) funciona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BEAC1B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Migrar para</w:t>
            </w:r>
            <w:r>
              <w:rPr>
                <w:rFonts w:ascii="Consolas" w:hAnsi="Consolas"/>
                <w:sz w:val="14"/>
              </w:rPr>
              <w:t>DATETIME2(3)</w:t>
            </w:r>
            <w:r>
              <w:rPr>
                <w:sz w:val="14"/>
              </w:rPr>
              <w:t>/</w:t>
            </w:r>
            <w:r>
              <w:rPr>
                <w:rFonts w:ascii="Consolas" w:hAnsi="Consolas"/>
                <w:sz w:val="14"/>
              </w:rPr>
              <w:t>DATE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sz w:val="14"/>
              </w:rPr>
              <w:t>ROWVERSION</w:t>
            </w:r>
            <w:r>
              <w:rPr>
                <w:sz w:val="14"/>
              </w:rPr>
              <w:t xml:space="preserve"> só onde houver concorrência otimista real</w:t>
            </w:r>
          </w:p>
        </w:tc>
      </w:tr>
      <w:tr w:rsidR="000B34BD" w14:paraId="334F4678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6AE9CD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9851D6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 xml:space="preserve">ATENDIMENTO.canal </w:t>
            </w:r>
            <w:proofErr w:type="gramStart"/>
            <w:r>
              <w:rPr>
                <w:b/>
                <w:sz w:val="14"/>
              </w:rPr>
              <w:t>VARCHAR(</w:t>
            </w:r>
            <w:proofErr w:type="gramEnd"/>
            <w:r>
              <w:rPr>
                <w:b/>
                <w:sz w:val="14"/>
              </w:rPr>
              <w:t>30) texto livre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885C08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A tabela CANAL existe e é referenciada por TRANSACAO, mas ATENDIMENTO grava texto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F57DA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Quebra de domínio; inconsistência de grafia; redundância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1A21D5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Dados inconsistentes; joins impossíveis por canal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90C7D7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FK</w:t>
            </w:r>
            <w:r>
              <w:rPr>
                <w:rFonts w:ascii="Consolas" w:hAnsi="Consolas"/>
                <w:sz w:val="14"/>
              </w:rPr>
              <w:t>NU_CANAL</w:t>
            </w:r>
            <w:r>
              <w:rPr>
                <w:sz w:val="14"/>
              </w:rPr>
              <w:t xml:space="preserve"> para a tabela de domínio (correção conceitual e física)</w:t>
            </w:r>
          </w:p>
        </w:tc>
      </w:tr>
      <w:tr w:rsidR="000B34BD" w14:paraId="22D6B84E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F2863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D19B0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 xml:space="preserve">Status/tipo como </w:t>
            </w:r>
            <w:proofErr w:type="gramStart"/>
            <w:r>
              <w:rPr>
                <w:b/>
                <w:sz w:val="14"/>
              </w:rPr>
              <w:t>VARCHAR(</w:t>
            </w:r>
            <w:proofErr w:type="gramEnd"/>
            <w:r>
              <w:rPr>
                <w:b/>
                <w:sz w:val="14"/>
              </w:rPr>
              <w:t>20/30) sem domínio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F1F7F" w14:textId="77777777" w:rsidR="000B34BD" w:rsidRDefault="00000000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status_cliente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status_transacao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tipo_transacao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prioridade</w:t>
            </w:r>
            <w:r>
              <w:rPr>
                <w:sz w:val="14"/>
              </w:rPr>
              <w:t>...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484292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Sem CHECK/FK; texto repetido bilhões de vezes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EC98E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Inconsistência + desperdício de página/buffer (memória!)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F749CA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Tabelas de domínio +</w:t>
            </w:r>
            <w:r>
              <w:rPr>
                <w:rFonts w:ascii="Consolas" w:hAnsi="Consolas"/>
                <w:sz w:val="14"/>
              </w:rPr>
              <w:t>TINYINT</w:t>
            </w:r>
          </w:p>
        </w:tc>
      </w:tr>
      <w:tr w:rsidR="000B34BD" w14:paraId="44224479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694DB9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76D53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Ausência total de particionamento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89EF0E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Nenhuma tabela particionada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A4C71F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TE074 3.2.8.3</w:t>
            </w:r>
            <w:r>
              <w:rPr>
                <w:sz w:val="14"/>
              </w:rPr>
              <w:t xml:space="preserve"> (gatilho 100 mi linhas/ano) e </w:t>
            </w:r>
            <w:r>
              <w:rPr>
                <w:b/>
                <w:sz w:val="14"/>
              </w:rPr>
              <w:t>3.2.8.6</w:t>
            </w:r>
            <w:r>
              <w:rPr>
                <w:sz w:val="14"/>
              </w:rPr>
              <w:t xml:space="preserve"> (HISTORICO segue o critério da transacional)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7E4B4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Manutenção não cabe na janela; expurgo por DELETE inviável; varreduras gigantes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D8B36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Particionamento mensal por data nas 4 massivas (seção 4)</w:t>
            </w:r>
          </w:p>
        </w:tc>
      </w:tr>
      <w:tr w:rsidR="000B34BD" w14:paraId="7947AEE0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9B616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BB6BEC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Ausência de compressão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27EF03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Nenhum</w:t>
            </w:r>
            <w:r>
              <w:rPr>
                <w:rFonts w:ascii="Consolas" w:hAnsi="Consolas"/>
                <w:sz w:val="14"/>
              </w:rPr>
              <w:t>DATA_COMPRESSION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091B5C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TE074 3.2.9.1</w:t>
            </w:r>
            <w:r>
              <w:rPr>
                <w:sz w:val="14"/>
              </w:rPr>
              <w:t xml:space="preserve">: PAGE é o </w:t>
            </w:r>
            <w:r>
              <w:rPr>
                <w:i/>
                <w:sz w:val="14"/>
              </w:rPr>
              <w:t>default</w:t>
            </w:r>
            <w:r>
              <w:rPr>
                <w:sz w:val="14"/>
              </w:rPr>
              <w:t xml:space="preserve"> normativo </w:t>
            </w:r>
            <w:proofErr w:type="gramStart"/>
            <w:r>
              <w:rPr>
                <w:sz w:val="14"/>
              </w:rPr>
              <w:t>para SQL Server</w:t>
            </w:r>
            <w:proofErr w:type="gramEnd"/>
            <w:r>
              <w:rPr>
                <w:sz w:val="14"/>
              </w:rPr>
              <w:t xml:space="preserve">; a </w:t>
            </w:r>
            <w:r>
              <w:rPr>
                <w:b/>
                <w:sz w:val="14"/>
              </w:rPr>
              <w:t>não</w:t>
            </w:r>
            <w:r>
              <w:rPr>
                <w:sz w:val="14"/>
              </w:rPr>
              <w:t xml:space="preserve"> compressão é que exige relatório técnico do ABD (3.2.9.3)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B6706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I/O e buffer inflados (memória e CPU); guias corporativos registram 40-70% de redução com PAGE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5C1969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PAGE em dados mornos/frios, ROW no quente</w:t>
            </w:r>
          </w:p>
        </w:tc>
      </w:tr>
      <w:tr w:rsidR="000B34BD" w14:paraId="14909DE5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0CD07E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A75B32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PK clustered em id BIGINT sequencial nas massivas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627CCF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Todas as PKs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5ADD67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Hotspot de</w:t>
            </w:r>
            <w:r>
              <w:rPr>
                <w:i/>
                <w:sz w:val="14"/>
              </w:rPr>
              <w:t>last-page insert</w:t>
            </w:r>
            <w:r>
              <w:rPr>
                <w:sz w:val="14"/>
              </w:rPr>
              <w:t xml:space="preserve"> (contenção PAGELATCH_EX) com 25 mil TPM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EC87D8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Timeouts e waits de latch nos horários de pico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24319F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Seção 4.3 (chave composta alinhada à partição; paliativo tático)</w:t>
            </w:r>
          </w:p>
        </w:tc>
      </w:tr>
      <w:tr w:rsidR="000B34BD" w14:paraId="26A06922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061ADC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411409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Nenhum índice não clusterizado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A53E4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 xml:space="preserve">DDL </w:t>
            </w:r>
            <w:proofErr w:type="gramStart"/>
            <w:r>
              <w:rPr>
                <w:sz w:val="14"/>
              </w:rPr>
              <w:t>não</w:t>
            </w:r>
            <w:proofErr w:type="gramEnd"/>
            <w:r>
              <w:rPr>
                <w:sz w:val="14"/>
              </w:rPr>
              <w:t xml:space="preserve"> declara nenhum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13BA0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Consultas críticas (extrato por conta+período, atendimentos por cliente, limite vigente) forçam</w:t>
            </w:r>
            <w:r>
              <w:rPr>
                <w:i/>
                <w:sz w:val="14"/>
              </w:rPr>
              <w:t>scan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39553F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Lentidão generalizada, CPU alta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882FD8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Estratégia de índices da seção 4.4</w:t>
            </w:r>
          </w:p>
        </w:tc>
      </w:tr>
      <w:tr w:rsidR="000B34BD" w14:paraId="784A334E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DF3F9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B58142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CHECK (valor &gt; 0) em TRANSACAO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C86BD" w14:textId="77777777" w:rsidR="000B34BD" w:rsidRDefault="00000000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ck_valor_transacao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39B841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Regra de negócio ambígua para estornos/ajustes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5E8D46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Risco de contorno indevido pela aplicação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5E936A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Seção 4.6 (análise comparativa)</w:t>
            </w:r>
          </w:p>
        </w:tc>
      </w:tr>
      <w:tr w:rsidR="000B34BD" w14:paraId="42DEAE3C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9F2375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201D8A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LIMITE_CONTA sem garantia de vigência única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1A0F66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Nada impede vigências sobrepostas por conta+tipo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CD94D9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 xml:space="preserve">Regra </w:t>
            </w:r>
            <w:proofErr w:type="gramStart"/>
            <w:r>
              <w:rPr>
                <w:sz w:val="14"/>
              </w:rPr>
              <w:t>temporal</w:t>
            </w:r>
            <w:proofErr w:type="gramEnd"/>
            <w:r>
              <w:rPr>
                <w:sz w:val="14"/>
              </w:rPr>
              <w:t xml:space="preserve"> sem enforcement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D405AD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Limites conflitantes = inconsistência com efeito financeiro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A8434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Índice único filtrado (seção 4.5)</w:t>
            </w:r>
          </w:p>
        </w:tc>
      </w:tr>
      <w:tr w:rsidR="000B34BD" w14:paraId="7E6746AC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CF0A7C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D23D51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Sem colunas de auditoria e sem classificação de dados sensíveis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873972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Nenhuma tabela tem quem/</w:t>
            </w:r>
            <w:proofErr w:type="gramStart"/>
            <w:r>
              <w:rPr>
                <w:sz w:val="14"/>
              </w:rPr>
              <w:t>quando;</w:t>
            </w:r>
            <w:r>
              <w:rPr>
                <w:rFonts w:ascii="Consolas" w:hAnsi="Consolas"/>
                <w:sz w:val="14"/>
              </w:rPr>
              <w:t>documento</w:t>
            </w:r>
            <w:proofErr w:type="gramEnd"/>
            <w:r>
              <w:rPr>
                <w:rFonts w:ascii="Consolas" w:hAnsi="Consolas"/>
                <w:sz w:val="14"/>
              </w:rPr>
              <w:t>_cliente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hash_dispositivo</w:t>
            </w:r>
            <w:r>
              <w:rPr>
                <w:sz w:val="14"/>
              </w:rPr>
              <w:t xml:space="preserve"> sem tratamento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3AF45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Rastreabilidade mínima ausente; LGPD/sigilo bancário (OR016/CR439)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57B046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Impossível responder "quem alterou o quê"; exposição regulatória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124ED6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Colunas técnicas padrão + classificação + mascaramento</w:t>
            </w:r>
          </w:p>
        </w:tc>
      </w:tr>
      <w:tr w:rsidR="000B34BD" w14:paraId="44BA5E5C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0F3A01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312C93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Nomenclatura fora do padrão corporativo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87F90A" w14:textId="77777777" w:rsidR="000B34BD" w:rsidRDefault="00000000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id_cliente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nome_cliente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data_cadastro</w:t>
            </w:r>
            <w:r>
              <w:rPr>
                <w:sz w:val="14"/>
              </w:rPr>
              <w:t>...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9D55D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TE074/Anexo II</w:t>
            </w:r>
            <w:r>
              <w:rPr>
                <w:sz w:val="14"/>
              </w:rPr>
              <w:t>: colunas nomeadas por prefixo de classe (</w:t>
            </w:r>
            <w:r>
              <w:rPr>
                <w:rFonts w:ascii="Consolas" w:hAnsi="Consolas"/>
                <w:sz w:val="14"/>
              </w:rPr>
              <w:t>NU_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NO_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DT_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DH_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VR_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IC_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CO_</w:t>
            </w:r>
            <w:r>
              <w:rPr>
                <w:sz w:val="14"/>
              </w:rPr>
              <w:t>...), em português, singular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2B3DBB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Modelo não passaria no pré-validador; glossário incoerente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EC0CF8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DDL proposta na seção 4 demonstra o antes -&gt; depois</w:t>
            </w:r>
          </w:p>
        </w:tc>
      </w:tr>
      <w:tr w:rsidR="000B34BD" w14:paraId="170B9DA1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C2C836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87A2D3" w14:textId="77777777" w:rsidR="000B34BD" w:rsidRDefault="00000000">
            <w:pPr>
              <w:spacing w:after="0" w:line="240" w:lineRule="auto"/>
            </w:pPr>
            <w:r>
              <w:rPr>
                <w:b/>
                <w:sz w:val="14"/>
              </w:rPr>
              <w:t xml:space="preserve">TRANSACAO_HISTORICO </w:t>
            </w:r>
            <w:r>
              <w:rPr>
                <w:b/>
                <w:sz w:val="14"/>
              </w:rPr>
              <w:lastRenderedPageBreak/>
              <w:t>(append-only) tratada como tabela comum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7E3F02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 xml:space="preserve">Sem partição, sem compressão, </w:t>
            </w:r>
            <w:r>
              <w:rPr>
                <w:sz w:val="14"/>
              </w:rPr>
              <w:lastRenderedPageBreak/>
              <w:t>sem retenção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441F13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 xml:space="preserve">TE074 3.2.6/3.2.8.6 e </w:t>
            </w:r>
            <w:r>
              <w:rPr>
                <w:sz w:val="14"/>
              </w:rPr>
              <w:lastRenderedPageBreak/>
              <w:t>padrões de tabela de log (TE197)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68CC3B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 xml:space="preserve">O dado frio domina </w:t>
            </w:r>
            <w:r>
              <w:rPr>
                <w:sz w:val="14"/>
              </w:rPr>
              <w:lastRenderedPageBreak/>
              <w:t>backup, buffer e janela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6FD359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 xml:space="preserve">Classe própria: partição + </w:t>
            </w:r>
            <w:r>
              <w:rPr>
                <w:sz w:val="14"/>
              </w:rPr>
              <w:lastRenderedPageBreak/>
              <w:t>PAGE + arquivamento (seção 4.7)</w:t>
            </w:r>
          </w:p>
        </w:tc>
      </w:tr>
    </w:tbl>
    <w:p w14:paraId="33AAE7FB" w14:textId="77777777" w:rsidR="000B34BD" w:rsidRDefault="000B34BD"/>
    <w:p w14:paraId="3E926565" w14:textId="77777777" w:rsidR="000B34BD" w:rsidRPr="00B12373" w:rsidRDefault="00000000">
      <w:pPr>
        <w:rPr>
          <w:sz w:val="20"/>
          <w:szCs w:val="20"/>
        </w:rPr>
      </w:pPr>
      <w:r w:rsidRPr="00B12373">
        <w:rPr>
          <w:b/>
          <w:sz w:val="20"/>
          <w:szCs w:val="20"/>
        </w:rPr>
        <w:t>Complementos do diagnóstico:</w:t>
      </w:r>
      <w:r w:rsidRPr="00B12373">
        <w:rPr>
          <w:sz w:val="20"/>
          <w:szCs w:val="20"/>
        </w:rPr>
        <w:t xml:space="preserve"> estatísticas - em tabelas de bilhões de linhas o limiar automático de atualização chega tarde; estimativas ruins gerariam planos ineficientes e </w:t>
      </w:r>
      <w:r w:rsidRPr="00B12373">
        <w:rPr>
          <w:i/>
          <w:sz w:val="20"/>
          <w:szCs w:val="20"/>
        </w:rPr>
        <w:t>memory grants</w:t>
      </w:r>
      <w:r w:rsidRPr="00B12373">
        <w:rPr>
          <w:sz w:val="20"/>
          <w:szCs w:val="20"/>
        </w:rPr>
        <w:t xml:space="preserve"> superdimensionados, coerentes com os picos de memória; concorrência - sem RCSI, leituras bloqueiam escritas nos pontos quentes; governança de mudanças - o estado da DDL evidencia que alterações chegaram a produção sem o ciclo formal de validação de modelos (pré-validação -&gt; laudo do AD -&gt; implementação do DBA), o que a seção 6 corrige.</w:t>
      </w:r>
    </w:p>
    <w:p w14:paraId="1148AC09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3. Modelo de Dados Conceitual Ideal</w:t>
      </w:r>
    </w:p>
    <w:p w14:paraId="2BFC8EAB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 xml:space="preserve">3.1 </w:t>
      </w:r>
      <w:proofErr w:type="spellStart"/>
      <w:r w:rsidRPr="00B12373">
        <w:rPr>
          <w:rFonts w:ascii="Arial" w:hAnsi="Arial"/>
          <w:color w:val="1F497D" w:themeColor="text2"/>
          <w:sz w:val="20"/>
          <w:szCs w:val="20"/>
        </w:rPr>
        <w:t>Conceitos</w:t>
      </w:r>
      <w:proofErr w:type="spellEnd"/>
      <w:r w:rsidRPr="00B12373">
        <w:rPr>
          <w:rFonts w:ascii="Arial" w:hAnsi="Arial"/>
          <w:color w:val="1F497D" w:themeColor="text2"/>
          <w:sz w:val="20"/>
          <w:szCs w:val="20"/>
        </w:rPr>
        <w:t xml:space="preserve"> </w:t>
      </w:r>
      <w:proofErr w:type="spellStart"/>
      <w:r w:rsidRPr="00B12373">
        <w:rPr>
          <w:rFonts w:ascii="Arial" w:hAnsi="Arial"/>
          <w:color w:val="1F497D" w:themeColor="text2"/>
          <w:sz w:val="20"/>
          <w:szCs w:val="20"/>
        </w:rPr>
        <w:t>aplicados</w:t>
      </w:r>
      <w:proofErr w:type="spellEnd"/>
    </w:p>
    <w:p w14:paraId="12F9EED8" w14:textId="77777777" w:rsidR="000B34BD" w:rsidRPr="00B12373" w:rsidRDefault="00000000" w:rsidP="00CD2903">
      <w:pPr>
        <w:spacing w:after="120"/>
        <w:ind w:firstLine="720"/>
        <w:rPr>
          <w:sz w:val="20"/>
          <w:szCs w:val="20"/>
        </w:rPr>
      </w:pPr>
      <w:r w:rsidRPr="00B12373">
        <w:rPr>
          <w:sz w:val="20"/>
          <w:szCs w:val="20"/>
        </w:rPr>
        <w:t xml:space="preserve">O </w:t>
      </w:r>
      <w:proofErr w:type="spellStart"/>
      <w:r w:rsidRPr="00B12373">
        <w:rPr>
          <w:sz w:val="20"/>
          <w:szCs w:val="20"/>
        </w:rPr>
        <w:t>modelo</w:t>
      </w:r>
      <w:proofErr w:type="spellEnd"/>
      <w:r w:rsidRPr="00B12373">
        <w:rPr>
          <w:sz w:val="20"/>
          <w:szCs w:val="20"/>
        </w:rPr>
        <w:t xml:space="preserve"> </w:t>
      </w:r>
      <w:proofErr w:type="spellStart"/>
      <w:r w:rsidRPr="00B12373">
        <w:rPr>
          <w:sz w:val="20"/>
          <w:szCs w:val="20"/>
        </w:rPr>
        <w:t>aplica</w:t>
      </w:r>
      <w:proofErr w:type="spellEnd"/>
      <w:r w:rsidRPr="00B12373">
        <w:rPr>
          <w:sz w:val="20"/>
          <w:szCs w:val="20"/>
        </w:rPr>
        <w:t xml:space="preserve"> </w:t>
      </w:r>
      <w:proofErr w:type="spellStart"/>
      <w:r w:rsidRPr="00B12373">
        <w:rPr>
          <w:sz w:val="20"/>
          <w:szCs w:val="20"/>
        </w:rPr>
        <w:t>integralmente</w:t>
      </w:r>
      <w:proofErr w:type="spellEnd"/>
      <w:r w:rsidRPr="00B12373">
        <w:rPr>
          <w:sz w:val="20"/>
          <w:szCs w:val="20"/>
        </w:rPr>
        <w:t xml:space="preserve"> os conceitos da modelagem conceitual, do fundamental ao específico, conforme padrão corporativo (notação pé-de-galinha, português, singular, normalização mínima 3FN):</w:t>
      </w:r>
    </w:p>
    <w:p w14:paraId="194C9B34" w14:textId="77777777" w:rsidR="000B34BD" w:rsidRPr="00B12373" w:rsidRDefault="00000000">
      <w:pPr>
        <w:pStyle w:val="Commarcadores"/>
        <w:rPr>
          <w:sz w:val="20"/>
          <w:szCs w:val="20"/>
        </w:rPr>
      </w:pPr>
      <w:proofErr w:type="spellStart"/>
      <w:r w:rsidRPr="00B12373">
        <w:rPr>
          <w:b/>
          <w:sz w:val="20"/>
          <w:szCs w:val="20"/>
        </w:rPr>
        <w:t>Entidades</w:t>
      </w:r>
      <w:proofErr w:type="spellEnd"/>
      <w:r w:rsidRPr="00B12373">
        <w:rPr>
          <w:b/>
          <w:sz w:val="20"/>
          <w:szCs w:val="20"/>
        </w:rPr>
        <w:t xml:space="preserve"> fortes:</w:t>
      </w:r>
      <w:r w:rsidRPr="00B12373">
        <w:rPr>
          <w:sz w:val="20"/>
          <w:szCs w:val="20"/>
        </w:rPr>
        <w:t xml:space="preserve"> CLIENTE, CONTA - existem por si, identidade própria, ciclo de vida longo;</w:t>
      </w:r>
    </w:p>
    <w:p w14:paraId="2AEADF5A" w14:textId="77777777" w:rsidR="000B34BD" w:rsidRPr="00B12373" w:rsidRDefault="00000000">
      <w:pPr>
        <w:pStyle w:val="Commarcadores"/>
        <w:rPr>
          <w:sz w:val="20"/>
          <w:szCs w:val="20"/>
        </w:rPr>
      </w:pPr>
      <w:r w:rsidRPr="00B12373">
        <w:rPr>
          <w:b/>
          <w:sz w:val="20"/>
          <w:szCs w:val="20"/>
        </w:rPr>
        <w:t>Entidades fracas/dependentes:</w:t>
      </w:r>
      <w:r w:rsidRPr="00B12373">
        <w:rPr>
          <w:sz w:val="20"/>
          <w:szCs w:val="20"/>
        </w:rPr>
        <w:t xml:space="preserve"> INTERACAO_ATENDIMENTO (não existe sem ATENDIMENTO), TRANSACAO_HISTORICO (não existe sem TRANSACAO), LIMITE_CONTA e DISPOSITIVO_CLIENTE (dependência existencial de CONTA/CLIENTE);</w:t>
      </w:r>
    </w:p>
    <w:p w14:paraId="0F8741C9" w14:textId="77777777" w:rsidR="000B34BD" w:rsidRPr="00B12373" w:rsidRDefault="00000000">
      <w:pPr>
        <w:pStyle w:val="Commarcadores"/>
        <w:rPr>
          <w:sz w:val="20"/>
          <w:szCs w:val="20"/>
        </w:rPr>
      </w:pPr>
      <w:r w:rsidRPr="00B12373">
        <w:rPr>
          <w:b/>
          <w:sz w:val="20"/>
          <w:szCs w:val="20"/>
        </w:rPr>
        <w:t>Entidades de domínio:</w:t>
      </w:r>
      <w:r w:rsidRPr="00B12373">
        <w:rPr>
          <w:sz w:val="20"/>
          <w:szCs w:val="20"/>
        </w:rPr>
        <w:t xml:space="preserve"> CANAL, TIPO_TRANSACAO, SITUACAO_TRANSACAO, TIPO_ATENDIMENTO, SITUACAO_ATENDIMENTO, PRIORIDADE - vocabulários controlados, pequenos, estáveis, governados pelo AD;</w:t>
      </w:r>
    </w:p>
    <w:p w14:paraId="52F37770" w14:textId="77777777" w:rsidR="000B34BD" w:rsidRPr="00B12373" w:rsidRDefault="00000000">
      <w:pPr>
        <w:pStyle w:val="Commarcadores"/>
        <w:rPr>
          <w:sz w:val="20"/>
          <w:szCs w:val="20"/>
        </w:rPr>
      </w:pPr>
      <w:r w:rsidRPr="00B12373">
        <w:rPr>
          <w:b/>
          <w:sz w:val="20"/>
          <w:szCs w:val="20"/>
        </w:rPr>
        <w:t>Entidade histórica (append-only):</w:t>
      </w:r>
      <w:r w:rsidRPr="00B12373">
        <w:rPr>
          <w:sz w:val="20"/>
          <w:szCs w:val="20"/>
        </w:rPr>
        <w:t xml:space="preserve"> TRANSACAO_HISTORICO - imutável após inserção, trilha de mudanças de estado;</w:t>
      </w:r>
    </w:p>
    <w:p w14:paraId="6139DF19" w14:textId="77777777" w:rsidR="000B34BD" w:rsidRPr="00B12373" w:rsidRDefault="00000000">
      <w:pPr>
        <w:pStyle w:val="Commarcadores"/>
        <w:rPr>
          <w:sz w:val="20"/>
          <w:szCs w:val="20"/>
        </w:rPr>
      </w:pPr>
      <w:r w:rsidRPr="00B12373">
        <w:rPr>
          <w:b/>
          <w:sz w:val="20"/>
          <w:szCs w:val="20"/>
        </w:rPr>
        <w:t>Generalização/especialização:</w:t>
      </w:r>
      <w:r w:rsidRPr="00B12373">
        <w:rPr>
          <w:sz w:val="20"/>
          <w:szCs w:val="20"/>
        </w:rPr>
        <w:t xml:space="preserve"> CLIENTE especializado em </w:t>
      </w:r>
      <w:r w:rsidRPr="00B12373">
        <w:rPr>
          <w:b/>
          <w:sz w:val="20"/>
          <w:szCs w:val="20"/>
        </w:rPr>
        <w:t>PESSOA FÍSICA</w:t>
      </w:r>
      <w:r w:rsidRPr="00B12373">
        <w:rPr>
          <w:sz w:val="20"/>
          <w:szCs w:val="20"/>
        </w:rPr>
        <w:t xml:space="preserve"> e </w:t>
      </w:r>
      <w:r w:rsidRPr="00B12373">
        <w:rPr>
          <w:b/>
          <w:sz w:val="20"/>
          <w:szCs w:val="20"/>
        </w:rPr>
        <w:t>PESSOA JURÍDICA</w:t>
      </w:r>
      <w:r w:rsidRPr="00B12373">
        <w:rPr>
          <w:sz w:val="20"/>
          <w:szCs w:val="20"/>
        </w:rPr>
        <w:t xml:space="preserve"> (especialização total e exclusiva - todo cliente é PF ou PJ, nunca ambos), sugerida pelos atributos </w:t>
      </w:r>
      <w:r w:rsidRPr="00B12373">
        <w:rPr>
          <w:rFonts w:ascii="Consolas" w:hAnsi="Consolas"/>
          <w:sz w:val="20"/>
          <w:szCs w:val="20"/>
        </w:rPr>
        <w:t>documento</w:t>
      </w:r>
      <w:r w:rsidRPr="00B12373">
        <w:rPr>
          <w:sz w:val="20"/>
          <w:szCs w:val="20"/>
        </w:rPr>
        <w:t xml:space="preserve"> (CPFxCNPJ) e </w:t>
      </w:r>
      <w:r w:rsidRPr="00B12373">
        <w:rPr>
          <w:rFonts w:ascii="Consolas" w:hAnsi="Consolas"/>
          <w:sz w:val="20"/>
          <w:szCs w:val="20"/>
        </w:rPr>
        <w:t>segmento</w:t>
      </w:r>
      <w:r w:rsidRPr="00B12373">
        <w:rPr>
          <w:sz w:val="20"/>
          <w:szCs w:val="20"/>
        </w:rPr>
        <w:t xml:space="preserve">. Atributos comuns permanecem na superentidade; específicos (ex.: data de nascimento </w:t>
      </w:r>
      <w:proofErr w:type="gramStart"/>
      <w:r w:rsidRPr="00B12373">
        <w:rPr>
          <w:sz w:val="20"/>
          <w:szCs w:val="20"/>
        </w:rPr>
        <w:t>x  natureza</w:t>
      </w:r>
      <w:proofErr w:type="gramEnd"/>
      <w:r w:rsidRPr="00B12373">
        <w:rPr>
          <w:sz w:val="20"/>
          <w:szCs w:val="20"/>
        </w:rPr>
        <w:t xml:space="preserve"> jurídica) nas subentidades;</w:t>
      </w:r>
    </w:p>
    <w:p w14:paraId="0430B301" w14:textId="77777777" w:rsidR="000B34BD" w:rsidRPr="00B12373" w:rsidRDefault="00000000">
      <w:pPr>
        <w:pStyle w:val="Commarcadores"/>
        <w:rPr>
          <w:sz w:val="20"/>
          <w:szCs w:val="20"/>
        </w:rPr>
      </w:pPr>
      <w:r w:rsidRPr="00B12373">
        <w:rPr>
          <w:b/>
          <w:sz w:val="20"/>
          <w:szCs w:val="20"/>
        </w:rPr>
        <w:t>Atributos:</w:t>
      </w:r>
      <w:r w:rsidRPr="00B12373">
        <w:rPr>
          <w:sz w:val="20"/>
          <w:szCs w:val="20"/>
        </w:rPr>
        <w:t xml:space="preserve"> simples (nome), identificadores (número do documento - chave candidata natural), derivados (idade - não persistido) e de estado (situação, por domínio);</w:t>
      </w:r>
    </w:p>
    <w:p w14:paraId="5B4FD693" w14:textId="77777777" w:rsidR="000B34BD" w:rsidRPr="00B12373" w:rsidRDefault="00000000">
      <w:pPr>
        <w:pStyle w:val="Commarcadores"/>
        <w:rPr>
          <w:sz w:val="20"/>
          <w:szCs w:val="20"/>
        </w:rPr>
      </w:pPr>
      <w:r w:rsidRPr="00B12373">
        <w:rPr>
          <w:b/>
          <w:sz w:val="20"/>
          <w:szCs w:val="20"/>
        </w:rPr>
        <w:t>Cardinalidades e opcionalidade:</w:t>
      </w:r>
      <w:r w:rsidRPr="00B12373">
        <w:rPr>
          <w:sz w:val="20"/>
          <w:szCs w:val="20"/>
        </w:rPr>
        <w:t xml:space="preserve"> explícitas em todos os relacionamentos, nomeados por verbo;</w:t>
      </w:r>
    </w:p>
    <w:p w14:paraId="20E79B7F" w14:textId="77777777" w:rsidR="000B34BD" w:rsidRPr="00B12373" w:rsidRDefault="00000000">
      <w:pPr>
        <w:pStyle w:val="Commarcadores"/>
        <w:rPr>
          <w:sz w:val="20"/>
          <w:szCs w:val="20"/>
        </w:rPr>
      </w:pPr>
      <w:r w:rsidRPr="00B12373">
        <w:rPr>
          <w:b/>
          <w:sz w:val="20"/>
          <w:szCs w:val="20"/>
        </w:rPr>
        <w:t>Regras de negócio e ciclo de vida:</w:t>
      </w:r>
      <w:r w:rsidRPr="00B12373">
        <w:rPr>
          <w:sz w:val="20"/>
          <w:szCs w:val="20"/>
        </w:rPr>
        <w:t xml:space="preserve"> por entidade (tabela 3.3);</w:t>
      </w:r>
    </w:p>
    <w:p w14:paraId="704525A9" w14:textId="77777777" w:rsidR="000B34BD" w:rsidRPr="00B12373" w:rsidRDefault="00000000">
      <w:pPr>
        <w:pStyle w:val="Commarcadores"/>
        <w:rPr>
          <w:sz w:val="20"/>
          <w:szCs w:val="20"/>
        </w:rPr>
      </w:pPr>
      <w:r w:rsidRPr="00B12373">
        <w:rPr>
          <w:b/>
          <w:sz w:val="20"/>
          <w:szCs w:val="20"/>
        </w:rPr>
        <w:t>Separação de classes de dados:</w:t>
      </w:r>
      <w:r w:rsidRPr="00B12373">
        <w:rPr>
          <w:sz w:val="20"/>
          <w:szCs w:val="20"/>
        </w:rPr>
        <w:t xml:space="preserve"> mestres (CLIENTE, CONTA), transacionais (TRANSACAO, ATENDIMENTO), operacionais (INTERACAO_ATENDIMENTO, LIMITE_CONTA, DISPOSITIVO_CLIENTE), históricos (TRANSACAO_HISTORICO) e domínio (CANAL e demais).</w:t>
      </w:r>
    </w:p>
    <w:p w14:paraId="27C2AC06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 xml:space="preserve">3.2 </w:t>
      </w:r>
      <w:proofErr w:type="spellStart"/>
      <w:r w:rsidRPr="00B12373">
        <w:rPr>
          <w:rFonts w:ascii="Arial" w:hAnsi="Arial"/>
          <w:color w:val="1F497D" w:themeColor="text2"/>
          <w:sz w:val="20"/>
          <w:szCs w:val="20"/>
        </w:rPr>
        <w:t>Diagrama</w:t>
      </w:r>
      <w:proofErr w:type="spellEnd"/>
      <w:r w:rsidRPr="00B12373">
        <w:rPr>
          <w:rFonts w:ascii="Arial" w:hAnsi="Arial"/>
          <w:color w:val="1F497D" w:themeColor="text2"/>
          <w:sz w:val="20"/>
          <w:szCs w:val="20"/>
        </w:rPr>
        <w:t xml:space="preserve"> </w:t>
      </w:r>
      <w:proofErr w:type="spellStart"/>
      <w:r w:rsidRPr="00B12373">
        <w:rPr>
          <w:rFonts w:ascii="Arial" w:hAnsi="Arial"/>
          <w:color w:val="1F497D" w:themeColor="text2"/>
          <w:sz w:val="20"/>
          <w:szCs w:val="20"/>
        </w:rPr>
        <w:t>conceitual</w:t>
      </w:r>
      <w:proofErr w:type="spellEnd"/>
      <w:r w:rsidRPr="00B12373">
        <w:rPr>
          <w:rFonts w:ascii="Arial" w:hAnsi="Arial"/>
          <w:color w:val="1F497D" w:themeColor="text2"/>
          <w:sz w:val="20"/>
          <w:szCs w:val="20"/>
        </w:rPr>
        <w:t xml:space="preserve"> </w:t>
      </w:r>
      <w:proofErr w:type="spellStart"/>
      <w:r w:rsidRPr="00B12373">
        <w:rPr>
          <w:rFonts w:ascii="Arial" w:hAnsi="Arial"/>
          <w:color w:val="1F497D" w:themeColor="text2"/>
          <w:sz w:val="20"/>
          <w:szCs w:val="20"/>
        </w:rPr>
        <w:t>proposto</w:t>
      </w:r>
      <w:proofErr w:type="spellEnd"/>
    </w:p>
    <w:p w14:paraId="724E1DBF" w14:textId="77777777" w:rsidR="000B34BD" w:rsidRDefault="00000000">
      <w:pPr>
        <w:spacing w:before="40" w:after="40"/>
        <w:ind w:left="173"/>
      </w:pPr>
      <w:r>
        <w:rPr>
          <w:rFonts w:ascii="Consolas" w:hAnsi="Consolas"/>
          <w:sz w:val="14"/>
        </w:rPr>
        <w:t>erDiagram</w:t>
      </w:r>
      <w:r>
        <w:rPr>
          <w:rFonts w:ascii="Consolas" w:hAnsi="Consolas"/>
          <w:sz w:val="14"/>
        </w:rPr>
        <w:br/>
        <w:t xml:space="preserve">    CLIENTE ||--o{ CONTA : "possui"</w:t>
      </w:r>
      <w:r>
        <w:rPr>
          <w:rFonts w:ascii="Consolas" w:hAnsi="Consolas"/>
          <w:sz w:val="14"/>
        </w:rPr>
        <w:br/>
        <w:t xml:space="preserve">    CLIENTE ||--o{ ATENDIMENTO : "abre"</w:t>
      </w:r>
      <w:r>
        <w:rPr>
          <w:rFonts w:ascii="Consolas" w:hAnsi="Consolas"/>
          <w:sz w:val="14"/>
        </w:rPr>
        <w:br/>
        <w:t xml:space="preserve">    CLIENTE ||--o{ DISPOSITIVO_CLIENTE : "vincula"</w:t>
      </w:r>
      <w:r>
        <w:rPr>
          <w:rFonts w:ascii="Consolas" w:hAnsi="Consolas"/>
          <w:sz w:val="14"/>
        </w:rPr>
        <w:br/>
        <w:t xml:space="preserve">    CLIENTE ||--|| PESSOA_FISICA : "especializa (exclusiva)"</w:t>
      </w:r>
      <w:r>
        <w:rPr>
          <w:rFonts w:ascii="Consolas" w:hAnsi="Consolas"/>
          <w:sz w:val="14"/>
        </w:rPr>
        <w:br/>
        <w:t xml:space="preserve">    CLIENTE ||--|| PESSOA_JURIDICA : "especializa (exclusiva)"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CONTA ||--o{ TRANSACAO : "realiza"</w:t>
      </w:r>
      <w:r>
        <w:rPr>
          <w:rFonts w:ascii="Consolas" w:hAnsi="Consolas"/>
          <w:sz w:val="14"/>
        </w:rPr>
        <w:br/>
        <w:t xml:space="preserve">    CONTA ||--o{ LIMITE_CONTA : "recebe"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ATENDIMENTO ||--|{ INTERACAO_ATENDIMENTO : "e detalhado por"</w:t>
      </w:r>
      <w:r>
        <w:rPr>
          <w:rFonts w:ascii="Consolas" w:hAnsi="Consolas"/>
          <w:sz w:val="14"/>
        </w:rPr>
        <w:br/>
        <w:t xml:space="preserve">    CANAL ||--o{ ATENDIMENTO : "origina"</w:t>
      </w:r>
      <w:r>
        <w:rPr>
          <w:rFonts w:ascii="Consolas" w:hAnsi="Consolas"/>
          <w:sz w:val="14"/>
        </w:rPr>
        <w:br/>
        <w:t xml:space="preserve">    CANAL ||--o{ TRANSACAO : "origina"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TRANSACAO ||--|{ TRANSACAO_HISTORICO : "gera"</w:t>
      </w:r>
      <w:r>
        <w:rPr>
          <w:rFonts w:ascii="Consolas" w:hAnsi="Consolas"/>
          <w:sz w:val="14"/>
        </w:rPr>
        <w:br/>
        <w:t xml:space="preserve">    TIPO_TRANSACAO ||--o{ TRANSACAO : "classifica"</w:t>
      </w:r>
      <w:r>
        <w:rPr>
          <w:rFonts w:ascii="Consolas" w:hAnsi="Consolas"/>
          <w:sz w:val="14"/>
        </w:rPr>
        <w:br/>
        <w:t xml:space="preserve">    SITUACAO_TRANSACAO ||--o{ TRANSACAO : "qualifica"</w:t>
      </w:r>
    </w:p>
    <w:p w14:paraId="39D811BD" w14:textId="77777777" w:rsidR="000B34BD" w:rsidRPr="00B12373" w:rsidRDefault="00000000">
      <w:pPr>
        <w:ind w:left="288"/>
        <w:rPr>
          <w:sz w:val="20"/>
          <w:szCs w:val="20"/>
        </w:rPr>
      </w:pPr>
      <w:r w:rsidRPr="00B12373">
        <w:rPr>
          <w:sz w:val="20"/>
          <w:szCs w:val="20"/>
        </w:rPr>
        <w:t xml:space="preserve">Observação: </w:t>
      </w:r>
      <w:r w:rsidRPr="00B12373">
        <w:rPr>
          <w:b/>
          <w:sz w:val="20"/>
          <w:szCs w:val="20"/>
        </w:rPr>
        <w:t>Referência obrigatória:</w:t>
      </w:r>
      <w:r w:rsidRPr="00B12373">
        <w:rPr>
          <w:sz w:val="20"/>
          <w:szCs w:val="20"/>
        </w:rPr>
        <w:t xml:space="preserve">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especificação completa deste diagrama (entidades, atributos, cardinalidades, notação e instruções de construção no Draw.io ou PowerDesigner) está no arquivo anexo </w:t>
      </w:r>
      <w:r w:rsidRPr="00B12373">
        <w:rPr>
          <w:b/>
          <w:sz w:val="20"/>
          <w:szCs w:val="20"/>
        </w:rPr>
        <w:t>anexos/diagramas-der-siadl.md</w:t>
      </w:r>
      <w:r w:rsidRPr="00B12373">
        <w:rPr>
          <w:sz w:val="20"/>
          <w:szCs w:val="20"/>
        </w:rPr>
        <w:t>.</w:t>
      </w:r>
    </w:p>
    <w:p w14:paraId="312D421F" w14:textId="77777777" w:rsidR="000B34BD" w:rsidRPr="00B12373" w:rsidRDefault="00000000">
      <w:pPr>
        <w:rPr>
          <w:sz w:val="20"/>
          <w:szCs w:val="20"/>
        </w:rPr>
      </w:pPr>
      <w:r w:rsidRPr="00B12373">
        <w:rPr>
          <w:b/>
          <w:sz w:val="20"/>
          <w:szCs w:val="20"/>
        </w:rPr>
        <w:t>Duas correções conceituais em relação ao modelo atual:</w:t>
      </w:r>
    </w:p>
    <w:p w14:paraId="304E7D86" w14:textId="77777777" w:rsidR="000B34BD" w:rsidRPr="00B12373" w:rsidRDefault="00000000">
      <w:pPr>
        <w:pStyle w:val="Numerada"/>
        <w:rPr>
          <w:sz w:val="20"/>
          <w:szCs w:val="20"/>
        </w:rPr>
      </w:pPr>
      <w:r w:rsidRPr="00B12373">
        <w:rPr>
          <w:b/>
          <w:sz w:val="20"/>
          <w:szCs w:val="20"/>
        </w:rPr>
        <w:t>CANAL passa a se relacionar também com ATENDIMENTO</w:t>
      </w:r>
      <w:r w:rsidRPr="00B12373">
        <w:rPr>
          <w:sz w:val="20"/>
          <w:szCs w:val="20"/>
        </w:rPr>
        <w:t xml:space="preserve"> (o atributo textual </w:t>
      </w:r>
      <w:r w:rsidRPr="00B12373">
        <w:rPr>
          <w:rFonts w:ascii="Consolas" w:hAnsi="Consolas"/>
          <w:sz w:val="20"/>
          <w:szCs w:val="20"/>
        </w:rPr>
        <w:t>canal</w:t>
      </w:r>
      <w:r w:rsidRPr="00B12373">
        <w:rPr>
          <w:sz w:val="20"/>
          <w:szCs w:val="20"/>
        </w:rPr>
        <w:t xml:space="preserve"> é substituído por relacionamento com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entidade de domínio) - elimina a fonte de inconsistência nº 2 do diagnóstico;</w:t>
      </w:r>
    </w:p>
    <w:p w14:paraId="4E32447D" w14:textId="77777777" w:rsidR="000B34BD" w:rsidRPr="00B12373" w:rsidRDefault="00000000">
      <w:pPr>
        <w:pStyle w:val="Numerada"/>
        <w:rPr>
          <w:sz w:val="20"/>
          <w:szCs w:val="20"/>
        </w:rPr>
      </w:pPr>
      <w:r w:rsidRPr="00B12373">
        <w:rPr>
          <w:b/>
          <w:sz w:val="20"/>
          <w:szCs w:val="20"/>
        </w:rPr>
        <w:lastRenderedPageBreak/>
        <w:t>O relacionamento direto CLIENTE -&gt; INTERACAO_ATENDIMENTO, presente no diagrama atual, é removido</w:t>
      </w:r>
      <w:r w:rsidRPr="00B12373">
        <w:rPr>
          <w:sz w:val="20"/>
          <w:szCs w:val="20"/>
        </w:rPr>
        <w:t>: é derivável por transitividade (CLIENTE -&gt; ATENDIMENTO -&gt; INTERACAO_ATENDIMENTO). Mantê-lo criaria caminho redundante e risco de inconsistência (interação apontando para cliente diferente do dono do atendimento). Registro essa remoção como decisão de modelagem, não como divergência físicoxconceitual.</w:t>
      </w:r>
    </w:p>
    <w:p w14:paraId="797A3BD5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3.3 Quadro-resumo do modelo conceitual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0B34BD" w14:paraId="69A6AB37" w14:textId="77777777">
        <w:trPr>
          <w:tblHeader/>
          <w:jc w:val="center"/>
        </w:trPr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566512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Entidade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045C5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Classe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1756D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Responsabilidade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72AECB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Relacionamentos (cardinalidade)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84D35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Regras de negócio principais / ciclo de vida</w:t>
            </w:r>
          </w:p>
        </w:tc>
      </w:tr>
      <w:tr w:rsidR="000B34BD" w14:paraId="5DFE7B4F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034954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CLIENTE (⊃ PF, PJ)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20E805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Mestre, forte, generalização total/exclusiva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1CCC1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Identificação cadastral única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C8BFC9" w14:textId="77777777" w:rsidR="000B34BD" w:rsidRDefault="00000000">
            <w:pPr>
              <w:spacing w:after="0" w:line="240" w:lineRule="auto"/>
            </w:pPr>
            <w:proofErr w:type="gramStart"/>
            <w:r>
              <w:rPr>
                <w:sz w:val="15"/>
              </w:rPr>
              <w:t>1:N</w:t>
            </w:r>
            <w:proofErr w:type="gramEnd"/>
            <w:r>
              <w:rPr>
                <w:sz w:val="15"/>
              </w:rPr>
              <w:t xml:space="preserve"> CONTA, ATENDIMENTO, DISPOSITIVO_CLIENTE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725A4A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Documento único; sem exclusão física; dados pessoais classificados (LGPD); ciclo ativo-&gt;inativo</w:t>
            </w:r>
          </w:p>
        </w:tc>
      </w:tr>
      <w:tr w:rsidR="000B34BD" w14:paraId="4F616B11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CD68E8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CONTA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E52A4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Mestre, forte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F52690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Vínculo transacional cliente-instituição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512A4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 xml:space="preserve">N:1 CLIENTE; </w:t>
            </w:r>
            <w:proofErr w:type="gramStart"/>
            <w:r>
              <w:rPr>
                <w:sz w:val="15"/>
              </w:rPr>
              <w:t>1:N</w:t>
            </w:r>
            <w:proofErr w:type="gramEnd"/>
            <w:r>
              <w:rPr>
                <w:sz w:val="15"/>
              </w:rPr>
              <w:t xml:space="preserve"> TRANSACAO, LIMITE_CONTA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38FD7D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Número único; um titular; encerramento lógico</w:t>
            </w:r>
          </w:p>
        </w:tc>
      </w:tr>
      <w:tr w:rsidR="000B34BD" w14:paraId="256C351B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555007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ATENDIMENTO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C091D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Transacional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267EF1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Solicitações, reclamações, serviços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0C27B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 xml:space="preserve">N:1 CLIENTE, CANAL; </w:t>
            </w:r>
            <w:proofErr w:type="gramStart"/>
            <w:r>
              <w:rPr>
                <w:sz w:val="15"/>
              </w:rPr>
              <w:t>1:N</w:t>
            </w:r>
            <w:proofErr w:type="gramEnd"/>
            <w:r>
              <w:rPr>
                <w:sz w:val="15"/>
              </w:rPr>
              <w:t xml:space="preserve"> INTERACAO_ATENDIMENTO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91EE35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Máquina de estados (aberto-&gt;em tratamento-&gt;concluído/cancelado); canal por domínio</w:t>
            </w:r>
          </w:p>
        </w:tc>
      </w:tr>
      <w:tr w:rsidR="000B34BD" w14:paraId="4CC8CAE0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3E1C15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INTERACAO_ATENDIMENTO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C83236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Operacional, fraca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3B20A0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Histórico granular da tratativa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F8042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N:1 ATENDIMENTO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C80732" w14:textId="77777777" w:rsidR="000B34BD" w:rsidRDefault="00000000">
            <w:pPr>
              <w:spacing w:after="0" w:line="240" w:lineRule="auto"/>
            </w:pPr>
            <w:proofErr w:type="gramStart"/>
            <w:r>
              <w:rPr>
                <w:sz w:val="15"/>
              </w:rPr>
              <w:t>Não</w:t>
            </w:r>
            <w:proofErr w:type="gramEnd"/>
            <w:r>
              <w:rPr>
                <w:sz w:val="15"/>
              </w:rPr>
              <w:t xml:space="preserve"> existe sem atendimento; ordenada por data/hora</w:t>
            </w:r>
          </w:p>
        </w:tc>
      </w:tr>
      <w:tr w:rsidR="000B34BD" w14:paraId="4F4D519C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BD8AD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TRANSACAO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5454DE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Transacional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89154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Operação financeira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FC24B3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 xml:space="preserve">N:1 CONTA, CANAL, TIPO, SITUACAO; </w:t>
            </w:r>
            <w:proofErr w:type="gramStart"/>
            <w:r>
              <w:rPr>
                <w:sz w:val="15"/>
              </w:rPr>
              <w:t>1:N</w:t>
            </w:r>
            <w:proofErr w:type="gramEnd"/>
            <w:r>
              <w:rPr>
                <w:sz w:val="15"/>
              </w:rPr>
              <w:t xml:space="preserve"> TRANSACAO_HISTORICO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8B10E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Valor decimal exato; imutável após efetivação; estorno como evento próprio (seção 4.6)</w:t>
            </w:r>
          </w:p>
        </w:tc>
      </w:tr>
      <w:tr w:rsidR="000B34BD" w14:paraId="7FF74935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409A52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TRANSACAO_HISTORICO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6D3507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Histórica, fraca, append-only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97FCFA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Trilha de mudanças de estado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D0B579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N:1 TRANSACAO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CEB4B4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Somente inserção; retenção normatizada com o gestor</w:t>
            </w:r>
          </w:p>
        </w:tc>
      </w:tr>
      <w:tr w:rsidR="000B34BD" w14:paraId="2E3430D1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C08511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LIMITE_CONTA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BDBF1C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Operacional, temporal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595828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Limites com vigência de negócio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97DF35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N:1 CONTA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5AC494" w14:textId="77777777" w:rsidR="000B34BD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Vigências não sobrepostas por conta+tipo; no máximo 1 vigente</w:t>
            </w:r>
          </w:p>
        </w:tc>
      </w:tr>
      <w:tr w:rsidR="000B34BD" w14:paraId="5F35B44A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418D9B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DISPOSITIVO_CLIENTE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23852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Operacional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97606F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Dispositivos para segurança/antifraude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B301A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N:1 CLIENTE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5154FA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Identificador técnico único; situação ativa/revogada</w:t>
            </w:r>
          </w:p>
        </w:tc>
      </w:tr>
      <w:tr w:rsidR="000B34BD" w14:paraId="29A6DA07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5260F0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CANAL e demais domínios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5D99CD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Domínio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E2134E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Vocabulários controlados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0B7C44" w14:textId="77777777" w:rsidR="000B34BD" w:rsidRDefault="00000000">
            <w:pPr>
              <w:spacing w:after="0" w:line="240" w:lineRule="auto"/>
            </w:pPr>
            <w:proofErr w:type="gramStart"/>
            <w:r>
              <w:rPr>
                <w:sz w:val="15"/>
              </w:rPr>
              <w:t>1:N</w:t>
            </w:r>
            <w:proofErr w:type="gramEnd"/>
            <w:r>
              <w:rPr>
                <w:sz w:val="15"/>
              </w:rPr>
              <w:t xml:space="preserve"> nas transacionais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AB09E1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Governados pelo AD; sem exclusão física</w:t>
            </w:r>
          </w:p>
        </w:tc>
      </w:tr>
    </w:tbl>
    <w:p w14:paraId="0106F77E" w14:textId="77777777" w:rsidR="000B34BD" w:rsidRDefault="000B34BD"/>
    <w:p w14:paraId="0351520D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4. Modelo Físico Ideal (SQL Server 2025, OLTP crítico)</w:t>
      </w:r>
    </w:p>
    <w:p w14:paraId="61C575D1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4.1 Decisões físicas estruturantes</w:t>
      </w:r>
    </w:p>
    <w:p w14:paraId="6F45C7FF" w14:textId="77777777" w:rsidR="000B34BD" w:rsidRPr="00B12373" w:rsidRDefault="00000000" w:rsidP="00CD2903">
      <w:pPr>
        <w:spacing w:after="120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>O modelo físico proposto respeita o conceito negocial, mas adapta armazenamento, chaves, índices e particionamento para o cenário de altíssima volumetria. As principais decisões são: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B34BD" w14:paraId="00036917" w14:textId="77777777">
        <w:trPr>
          <w:tblHeader/>
          <w:jc w:val="center"/>
        </w:trPr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1676E6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Dimensão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C39BB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Decisão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FB584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Fundamento</w:t>
            </w:r>
          </w:p>
        </w:tc>
      </w:tr>
      <w:tr w:rsidR="000B34BD" w14:paraId="78DCF6C3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E34CA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Tipos de dados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F9BF3" w14:textId="77777777" w:rsidR="000B34BD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DATETIME2(3)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sz w:val="16"/>
              </w:rPr>
              <w:t>DATE</w:t>
            </w:r>
            <w:r>
              <w:rPr>
                <w:sz w:val="16"/>
              </w:rPr>
              <w:t xml:space="preserve">; </w:t>
            </w:r>
            <w:proofErr w:type="gramStart"/>
            <w:r>
              <w:rPr>
                <w:rFonts w:ascii="Consolas" w:hAnsi="Consolas"/>
                <w:sz w:val="16"/>
              </w:rPr>
              <w:t>DECIMAL(</w:t>
            </w:r>
            <w:proofErr w:type="gramEnd"/>
            <w:r>
              <w:rPr>
                <w:rFonts w:ascii="Consolas" w:hAnsi="Consolas"/>
                <w:sz w:val="16"/>
              </w:rPr>
              <w:t>17,2)</w:t>
            </w:r>
            <w:r>
              <w:rPr>
                <w:sz w:val="16"/>
              </w:rPr>
              <w:t xml:space="preserve"> para valores; </w:t>
            </w:r>
            <w:r>
              <w:rPr>
                <w:rFonts w:ascii="Consolas" w:hAnsi="Consolas"/>
                <w:sz w:val="16"/>
              </w:rPr>
              <w:t>TINYINT</w:t>
            </w:r>
            <w:r>
              <w:rPr>
                <w:sz w:val="16"/>
              </w:rPr>
              <w:t xml:space="preserve"> para domínios; </w:t>
            </w:r>
            <w:r>
              <w:rPr>
                <w:rFonts w:ascii="Consolas" w:hAnsi="Consolas"/>
                <w:sz w:val="16"/>
              </w:rPr>
              <w:t>VARCHAR</w:t>
            </w:r>
            <w:r>
              <w:rPr>
                <w:sz w:val="16"/>
              </w:rPr>
              <w:t xml:space="preserve"> dimensionado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0E8A4F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 xml:space="preserve">TE074/Anexo IV (DATETIME2 é o tipo indicado </w:t>
            </w:r>
            <w:proofErr w:type="gramStart"/>
            <w:r>
              <w:rPr>
                <w:sz w:val="16"/>
              </w:rPr>
              <w:t>para SQL Server</w:t>
            </w:r>
            <w:proofErr w:type="gramEnd"/>
            <w:r>
              <w:rPr>
                <w:sz w:val="16"/>
              </w:rPr>
              <w:t>); precisão exata em valores</w:t>
            </w:r>
          </w:p>
        </w:tc>
      </w:tr>
      <w:tr w:rsidR="000B34BD" w14:paraId="63915C77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39B63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ROWVERSION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9D0B3E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Apenas em CLIENTE e LIMITE_CONTA (concorrência otimista da aplicação)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C5210A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Uso correto e restrito do recurso</w:t>
            </w:r>
          </w:p>
        </w:tc>
      </w:tr>
      <w:tr w:rsidR="000B34BD" w14:paraId="59A9E400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5274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Isolamento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10DE22" w14:textId="77777777" w:rsidR="000B34BD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READ_COMMITTED_SNAPSHOT ON</w:t>
            </w:r>
            <w:r>
              <w:rPr>
                <w:sz w:val="16"/>
              </w:rPr>
              <w:t xml:space="preserve"> (RCSI)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6842F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Elimina bloqueio leituraxescrita nos 25 mil TPM; dimensionar tempdb/version store previamente</w:t>
            </w:r>
          </w:p>
        </w:tc>
      </w:tr>
      <w:tr w:rsidR="000B34BD" w14:paraId="01810E5A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9CC78A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Particionamento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9FD66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Função mensal por data nas 4 massivas, índices</w:t>
            </w:r>
            <w:r>
              <w:rPr>
                <w:b/>
                <w:sz w:val="16"/>
              </w:rPr>
              <w:t>alinhados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F1A62D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TE074 3.2.8; habilita</w:t>
            </w:r>
            <w:r>
              <w:rPr>
                <w:rFonts w:ascii="Consolas" w:hAnsi="Consolas"/>
                <w:sz w:val="16"/>
              </w:rPr>
              <w:t>SWITCH</w:t>
            </w:r>
            <w:r>
              <w:rPr>
                <w:sz w:val="16"/>
              </w:rPr>
              <w:t xml:space="preserve"> para expurgo/arquivamento e manutenção por partição</w:t>
            </w:r>
          </w:p>
        </w:tc>
      </w:tr>
      <w:tr w:rsidR="000B34BD" w14:paraId="7AF49614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104BDD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Compressão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3B4DD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ROW nas partições quentes; PAGE nas mornas/frias e no histórico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259C93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TE074 3.2.9.1 (PAGE é default normativo; 40-70% de redução)</w:t>
            </w:r>
          </w:p>
        </w:tc>
      </w:tr>
      <w:tr w:rsidR="000B34BD" w14:paraId="0BB2D5DC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2E85F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Estatísticas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D507A7" w14:textId="77777777" w:rsidR="000B34BD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INCREMENTAL = ON</w:t>
            </w:r>
            <w:r>
              <w:rPr>
                <w:sz w:val="16"/>
              </w:rPr>
              <w:t xml:space="preserve"> nas particionadas + Query Store ativo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9365BD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Atualização por partição cabe na janela; detecção de regressão de planos</w:t>
            </w:r>
          </w:p>
        </w:tc>
      </w:tr>
      <w:tr w:rsidR="000B34BD" w14:paraId="7063D48F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C3165C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DC586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TDE; classificação de dados; Dynamic Data Masking em</w:t>
            </w:r>
            <w:r>
              <w:rPr>
                <w:rFonts w:ascii="Consolas" w:hAnsi="Consolas"/>
                <w:sz w:val="16"/>
              </w:rPr>
              <w:t>NU_CPF_CNPJ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sz w:val="16"/>
              </w:rPr>
              <w:t>CO_DISPOSITIVO</w:t>
            </w:r>
            <w:r>
              <w:rPr>
                <w:sz w:val="16"/>
              </w:rPr>
              <w:t>; SQL Audit; privilégio mínimo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CF9A6C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OR016/LGPD; sigilo bancário</w:t>
            </w:r>
          </w:p>
        </w:tc>
      </w:tr>
      <w:tr w:rsidR="000B34BD" w14:paraId="00E8828D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DE5C0C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Disponibilidade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7E19FE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Always On AG (síncrono local + assíncrono DR); réplica legível para relatórios e</w:t>
            </w:r>
            <w:r>
              <w:rPr>
                <w:rFonts w:ascii="Consolas" w:hAnsi="Consolas"/>
                <w:sz w:val="16"/>
              </w:rPr>
              <w:t>CHECKDB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B7F2C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RTO/RPO pactuados; descarrega o primário</w:t>
            </w:r>
          </w:p>
        </w:tc>
      </w:tr>
      <w:tr w:rsidR="000B34BD" w14:paraId="2696DB3F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503AE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Auditoria de linha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CB2DB6" w14:textId="77777777" w:rsidR="000B34BD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DH_INCLUSAO_REGISTRO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DH_ALTERACAO_REGISTRO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lastRenderedPageBreak/>
              <w:t>CO_USUARIO_ULTIMA_ALTERACAO</w:t>
            </w:r>
            <w:r>
              <w:rPr>
                <w:sz w:val="16"/>
              </w:rPr>
              <w:t xml:space="preserve"> em todas as tabelas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A57C1A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Rastreabilidade mínima</w:t>
            </w:r>
          </w:p>
        </w:tc>
      </w:tr>
      <w:tr w:rsidR="000B34BD" w14:paraId="36ADD5E4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5C5A6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SQL Server 2025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5C28E7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Avaliar</w:t>
            </w:r>
            <w:r>
              <w:rPr>
                <w:i/>
                <w:sz w:val="16"/>
              </w:rPr>
              <w:t>optimized locking</w:t>
            </w:r>
            <w:r>
              <w:rPr>
                <w:sz w:val="16"/>
              </w:rPr>
              <w:t xml:space="preserve"> e melhorias de IQP/tempdb da versão para reduzir contenção de bloqueio e recompilações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99F73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Recursos novos a validar em homologação antes de habilitar</w:t>
            </w:r>
          </w:p>
        </w:tc>
      </w:tr>
    </w:tbl>
    <w:p w14:paraId="45F36EA9" w14:textId="77777777" w:rsidR="000B34BD" w:rsidRDefault="000B34BD"/>
    <w:p w14:paraId="26E91347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4.2 Infraestrutura de particionamento (rolling window mensal)</w:t>
      </w:r>
    </w:p>
    <w:p w14:paraId="56954204" w14:textId="77777777" w:rsidR="000B34BD" w:rsidRDefault="00000000">
      <w:pPr>
        <w:spacing w:before="40" w:after="40"/>
        <w:ind w:left="173"/>
      </w:pPr>
      <w:r>
        <w:rPr>
          <w:rFonts w:ascii="Consolas" w:hAnsi="Consolas"/>
          <w:sz w:val="14"/>
        </w:rPr>
        <w:t>-- Função de particionamento mensal (janela deslizante: SPLIT futuro / SWITCH+MERGE passado)</w:t>
      </w:r>
      <w:r>
        <w:rPr>
          <w:rFonts w:ascii="Consolas" w:hAnsi="Consolas"/>
          <w:sz w:val="14"/>
        </w:rPr>
        <w:br/>
        <w:t>CREATE PARTITION FUNCTION PF_MENSAL (DATETIME2(3))</w:t>
      </w:r>
      <w:r>
        <w:rPr>
          <w:rFonts w:ascii="Consolas" w:hAnsi="Consolas"/>
          <w:sz w:val="14"/>
        </w:rPr>
        <w:br/>
        <w:t>AS RANGE RIGHT FOR VALUES</w:t>
      </w:r>
      <w:r>
        <w:rPr>
          <w:rFonts w:ascii="Consolas" w:hAnsi="Consolas"/>
          <w:sz w:val="14"/>
        </w:rPr>
        <w:br/>
        <w:t>('2026-01-01','2026-02-01','2026-03-01','2026-04-01','2026-05-01','2026-06-01',</w:t>
      </w:r>
      <w:r>
        <w:rPr>
          <w:rFonts w:ascii="Consolas" w:hAnsi="Consolas"/>
          <w:sz w:val="14"/>
        </w:rPr>
        <w:br/>
        <w:t xml:space="preserve"> '2026-07-01','2026-08-01','2026-09-01','2026-10-01','2026-11-01','2026-12-01',</w:t>
      </w:r>
      <w:r>
        <w:rPr>
          <w:rFonts w:ascii="Consolas" w:hAnsi="Consolas"/>
          <w:sz w:val="14"/>
        </w:rPr>
        <w:br/>
        <w:t xml:space="preserve"> '2027-01-01');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-- Opção A (simples): todas as partições em um filegroup</w:t>
      </w:r>
      <w:r>
        <w:rPr>
          <w:rFonts w:ascii="Consolas" w:hAnsi="Consolas"/>
          <w:sz w:val="14"/>
        </w:rPr>
        <w:br/>
        <w:t>CREATE PARTITION SCHEME PS_MENSAL AS PARTITION PF_MENSAL ALL TO ([FG_DADOS]);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-- Opção B (recomendada p/ ciclo de vida): filegroups nomeados por período,</w:t>
      </w:r>
      <w:r>
        <w:rPr>
          <w:rFonts w:ascii="Consolas" w:hAnsi="Consolas"/>
          <w:sz w:val="14"/>
        </w:rPr>
        <w:br/>
        <w:t>-- permitindo backup diferenciado, storage por temperatura e SWITCH para arquivo</w:t>
      </w:r>
      <w:r>
        <w:rPr>
          <w:rFonts w:ascii="Consolas" w:hAnsi="Consolas"/>
          <w:sz w:val="14"/>
        </w:rPr>
        <w:br/>
        <w:t>CREATE PARTITION SCHEME PS_MENSAL_FG AS PARTITION PF_MENSAL</w:t>
      </w:r>
      <w:r>
        <w:rPr>
          <w:rFonts w:ascii="Consolas" w:hAnsi="Consolas"/>
          <w:sz w:val="14"/>
        </w:rPr>
        <w:br/>
        <w:t>TO (FG_HIST,</w:t>
      </w:r>
      <w:r>
        <w:rPr>
          <w:rFonts w:ascii="Consolas" w:hAnsi="Consolas"/>
          <w:sz w:val="14"/>
        </w:rPr>
        <w:br/>
        <w:t xml:space="preserve">    FG_2026_01, FG_2026_02, FG_2026_03, FG_2026_04, FG_2026_05, FG_2026_06,</w:t>
      </w:r>
      <w:r>
        <w:rPr>
          <w:rFonts w:ascii="Consolas" w:hAnsi="Consolas"/>
          <w:sz w:val="14"/>
        </w:rPr>
        <w:br/>
        <w:t xml:space="preserve">    FG_2026_07, FG_2026_08, FG_2026_09, FG_2026_10, FG_2026_11, FG_2026_12,</w:t>
      </w:r>
      <w:r>
        <w:rPr>
          <w:rFonts w:ascii="Consolas" w:hAnsi="Consolas"/>
          <w:sz w:val="14"/>
        </w:rPr>
        <w:br/>
        <w:t xml:space="preserve">    FG_2027_01);</w:t>
      </w:r>
    </w:p>
    <w:p w14:paraId="37126846" w14:textId="77777777" w:rsidR="000B34BD" w:rsidRPr="00B12373" w:rsidRDefault="00000000" w:rsidP="00B12373">
      <w:pPr>
        <w:jc w:val="both"/>
        <w:rPr>
          <w:sz w:val="20"/>
          <w:szCs w:val="20"/>
        </w:rPr>
      </w:pPr>
      <w:r w:rsidRPr="00B12373">
        <w:rPr>
          <w:sz w:val="20"/>
          <w:szCs w:val="20"/>
        </w:rPr>
        <w:t xml:space="preserve">A política operacional prevê criação antecipada das partições futuras, </w:t>
      </w:r>
      <w:r w:rsidRPr="00B12373">
        <w:rPr>
          <w:rFonts w:ascii="Consolas" w:hAnsi="Consolas"/>
          <w:sz w:val="20"/>
          <w:szCs w:val="20"/>
        </w:rPr>
        <w:t>SWITCH OUT</w:t>
      </w:r>
      <w:r w:rsidRPr="00B12373">
        <w:rPr>
          <w:sz w:val="20"/>
          <w:szCs w:val="20"/>
        </w:rPr>
        <w:t xml:space="preserve"> das expiradas para o filegroup de arquivo e compactação diferenciada por temperatura.</w:t>
      </w:r>
    </w:p>
    <w:p w14:paraId="58371095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4.3 Índice clustered das tabelas massivas - decisão com trade-offs</w:t>
      </w:r>
    </w:p>
    <w:p w14:paraId="53840516" w14:textId="77777777" w:rsidR="000B34BD" w:rsidRPr="00B12373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 xml:space="preserve">A decisão nasce de um conflito entre dois requisitos identificados no diagnóstico. De um lado, o achado nº 6 exige eliminar o </w:t>
      </w:r>
      <w:r w:rsidRPr="00B12373">
        <w:rPr>
          <w:b/>
          <w:sz w:val="20"/>
          <w:szCs w:val="20"/>
        </w:rPr>
        <w:t>hotspot de última página</w:t>
      </w:r>
      <w:r w:rsidRPr="00B12373">
        <w:rPr>
          <w:sz w:val="20"/>
          <w:szCs w:val="20"/>
        </w:rPr>
        <w:t xml:space="preserve"> causado pela PK sequencial sob 25 mil inserções por minuto - problema de contensão imediata, que derruba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operação hoje. De outro, o achado nº 4 exige </w:t>
      </w:r>
      <w:r w:rsidRPr="00B12373">
        <w:rPr>
          <w:b/>
          <w:sz w:val="20"/>
          <w:szCs w:val="20"/>
        </w:rPr>
        <w:t>particionar</w:t>
      </w:r>
      <w:r w:rsidRPr="00B12373">
        <w:rPr>
          <w:sz w:val="20"/>
          <w:szCs w:val="20"/>
        </w:rPr>
        <w:t xml:space="preserve"> as tabelas massivas, e o SQL Server só permite </w:t>
      </w:r>
      <w:r w:rsidRPr="00B12373">
        <w:rPr>
          <w:rFonts w:ascii="Consolas" w:hAnsi="Consolas"/>
          <w:sz w:val="20"/>
          <w:szCs w:val="20"/>
        </w:rPr>
        <w:t>SWITCH</w:t>
      </w:r>
      <w:r w:rsidRPr="00B12373">
        <w:rPr>
          <w:sz w:val="20"/>
          <w:szCs w:val="20"/>
        </w:rPr>
        <w:t xml:space="preserve"> de partição (expurgo e arquivamento instantâneos) quando </w:t>
      </w:r>
      <w:r w:rsidRPr="00B12373">
        <w:rPr>
          <w:b/>
          <w:sz w:val="20"/>
          <w:szCs w:val="20"/>
        </w:rPr>
        <w:t>todos os índices, inclusive o clustered, estão alinhados à função de particionamento</w:t>
      </w:r>
      <w:r w:rsidRPr="00B12373">
        <w:rPr>
          <w:sz w:val="20"/>
          <w:szCs w:val="20"/>
        </w:rPr>
        <w:t xml:space="preserve"> - ou seja, a coluna de data precisa entrar na chave. O primeiro requisito tem solução paliativa sem mudança estrutural; o segundo, não. Daí emergem exatamente duas alternativas viáveis, que avalio com seus trade-offs:</w:t>
      </w:r>
    </w:p>
    <w:p w14:paraId="0AC3F87C" w14:textId="77777777" w:rsidR="000B34BD" w:rsidRPr="00B12373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B12373">
        <w:rPr>
          <w:b/>
          <w:sz w:val="20"/>
          <w:szCs w:val="20"/>
        </w:rPr>
        <w:t>Alternativa A - Chave clustered composta alinhada à partição (DH_TRANSACAO, NU_TRANSACAO)</w:t>
      </w:r>
      <w:r w:rsidRPr="00B12373">
        <w:rPr>
          <w:sz w:val="20"/>
          <w:szCs w:val="20"/>
        </w:rPr>
        <w:t xml:space="preserve"> </w:t>
      </w:r>
      <w:r w:rsidRPr="00B12373">
        <w:rPr>
          <w:i/>
          <w:sz w:val="20"/>
          <w:szCs w:val="20"/>
        </w:rPr>
        <w:t>(recomendada como solução arquitetural definitiva)</w:t>
      </w:r>
      <w:r w:rsidRPr="00B12373">
        <w:rPr>
          <w:sz w:val="20"/>
          <w:szCs w:val="20"/>
        </w:rPr>
        <w:t xml:space="preserve">: pré-requisito para </w:t>
      </w:r>
      <w:r w:rsidRPr="00B12373">
        <w:rPr>
          <w:rFonts w:ascii="Consolas" w:hAnsi="Consolas"/>
          <w:sz w:val="20"/>
          <w:szCs w:val="20"/>
        </w:rPr>
        <w:t>SWITCH OUT</w:t>
      </w:r>
      <w:r w:rsidRPr="00B12373">
        <w:rPr>
          <w:sz w:val="20"/>
          <w:szCs w:val="20"/>
        </w:rPr>
        <w:t xml:space="preserve"> (expurgo em segundos, sem log massivo), distribui os pontos de inserção e habilita manutenção e estatísticas por partição. Contrapartida: altera PK, FKs (TRANSACAO_HISTORICO passa a referenciar a chave composta ou mantém </w:t>
      </w:r>
      <w:r w:rsidRPr="00B12373">
        <w:rPr>
          <w:rFonts w:ascii="Consolas" w:hAnsi="Consolas"/>
          <w:sz w:val="20"/>
          <w:szCs w:val="20"/>
        </w:rPr>
        <w:t>NU_TRANSACAO</w:t>
      </w:r>
      <w:r w:rsidRPr="00B12373">
        <w:rPr>
          <w:sz w:val="20"/>
          <w:szCs w:val="20"/>
        </w:rPr>
        <w:t xml:space="preserve"> com índice único não clusterizado de apoio), índices e consultas - mudança estrutural planejada.</w:t>
      </w:r>
    </w:p>
    <w:p w14:paraId="1B205835" w14:textId="77777777" w:rsidR="000B34BD" w:rsidRPr="00B12373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B12373">
        <w:rPr>
          <w:b/>
          <w:sz w:val="20"/>
          <w:szCs w:val="20"/>
        </w:rPr>
        <w:t>Alternativa B - Manter PK em NU_TRANSACAO com OPTIMIZE_FOR_SEQUENTIAL_KEY = ON</w:t>
      </w:r>
      <w:r w:rsidRPr="00B12373">
        <w:rPr>
          <w:sz w:val="20"/>
          <w:szCs w:val="20"/>
        </w:rPr>
        <w:t xml:space="preserve"> </w:t>
      </w:r>
      <w:r w:rsidRPr="00B12373">
        <w:rPr>
          <w:i/>
          <w:sz w:val="20"/>
          <w:szCs w:val="20"/>
        </w:rPr>
        <w:t>(mitigação tática imediata)</w:t>
      </w:r>
      <w:r w:rsidRPr="00B12373">
        <w:rPr>
          <w:sz w:val="20"/>
          <w:szCs w:val="20"/>
        </w:rPr>
        <w:t xml:space="preserve">: reduz a contenção de </w:t>
      </w:r>
      <w:r w:rsidRPr="00B12373">
        <w:rPr>
          <w:i/>
          <w:sz w:val="20"/>
          <w:szCs w:val="20"/>
        </w:rPr>
        <w:t>last-page insert</w:t>
      </w:r>
      <w:r w:rsidRPr="00B12373">
        <w:rPr>
          <w:sz w:val="20"/>
          <w:szCs w:val="20"/>
        </w:rPr>
        <w:t xml:space="preserve"> sem tocar em chaves, aplicável na fase emergencial. </w:t>
      </w:r>
      <w:r w:rsidRPr="00B12373">
        <w:rPr>
          <w:b/>
          <w:sz w:val="20"/>
          <w:szCs w:val="20"/>
        </w:rPr>
        <w:t>Não</w:t>
      </w:r>
      <w:r w:rsidRPr="00B12373">
        <w:rPr>
          <w:sz w:val="20"/>
          <w:szCs w:val="20"/>
        </w:rPr>
        <w:t xml:space="preserve"> habilita expurgo por partição nem resolve manutenção - não substitui a Alternativa A.</w:t>
      </w:r>
    </w:p>
    <w:p w14:paraId="42E4B4B5" w14:textId="77777777" w:rsidR="000B34BD" w:rsidRPr="00B12373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B12373">
        <w:rPr>
          <w:b/>
          <w:sz w:val="20"/>
          <w:szCs w:val="20"/>
        </w:rPr>
        <w:t>Decisão:</w:t>
      </w:r>
      <w:r w:rsidRPr="00B12373">
        <w:rPr>
          <w:sz w:val="20"/>
          <w:szCs w:val="20"/>
        </w:rPr>
        <w:t xml:space="preserve"> recomendo A como desenho definitivo, com B aplicada de imediato como paliativo enquanto a reestruturação é desenvolvida e testada - visão em fases: estancar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operação agora, corrigir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arquitetura em seguida. O desenho físico detalhado e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implantação são conduzidos pelo DBA, com validação em homologação sob carga.</w:t>
      </w:r>
    </w:p>
    <w:p w14:paraId="5AF55A38" w14:textId="77777777" w:rsidR="000B34BD" w:rsidRDefault="00000000" w:rsidP="00B12373">
      <w:pPr>
        <w:pStyle w:val="Ttulo2"/>
        <w:spacing w:after="120"/>
      </w:pPr>
      <w:r w:rsidRPr="00B12373">
        <w:rPr>
          <w:rFonts w:ascii="Arial" w:hAnsi="Arial"/>
          <w:color w:val="1F497D" w:themeColor="text2"/>
          <w:sz w:val="20"/>
          <w:szCs w:val="20"/>
        </w:rPr>
        <w:t>4.4 Pseudo-DDL - antes -&gt; depois (nomenclatura corporativa TE074/Anexo II)</w:t>
      </w:r>
    </w:p>
    <w:p w14:paraId="119307B7" w14:textId="77777777" w:rsidR="000B34BD" w:rsidRDefault="00000000">
      <w:r>
        <w:t xml:space="preserve">A DDL atual não adere à nomenclatura CAIXA. Demonstro a correção nas tabelas mais relevantes (prefixo de sistema ilustrativo </w:t>
      </w:r>
      <w:r>
        <w:rPr>
          <w:rFonts w:ascii="Consolas" w:hAnsi="Consolas"/>
          <w:sz w:val="18"/>
        </w:rPr>
        <w:t>SDL</w:t>
      </w:r>
      <w:r>
        <w:t>):</w:t>
      </w:r>
    </w:p>
    <w:p w14:paraId="509BA423" w14:textId="77777777" w:rsidR="000B34BD" w:rsidRDefault="00000000">
      <w:pPr>
        <w:spacing w:before="40" w:after="40"/>
        <w:ind w:left="173"/>
      </w:pPr>
      <w:r>
        <w:rPr>
          <w:rFonts w:ascii="Consolas" w:hAnsi="Consolas"/>
          <w:sz w:val="14"/>
        </w:rPr>
        <w:t>-- ANTES: CLIENTE (id_cliente, nome_cliente, documento_cliente, data_cadastro TIMESTAMP, status_cliente VARCHAR, segmento VARCHAR)</w:t>
      </w:r>
      <w:r>
        <w:rPr>
          <w:rFonts w:ascii="Consolas" w:hAnsi="Consolas"/>
          <w:sz w:val="14"/>
        </w:rPr>
        <w:br/>
        <w:t>CREATE TABLE SDL_CLIENTE (</w:t>
      </w:r>
      <w:r>
        <w:rPr>
          <w:rFonts w:ascii="Consolas" w:hAnsi="Consolas"/>
          <w:sz w:val="14"/>
        </w:rPr>
        <w:br/>
        <w:t xml:space="preserve">  NU_CLIENTE                 INT           NOT NULL IDENTITY,</w:t>
      </w:r>
      <w:r>
        <w:rPr>
          <w:rFonts w:ascii="Consolas" w:hAnsi="Consolas"/>
          <w:sz w:val="14"/>
        </w:rPr>
        <w:br/>
        <w:t xml:space="preserve">  NO_CLIENTE                 VARCHAR(150)  NOT NULL,</w:t>
      </w:r>
      <w:r>
        <w:rPr>
          <w:rFonts w:ascii="Consolas" w:hAnsi="Consolas"/>
          <w:sz w:val="14"/>
        </w:rPr>
        <w:br/>
        <w:t xml:space="preserve">  NU_CPF_CNPJ                BIGINT        NOT NULL,</w:t>
      </w:r>
      <w:r>
        <w:rPr>
          <w:rFonts w:ascii="Consolas" w:hAnsi="Consolas"/>
          <w:sz w:val="14"/>
        </w:rPr>
        <w:br/>
        <w:t xml:space="preserve">  IC_TIPO_PESSOA             CHAR(1)       NOT NULL,           -- F/J (generalização física em tabela única)</w:t>
      </w:r>
      <w:r>
        <w:rPr>
          <w:rFonts w:ascii="Consolas" w:hAnsi="Consolas"/>
          <w:sz w:val="14"/>
        </w:rPr>
        <w:br/>
        <w:t xml:space="preserve">  DH_CADASTRO                DATETIME2(3)  NOT NULL,           -- era TIMESTAMP (ROWVERSION!): corrigido</w:t>
      </w:r>
      <w:r>
        <w:rPr>
          <w:rFonts w:ascii="Consolas" w:hAnsi="Consolas"/>
          <w:sz w:val="14"/>
        </w:rPr>
        <w:br/>
        <w:t xml:space="preserve">  CO_SITUACAO_CLIENTE        TINYINT       NOT NULL,           -- era VARCHAR(20): agora domínio</w:t>
      </w:r>
      <w:r>
        <w:rPr>
          <w:rFonts w:ascii="Consolas" w:hAnsi="Consolas"/>
          <w:sz w:val="14"/>
        </w:rPr>
        <w:br/>
        <w:t xml:space="preserve">  CO_SEGMENTO_CLIENTE        TINYINT       NOT NULL,</w:t>
      </w:r>
      <w:r>
        <w:rPr>
          <w:rFonts w:ascii="Consolas" w:hAnsi="Consolas"/>
          <w:sz w:val="14"/>
        </w:rPr>
        <w:br/>
        <w:t xml:space="preserve">  DH_INCLUSAO_REGISTRO       DATETIME2(3)  NOT NULL CONSTRAINT DF_CLIENTE_INCL DEFAULT SYSDATETIME(),</w:t>
      </w:r>
      <w:r>
        <w:rPr>
          <w:rFonts w:ascii="Consolas" w:hAnsi="Consolas"/>
          <w:sz w:val="14"/>
        </w:rPr>
        <w:br/>
        <w:t xml:space="preserve">  DH_ALTERACAO_REGISTRO      DATETIME2(3)  NULL,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VS_CONTROLE_CONCORRENCIA   ROWVERSION,                        -- uso legítimo: optimistic locking</w:t>
      </w:r>
      <w:r>
        <w:rPr>
          <w:rFonts w:ascii="Consolas" w:hAnsi="Consolas"/>
          <w:sz w:val="14"/>
        </w:rPr>
        <w:br/>
        <w:t xml:space="preserve">  CONSTRAINT PK_SDL_CLIENTE PRIMARY KEY CLUSTERED (NU_CLIENTE),</w:t>
      </w:r>
      <w:r>
        <w:rPr>
          <w:rFonts w:ascii="Consolas" w:hAnsi="Consolas"/>
          <w:sz w:val="14"/>
        </w:rPr>
        <w:br/>
        <w:t xml:space="preserve">  CONSTRAINT UQ_SDL_CLIENTE_CPF_CNPJ UNIQUE (NU_CPF_CNPJ),</w:t>
      </w:r>
      <w:r>
        <w:rPr>
          <w:rFonts w:ascii="Consolas" w:hAnsi="Consolas"/>
          <w:sz w:val="14"/>
        </w:rPr>
        <w:br/>
        <w:t xml:space="preserve">  CONSTRAINT CK_SDL_CLIENTE_TIPO CHECK (IC_TIPO_PESSOA IN ('F','J'))</w:t>
      </w:r>
      <w:r>
        <w:rPr>
          <w:rFonts w:ascii="Consolas" w:hAnsi="Consolas"/>
          <w:sz w:val="14"/>
        </w:rPr>
        <w:br/>
        <w:t>) WITH (DATA_COMPRESSION = PAGE);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-- ANTES: TRANSACAO (id BIGINT PK, datas em TIMESTAMP, status/tipo VARCHAR, sem partição/índices/compressão)</w:t>
      </w:r>
      <w:r>
        <w:rPr>
          <w:rFonts w:ascii="Consolas" w:hAnsi="Consolas"/>
          <w:sz w:val="14"/>
        </w:rPr>
        <w:br/>
        <w:t>CREATE TABLE SDL_TRANSACAO (</w:t>
      </w:r>
      <w:r>
        <w:rPr>
          <w:rFonts w:ascii="Consolas" w:hAnsi="Consolas"/>
          <w:sz w:val="14"/>
        </w:rPr>
        <w:br/>
        <w:t xml:space="preserve">  NU_TRANSACAO           BIGINT        NOT NULL IDENTITY,</w:t>
      </w:r>
      <w:r>
        <w:rPr>
          <w:rFonts w:ascii="Consolas" w:hAnsi="Consolas"/>
          <w:sz w:val="14"/>
        </w:rPr>
        <w:br/>
        <w:t xml:space="preserve">  NU_CONTA               BIGINT        NOT NULL,</w:t>
      </w:r>
      <w:r>
        <w:rPr>
          <w:rFonts w:ascii="Consolas" w:hAnsi="Consolas"/>
          <w:sz w:val="14"/>
        </w:rPr>
        <w:br/>
        <w:t xml:space="preserve">  NU_CANAL               TINYINT       NOT NULL,</w:t>
      </w:r>
      <w:r>
        <w:rPr>
          <w:rFonts w:ascii="Consolas" w:hAnsi="Consolas"/>
          <w:sz w:val="14"/>
        </w:rPr>
        <w:br/>
        <w:t xml:space="preserve">  DH_TRANSACAO           DATETIME2(3)  NOT NULL,               -- era TIMESTAMP: corrigido</w:t>
      </w:r>
      <w:r>
        <w:rPr>
          <w:rFonts w:ascii="Consolas" w:hAnsi="Consolas"/>
          <w:sz w:val="14"/>
        </w:rPr>
        <w:br/>
        <w:t xml:space="preserve">  VR_TRANSACAO           DECIMAL(17,2) NOT NULL,</w:t>
      </w:r>
      <w:r>
        <w:rPr>
          <w:rFonts w:ascii="Consolas" w:hAnsi="Consolas"/>
          <w:sz w:val="14"/>
        </w:rPr>
        <w:br/>
        <w:t xml:space="preserve">  CO_TIPO_TRANSACAO      TINYINT       NOT NULL,               -- era VARCHAR(30): domínio</w:t>
      </w:r>
      <w:r>
        <w:rPr>
          <w:rFonts w:ascii="Consolas" w:hAnsi="Consolas"/>
          <w:sz w:val="14"/>
        </w:rPr>
        <w:br/>
        <w:t xml:space="preserve">  CO_SITUACAO_TRANSACAO  TINYINT       NOT NULL,               -- estado corrente (trilha completa no histórico)</w:t>
      </w:r>
      <w:r>
        <w:rPr>
          <w:rFonts w:ascii="Consolas" w:hAnsi="Consolas"/>
          <w:sz w:val="14"/>
        </w:rPr>
        <w:br/>
        <w:t xml:space="preserve">  DH_INCLUSAO_REGISTRO   DATETIME2(3)  NOT NULL CONSTRAINT DF_TRANSACAO_INCL DEFAULT SYSDATETIME(),</w:t>
      </w:r>
      <w:r>
        <w:rPr>
          <w:rFonts w:ascii="Consolas" w:hAnsi="Consolas"/>
          <w:sz w:val="14"/>
        </w:rPr>
        <w:br/>
        <w:t xml:space="preserve">  CONSTRAINT PK_SDL_TRANSACAO PRIMARY KEY CLUSTERED (DH_TRANSACAO, NU_TRANSACAO)</w:t>
      </w:r>
      <w:r>
        <w:rPr>
          <w:rFonts w:ascii="Consolas" w:hAnsi="Consolas"/>
          <w:sz w:val="14"/>
        </w:rPr>
        <w:br/>
        <w:t xml:space="preserve">      ON PS_MENSAL (DH_TRANSACAO),                             -- alinhado à partição (Alternativa A)</w:t>
      </w:r>
      <w:r>
        <w:rPr>
          <w:rFonts w:ascii="Consolas" w:hAnsi="Consolas"/>
          <w:sz w:val="14"/>
        </w:rPr>
        <w:br/>
        <w:t xml:space="preserve">  CONSTRAINT FK_SDL_TRANSACAO_CONTA FOREIGN KEY (NU_CONTA) REFERENCES SDL_CONTA (NU_CONTA),</w:t>
      </w:r>
      <w:r>
        <w:rPr>
          <w:rFonts w:ascii="Consolas" w:hAnsi="Consolas"/>
          <w:sz w:val="14"/>
        </w:rPr>
        <w:br/>
        <w:t xml:space="preserve">  CONSTRAINT FK_SDL_TRANSACAO_CANAL FOREIGN KEY (NU_CANAL) REFERENCES SDL_CANAL (NU_CANAL),</w:t>
      </w:r>
      <w:r>
        <w:rPr>
          <w:rFonts w:ascii="Consolas" w:hAnsi="Consolas"/>
          <w:sz w:val="14"/>
        </w:rPr>
        <w:br/>
        <w:t xml:space="preserve">  CONSTRAINT CK_SDL_TRANSACAO_VALOR CHECK (VR_TRANSACAO &gt; 0)   -- mantido: estorno é evento próprio (4.6)</w:t>
      </w:r>
      <w:r>
        <w:rPr>
          <w:rFonts w:ascii="Consolas" w:hAnsi="Consolas"/>
          <w:sz w:val="14"/>
        </w:rPr>
        <w:br/>
        <w:t>) WITH (DATA_COMPRESSION = ROW  ON PARTITIONS (12 TO 14),      -- partições quentes (últimos 3 meses)</w:t>
      </w:r>
      <w:r>
        <w:rPr>
          <w:rFonts w:ascii="Consolas" w:hAnsi="Consolas"/>
          <w:sz w:val="14"/>
        </w:rPr>
        <w:br/>
        <w:t xml:space="preserve">        DATA_COMPRESSION = PAGE ON PARTITIONS (1 TO 11));      -- partições mornas/frias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-- Índice de apoio à consulta crítica "extrato por conta e período", alinhado à partição</w:t>
      </w:r>
      <w:r>
        <w:rPr>
          <w:rFonts w:ascii="Consolas" w:hAnsi="Consolas"/>
          <w:sz w:val="14"/>
        </w:rPr>
        <w:br/>
        <w:t>CREATE NONCLUSTERED INDEX IX_SDL_TRANSACAO_CONTA_DATA</w:t>
      </w:r>
      <w:r>
        <w:rPr>
          <w:rFonts w:ascii="Consolas" w:hAnsi="Consolas"/>
          <w:sz w:val="14"/>
        </w:rPr>
        <w:br/>
        <w:t xml:space="preserve">  ON SDL_TRANSACAO (NU_CONTA, DH_TRANSACAO DESC)</w:t>
      </w:r>
      <w:r>
        <w:rPr>
          <w:rFonts w:ascii="Consolas" w:hAnsi="Consolas"/>
          <w:sz w:val="14"/>
        </w:rPr>
        <w:br/>
        <w:t xml:space="preserve">  INCLUDE (VR_TRANSACAO, CO_TIPO_TRANSACAO, CO_SITUACAO_TRANSACAO)</w:t>
      </w:r>
      <w:r>
        <w:rPr>
          <w:rFonts w:ascii="Consolas" w:hAnsi="Consolas"/>
          <w:sz w:val="14"/>
        </w:rPr>
        <w:br/>
        <w:t xml:space="preserve">  ON PS_MENSAL (DH_TRANSACAO);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-- ANTES: TRANSACAO_HISTORICO comum, sem partição/compressão/retenção</w:t>
      </w:r>
      <w:r>
        <w:rPr>
          <w:rFonts w:ascii="Consolas" w:hAnsi="Consolas"/>
          <w:sz w:val="14"/>
        </w:rPr>
        <w:br/>
        <w:t>CREATE TABLE SDL_TRANSACAO_HISTORICO (</w:t>
      </w:r>
      <w:r>
        <w:rPr>
          <w:rFonts w:ascii="Consolas" w:hAnsi="Consolas"/>
          <w:sz w:val="14"/>
        </w:rPr>
        <w:br/>
        <w:t xml:space="preserve">  NU_TRANSACAO_HISTORICO BIGINT        NOT NULL IDENTITY,</w:t>
      </w:r>
      <w:r>
        <w:rPr>
          <w:rFonts w:ascii="Consolas" w:hAnsi="Consolas"/>
          <w:sz w:val="14"/>
        </w:rPr>
        <w:br/>
        <w:t xml:space="preserve">  NU_TRANSACAO           BIGINT        NOT NULL,</w:t>
      </w:r>
      <w:r>
        <w:rPr>
          <w:rFonts w:ascii="Consolas" w:hAnsi="Consolas"/>
          <w:sz w:val="14"/>
        </w:rPr>
        <w:br/>
        <w:t xml:space="preserve">  DH_EVENTO              DATETIME2(3)  NOT NULL,               -- era TIMESTAMP: corrigido</w:t>
      </w:r>
      <w:r>
        <w:rPr>
          <w:rFonts w:ascii="Consolas" w:hAnsi="Consolas"/>
          <w:sz w:val="14"/>
        </w:rPr>
        <w:br/>
        <w:t xml:space="preserve">  CO_SITUACAO_ANTERIOR   TINYINT       NULL,</w:t>
      </w:r>
      <w:r>
        <w:rPr>
          <w:rFonts w:ascii="Consolas" w:hAnsi="Consolas"/>
          <w:sz w:val="14"/>
        </w:rPr>
        <w:br/>
        <w:t xml:space="preserve">  CO_SITUACAO_NOVA       TINYINT       NOT NULL,</w:t>
      </w:r>
      <w:r>
        <w:rPr>
          <w:rFonts w:ascii="Consolas" w:hAnsi="Consolas"/>
          <w:sz w:val="14"/>
        </w:rPr>
        <w:br/>
        <w:t xml:space="preserve">  CO_ORIGEM_EVENTO       TINYINT       NOT NULL,</w:t>
      </w:r>
      <w:r>
        <w:rPr>
          <w:rFonts w:ascii="Consolas" w:hAnsi="Consolas"/>
          <w:sz w:val="14"/>
        </w:rPr>
        <w:br/>
        <w:t xml:space="preserve">  CONSTRAINT PK_SDL_TRANSACAO_HISTORICO</w:t>
      </w:r>
      <w:r>
        <w:rPr>
          <w:rFonts w:ascii="Consolas" w:hAnsi="Consolas"/>
          <w:sz w:val="14"/>
        </w:rPr>
        <w:br/>
        <w:t xml:space="preserve">      PRIMARY KEY CLUSTERED (DH_EVENTO, NU_TRANSACAO_HISTORICO) ON PS_MENSAL (DH_EVENTO)</w:t>
      </w:r>
      <w:r>
        <w:rPr>
          <w:rFonts w:ascii="Consolas" w:hAnsi="Consolas"/>
          <w:sz w:val="14"/>
        </w:rPr>
        <w:br/>
        <w:t>) WITH (DATA_COMPRESSION = PAGE);                              -- append-only: PAGE integral</w:t>
      </w:r>
    </w:p>
    <w:p w14:paraId="7DF4B671" w14:textId="77777777" w:rsidR="000B34BD" w:rsidRDefault="00000000">
      <w:r>
        <w:t xml:space="preserve">O mesmo padrão (tipos, domínios, auditoria, FK, partição por </w:t>
      </w:r>
      <w:r>
        <w:rPr>
          <w:rFonts w:ascii="Consolas" w:hAnsi="Consolas"/>
          <w:sz w:val="18"/>
        </w:rPr>
        <w:t>DH_ABERTURA</w:t>
      </w:r>
      <w:r>
        <w:t>/</w:t>
      </w:r>
      <w:r>
        <w:rPr>
          <w:rFonts w:ascii="Consolas" w:hAnsi="Consolas"/>
          <w:sz w:val="18"/>
        </w:rPr>
        <w:t>DH_INTERACAO</w:t>
      </w:r>
      <w:r>
        <w:t xml:space="preserve">) aplica-se </w:t>
      </w:r>
      <w:proofErr w:type="gramStart"/>
      <w:r>
        <w:t>a</w:t>
      </w:r>
      <w:proofErr w:type="gramEnd"/>
      <w:r>
        <w:t xml:space="preserve"> SDL_CONTA, SDL_INTERACAO_ATENDIMENTO e SDL_DISPOSITIVO_CLIENTE. Destaco SDL_ATENDIMENTO, que corrige o texto livre de canal e recebe </w:t>
      </w:r>
      <w:r>
        <w:rPr>
          <w:b/>
        </w:rPr>
        <w:t>índice filtrado para a consulta operacional mais frequente</w:t>
      </w:r>
      <w:r>
        <w:t xml:space="preserve"> (atendimentos em aberto):</w:t>
      </w:r>
    </w:p>
    <w:p w14:paraId="30080430" w14:textId="77777777" w:rsidR="000B34BD" w:rsidRDefault="00000000">
      <w:pPr>
        <w:spacing w:before="40" w:after="40"/>
        <w:ind w:left="173"/>
      </w:pPr>
      <w:r>
        <w:rPr>
          <w:rFonts w:ascii="Consolas" w:hAnsi="Consolas"/>
          <w:sz w:val="14"/>
        </w:rPr>
        <w:t>-- ANTES: ATENDIMENTO (canal VARCHAR(30) texto livre, datas TIMESTAMP, sem partição/índices)</w:t>
      </w:r>
      <w:r>
        <w:rPr>
          <w:rFonts w:ascii="Consolas" w:hAnsi="Consolas"/>
          <w:sz w:val="14"/>
        </w:rPr>
        <w:br/>
        <w:t>CREATE TABLE SDL_ATENDIMENTO (</w:t>
      </w:r>
      <w:r>
        <w:rPr>
          <w:rFonts w:ascii="Consolas" w:hAnsi="Consolas"/>
          <w:sz w:val="14"/>
        </w:rPr>
        <w:br/>
        <w:t xml:space="preserve">  NU_ATENDIMENTO          BIGINT        NOT NULL IDENTITY,</w:t>
      </w:r>
      <w:r>
        <w:rPr>
          <w:rFonts w:ascii="Consolas" w:hAnsi="Consolas"/>
          <w:sz w:val="14"/>
        </w:rPr>
        <w:br/>
        <w:t xml:space="preserve">  NU_CLIENTE              INT           NOT NULL,</w:t>
      </w:r>
      <w:r>
        <w:rPr>
          <w:rFonts w:ascii="Consolas" w:hAnsi="Consolas"/>
          <w:sz w:val="14"/>
        </w:rPr>
        <w:br/>
        <w:t xml:space="preserve">  NU_CANAL                TINYINT       NOT NULL,             -- era VARCHAR(30) livre: agora FK de domínio</w:t>
      </w:r>
      <w:r>
        <w:rPr>
          <w:rFonts w:ascii="Consolas" w:hAnsi="Consolas"/>
          <w:sz w:val="14"/>
        </w:rPr>
        <w:br/>
        <w:t xml:space="preserve">  DH_ABERTURA             DATETIME2(3)  NOT NULL,             -- era TIMESTAMP: corrigido</w:t>
      </w:r>
      <w:r>
        <w:rPr>
          <w:rFonts w:ascii="Consolas" w:hAnsi="Consolas"/>
          <w:sz w:val="14"/>
        </w:rPr>
        <w:br/>
        <w:t xml:space="preserve">  DH_FECHAMENTO           DATETIME2(3)  NULL,</w:t>
      </w:r>
      <w:r>
        <w:rPr>
          <w:rFonts w:ascii="Consolas" w:hAnsi="Consolas"/>
          <w:sz w:val="14"/>
        </w:rPr>
        <w:br/>
        <w:t xml:space="preserve">  CO_SITUACAO_ATENDIMENTO TINYINT       NOT NULL,</w:t>
      </w:r>
      <w:r>
        <w:rPr>
          <w:rFonts w:ascii="Consolas" w:hAnsi="Consolas"/>
          <w:sz w:val="14"/>
        </w:rPr>
        <w:br/>
        <w:t xml:space="preserve">  CO_PRIORIDADE           TINYINT       NOT NULL,</w:t>
      </w:r>
      <w:r>
        <w:rPr>
          <w:rFonts w:ascii="Consolas" w:hAnsi="Consolas"/>
          <w:sz w:val="14"/>
        </w:rPr>
        <w:br/>
        <w:t xml:space="preserve">  DH_INCLUSAO_REGISTRO    DATETIME2(3)  NOT NULL CONSTRAINT DF_ATENDIMENTO_INCL DEFAULT SYSDATETIME(),</w:t>
      </w:r>
      <w:r>
        <w:rPr>
          <w:rFonts w:ascii="Consolas" w:hAnsi="Consolas"/>
          <w:sz w:val="14"/>
        </w:rPr>
        <w:br/>
        <w:t xml:space="preserve">  CONSTRAINT PK_SDL_ATENDIMENTO PRIMARY KEY CLUSTERED (DH_ABERTURA, NU_ATENDIMENTO)</w:t>
      </w:r>
      <w:r>
        <w:rPr>
          <w:rFonts w:ascii="Consolas" w:hAnsi="Consolas"/>
          <w:sz w:val="14"/>
        </w:rPr>
        <w:br/>
        <w:t xml:space="preserve">      ON PS_MENSAL (DH_ABERTURA),</w:t>
      </w:r>
      <w:r>
        <w:rPr>
          <w:rFonts w:ascii="Consolas" w:hAnsi="Consolas"/>
          <w:sz w:val="14"/>
        </w:rPr>
        <w:br/>
        <w:t xml:space="preserve">  CONSTRAINT FK_SDL_ATENDIMENTO_CLIENTE FOREIGN KEY (NU_CLIENTE) REFERENCES SDL_CLIENTE (NU_CLIENTE),</w:t>
      </w:r>
      <w:r>
        <w:rPr>
          <w:rFonts w:ascii="Consolas" w:hAnsi="Consolas"/>
          <w:sz w:val="14"/>
        </w:rPr>
        <w:br/>
        <w:t xml:space="preserve">  CONSTRAINT FK_SDL_ATENDIMENTO_CANAL   FOREIGN KEY (NU_CANAL)   REFERENCES SDL_CANAL (NU_CANAL)</w:t>
      </w:r>
      <w:r>
        <w:rPr>
          <w:rFonts w:ascii="Consolas" w:hAnsi="Consolas"/>
          <w:sz w:val="14"/>
        </w:rPr>
        <w:br/>
        <w:t>) WITH (DATA_COMPRESSION = PAGE);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-- Histórico de atendimentos por cliente e período</w:t>
      </w:r>
      <w:r>
        <w:rPr>
          <w:rFonts w:ascii="Consolas" w:hAnsi="Consolas"/>
          <w:sz w:val="14"/>
        </w:rPr>
        <w:br/>
        <w:t>CREATE NONCLUSTERED INDEX IX_SDL_ATENDIMENTO_CLIENTE_DATA</w:t>
      </w:r>
      <w:r>
        <w:rPr>
          <w:rFonts w:ascii="Consolas" w:hAnsi="Consolas"/>
          <w:sz w:val="14"/>
        </w:rPr>
        <w:br/>
        <w:t xml:space="preserve">  ON SDL_ATENDIMENTO (NU_CLIENTE, DH_ABERTURA DESC)</w:t>
      </w:r>
      <w:r>
        <w:rPr>
          <w:rFonts w:ascii="Consolas" w:hAnsi="Consolas"/>
          <w:sz w:val="14"/>
        </w:rPr>
        <w:br/>
        <w:t xml:space="preserve">  INCLUDE (NU_CANAL, CO_SITUACAO_ATENDIMENTO, CO_PRIORIDADE, DH_FECHAMENTO)</w:t>
      </w:r>
      <w:r>
        <w:rPr>
          <w:rFonts w:ascii="Consolas" w:hAnsi="Consolas"/>
          <w:sz w:val="14"/>
        </w:rPr>
        <w:br/>
        <w:t xml:space="preserve">  ON PS_MENSAL (DH_ABERTURA);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-- Índice FILTRADO: fila operacional de atendimentos em aberto (pequeno e altamente seletivo)</w:t>
      </w:r>
      <w:r>
        <w:rPr>
          <w:rFonts w:ascii="Consolas" w:hAnsi="Consolas"/>
          <w:sz w:val="14"/>
        </w:rPr>
        <w:br/>
        <w:t>CREATE NONCLUSTERED INDEX IX_SDL_ATENDIMENTO_ABERTOS</w:t>
      </w:r>
      <w:r>
        <w:rPr>
          <w:rFonts w:ascii="Consolas" w:hAnsi="Consolas"/>
          <w:sz w:val="14"/>
        </w:rPr>
        <w:br/>
        <w:t xml:space="preserve">  ON SDL_ATENDIMENTO (CO_SITUACAO_ATENDIMENTO, DH_ABERTURA)</w:t>
      </w:r>
      <w:r>
        <w:rPr>
          <w:rFonts w:ascii="Consolas" w:hAnsi="Consolas"/>
          <w:sz w:val="14"/>
        </w:rPr>
        <w:br/>
        <w:t xml:space="preserve">  INCLUDE (NU_ATENDIMENTO, NU_CLIENTE, NU_CANAL, CO_PRIORIDADE)</w:t>
      </w:r>
      <w:r>
        <w:rPr>
          <w:rFonts w:ascii="Consolas" w:hAnsi="Consolas"/>
          <w:sz w:val="14"/>
        </w:rPr>
        <w:br/>
        <w:t xml:space="preserve">  WHERE DH_FECHAMENTO IS NULL;</w:t>
      </w:r>
    </w:p>
    <w:p w14:paraId="3E957815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lastRenderedPageBreak/>
        <w:t>4.5 LIMITE_CONTA - vigência de negócio com integridade garantida</w:t>
      </w:r>
    </w:p>
    <w:p w14:paraId="072CA4E2" w14:textId="77777777" w:rsidR="000B34BD" w:rsidRDefault="00000000">
      <w:r>
        <w:t xml:space="preserve">Vigência de limite é </w:t>
      </w:r>
      <w:r>
        <w:rPr>
          <w:b/>
        </w:rPr>
        <w:t>tempo de negócio (application-time)</w:t>
      </w:r>
      <w:r>
        <w:t xml:space="preserve"> - conceito distinto do versionamento técnico (system-time). Mantenho o desenho de vigência aplicativa e </w:t>
      </w:r>
      <w:r>
        <w:rPr>
          <w:b/>
        </w:rPr>
        <w:t>garanto a regra "um único vigente por conta e tipo" no banco</w:t>
      </w:r>
      <w:r>
        <w:t>, com índice único filtrado:</w:t>
      </w:r>
    </w:p>
    <w:p w14:paraId="56BE311D" w14:textId="77777777" w:rsidR="000B34BD" w:rsidRDefault="00000000">
      <w:pPr>
        <w:spacing w:before="40" w:after="40"/>
        <w:ind w:left="173"/>
      </w:pPr>
      <w:r>
        <w:rPr>
          <w:rFonts w:ascii="Consolas" w:hAnsi="Consolas"/>
          <w:sz w:val="14"/>
        </w:rPr>
        <w:t>CREATE TABLE SDL_LIMITE_CONTA (</w:t>
      </w:r>
      <w:r>
        <w:rPr>
          <w:rFonts w:ascii="Consolas" w:hAnsi="Consolas"/>
          <w:sz w:val="14"/>
        </w:rPr>
        <w:br/>
        <w:t xml:space="preserve">  NU_LIMITE_CONTA     BIGINT        NOT NULL IDENTITY,</w:t>
      </w:r>
      <w:r>
        <w:rPr>
          <w:rFonts w:ascii="Consolas" w:hAnsi="Consolas"/>
          <w:sz w:val="14"/>
        </w:rPr>
        <w:br/>
        <w:t xml:space="preserve">  NU_CONTA            BIGINT        NOT NULL,</w:t>
      </w:r>
      <w:r>
        <w:rPr>
          <w:rFonts w:ascii="Consolas" w:hAnsi="Consolas"/>
          <w:sz w:val="14"/>
        </w:rPr>
        <w:br/>
        <w:t xml:space="preserve">  CO_TIPO_LIMITE      TINYINT       NOT NULL,</w:t>
      </w:r>
      <w:r>
        <w:rPr>
          <w:rFonts w:ascii="Consolas" w:hAnsi="Consolas"/>
          <w:sz w:val="14"/>
        </w:rPr>
        <w:br/>
        <w:t xml:space="preserve">  VR_LIMITE           DECIMAL(17,2) NOT NULL CONSTRAINT CK_SDL_LIMITE_VALOR CHECK (VR_LIMITE &gt;= 0),</w:t>
      </w:r>
      <w:r>
        <w:rPr>
          <w:rFonts w:ascii="Consolas" w:hAnsi="Consolas"/>
          <w:sz w:val="14"/>
        </w:rPr>
        <w:br/>
        <w:t xml:space="preserve">  DT_INICIO_VIGENCIA  DATE          NOT NULL,                  -- era TIMESTAMP: corrigido</w:t>
      </w:r>
      <w:r>
        <w:rPr>
          <w:rFonts w:ascii="Consolas" w:hAnsi="Consolas"/>
          <w:sz w:val="14"/>
        </w:rPr>
        <w:br/>
        <w:t xml:space="preserve">  DT_FIM_VIGENCIA     DATE          NULL,                      -- NULL = vigente</w:t>
      </w:r>
      <w:r>
        <w:rPr>
          <w:rFonts w:ascii="Consolas" w:hAnsi="Consolas"/>
          <w:sz w:val="14"/>
        </w:rPr>
        <w:br/>
        <w:t xml:space="preserve">  VS_CONTROLE_CONCORRENCIA ROWVERSION,</w:t>
      </w:r>
      <w:r>
        <w:rPr>
          <w:rFonts w:ascii="Consolas" w:hAnsi="Consolas"/>
          <w:sz w:val="14"/>
        </w:rPr>
        <w:br/>
        <w:t xml:space="preserve">  CONSTRAINT PK_SDL_LIMITE_CONTA PRIMARY KEY CLUSTERED (NU_LIMITE_CONTA),</w:t>
      </w:r>
      <w:r>
        <w:rPr>
          <w:rFonts w:ascii="Consolas" w:hAnsi="Consolas"/>
          <w:sz w:val="14"/>
        </w:rPr>
        <w:br/>
        <w:t xml:space="preserve">  CONSTRAINT FK_SDL_LIMITE_CONTA FOREIGN KEY (NU_CONTA) REFERENCES SDL_CONTA (NU_CONTA)</w:t>
      </w:r>
      <w:r>
        <w:rPr>
          <w:rFonts w:ascii="Consolas" w:hAnsi="Consolas"/>
          <w:sz w:val="14"/>
        </w:rPr>
        <w:br/>
        <w:t>);</w:t>
      </w:r>
      <w:r>
        <w:rPr>
          <w:rFonts w:ascii="Consolas" w:hAnsi="Consolas"/>
          <w:sz w:val="14"/>
        </w:rPr>
        <w:br/>
        <w:t>-- Regra temporal aplicada no banco: no máximo UM limite vigente por conta+tipo</w:t>
      </w:r>
      <w:r>
        <w:rPr>
          <w:rFonts w:ascii="Consolas" w:hAnsi="Consolas"/>
          <w:sz w:val="14"/>
        </w:rPr>
        <w:br/>
        <w:t>CREATE UNIQUE NONCLUSTERED INDEX IX_SDL_LIMITE_VIGENTE</w:t>
      </w:r>
      <w:r>
        <w:rPr>
          <w:rFonts w:ascii="Consolas" w:hAnsi="Consolas"/>
          <w:sz w:val="14"/>
        </w:rPr>
        <w:br/>
        <w:t xml:space="preserve">  ON SDL_LIMITE_CONTA (NU_CONTA, CO_TIPO_LIMITE)</w:t>
      </w:r>
      <w:r>
        <w:rPr>
          <w:rFonts w:ascii="Consolas" w:hAnsi="Consolas"/>
          <w:sz w:val="14"/>
        </w:rPr>
        <w:br/>
        <w:t xml:space="preserve">  WHERE DT_FIM_VIGENCIA IS NULL;</w:t>
      </w:r>
    </w:p>
    <w:p w14:paraId="596F1C85" w14:textId="77777777" w:rsidR="000B34BD" w:rsidRDefault="00000000">
      <w:r>
        <w:t xml:space="preserve">Complementarmente - e em aderência ao padrão de </w:t>
      </w:r>
      <w:r>
        <w:rPr>
          <w:b/>
        </w:rPr>
        <w:t>tabela temporal previsto no TE074 (item 3.2.7)</w:t>
      </w:r>
      <w:r>
        <w:t xml:space="preserve"> - habilito </w:t>
      </w:r>
      <w:r>
        <w:rPr>
          <w:b/>
        </w:rPr>
        <w:t>system-versioned temporal table</w:t>
      </w:r>
      <w:r>
        <w:t xml:space="preserve"> nesta tabela </w:t>
      </w:r>
      <w:r>
        <w:rPr>
          <w:b/>
        </w:rPr>
        <w:t xml:space="preserve">estritamente </w:t>
      </w:r>
      <w:proofErr w:type="gramStart"/>
      <w:r>
        <w:rPr>
          <w:b/>
        </w:rPr>
        <w:t>para auditoria</w:t>
      </w:r>
      <w:proofErr w:type="gramEnd"/>
      <w:r>
        <w:rPr>
          <w:b/>
        </w:rPr>
        <w:t xml:space="preserve"> e conformidade</w:t>
      </w:r>
      <w:r>
        <w:t>: responde "quem alterou o limite e quando" automaticamente, sem misturar tempo de sistema com a vigência negocial. Implementação:</w:t>
      </w:r>
    </w:p>
    <w:p w14:paraId="16A6053E" w14:textId="77777777" w:rsidR="000B34BD" w:rsidRDefault="00000000">
      <w:pPr>
        <w:spacing w:before="40" w:after="40"/>
        <w:ind w:left="173"/>
      </w:pPr>
      <w:r>
        <w:rPr>
          <w:rFonts w:ascii="Consolas" w:hAnsi="Consolas"/>
          <w:sz w:val="14"/>
        </w:rPr>
        <w:t>-- Auditoria sistêmica (system-time) complementar à vigência negocial (application-time)</w:t>
      </w:r>
      <w:r>
        <w:rPr>
          <w:rFonts w:ascii="Consolas" w:hAnsi="Consolas"/>
          <w:sz w:val="14"/>
        </w:rPr>
        <w:br/>
        <w:t>ALTER TABLE SDL_LIMITE_CONTA ADD</w:t>
      </w:r>
      <w:r>
        <w:rPr>
          <w:rFonts w:ascii="Consolas" w:hAnsi="Consolas"/>
          <w:sz w:val="14"/>
        </w:rPr>
        <w:br/>
        <w:t xml:space="preserve">  DH_INICIO_SISTEMA DATETIME2(7) GENERATED ALWAYS AS ROW START HIDDEN</w:t>
      </w:r>
      <w:r>
        <w:rPr>
          <w:rFonts w:ascii="Consolas" w:hAnsi="Consolas"/>
          <w:sz w:val="14"/>
        </w:rPr>
        <w:br/>
        <w:t xml:space="preserve">      CONSTRAINT DF_LIMITE_SYSSTART DEFAULT SYSUTCDATETIME() NOT NULL,</w:t>
      </w:r>
      <w:r>
        <w:rPr>
          <w:rFonts w:ascii="Consolas" w:hAnsi="Consolas"/>
          <w:sz w:val="14"/>
        </w:rPr>
        <w:br/>
        <w:t xml:space="preserve">  DH_FIM_SISTEMA    DATETIME2(7) GENERATED ALWAYS AS ROW END HIDDEN</w:t>
      </w:r>
      <w:r>
        <w:rPr>
          <w:rFonts w:ascii="Consolas" w:hAnsi="Consolas"/>
          <w:sz w:val="14"/>
        </w:rPr>
        <w:br/>
        <w:t xml:space="preserve">      CONSTRAINT DF_LIMITE_SYSEND   DEFAULT CONVERT(DATETIME2(7),'9999-12-31 23:59:59.9999999') NOT NULL,</w:t>
      </w:r>
      <w:r>
        <w:rPr>
          <w:rFonts w:ascii="Consolas" w:hAnsi="Consolas"/>
          <w:sz w:val="14"/>
        </w:rPr>
        <w:br/>
        <w:t xml:space="preserve">  PERIOD FOR SYSTEM_TIME (DH_INICIO_SISTEMA, DH_FIM_SISTEMA);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ALTER TABLE SDL_LIMITE_CONTA</w:t>
      </w:r>
      <w:r>
        <w:rPr>
          <w:rFonts w:ascii="Consolas" w:hAnsi="Consolas"/>
          <w:sz w:val="14"/>
        </w:rPr>
        <w:br/>
        <w:t xml:space="preserve">  SET (SYSTEM_VERSIONING = ON (HISTORY_TABLE = dbo.SDL_LIMITE_CONTA_HISTORICO,</w:t>
      </w:r>
      <w:r>
        <w:rPr>
          <w:rFonts w:ascii="Consolas" w:hAnsi="Consolas"/>
          <w:sz w:val="14"/>
        </w:rPr>
        <w:br/>
        <w:t xml:space="preserve">                               DATA_COMPRESSION = PAGE));   -- histórico técnico isolado e comprimido</w:t>
      </w:r>
    </w:p>
    <w:p w14:paraId="7A23D6B7" w14:textId="77777777" w:rsidR="000B34BD" w:rsidRDefault="00000000">
      <w:r>
        <w:rPr>
          <w:b/>
        </w:rPr>
        <w:t>Ressalva técnica importante:</w:t>
      </w:r>
      <w:r>
        <w:t xml:space="preserve"> o índice único filtrado garante apenas </w:t>
      </w:r>
      <w:r>
        <w:rPr>
          <w:b/>
        </w:rPr>
        <w:t>um vigente aberto</w:t>
      </w:r>
      <w:r>
        <w:t xml:space="preserve"> por conta+tipo. A </w:t>
      </w:r>
      <w:r>
        <w:rPr>
          <w:b/>
        </w:rPr>
        <w:t>não sobreposição entre vigências históricas</w:t>
      </w:r>
      <w:r>
        <w:t xml:space="preserve"> (intervalos fechados que se cruzam) não é garantida por índice - deve ser assegurada por validação transacional na gravação (procedure/constraint de aplicação), complementada por </w:t>
      </w:r>
      <w:r>
        <w:rPr>
          <w:rFonts w:ascii="Consolas" w:hAnsi="Consolas"/>
          <w:sz w:val="18"/>
        </w:rPr>
        <w:t>CHECK (DT_FIM_VIGENCIA IS NULL OR DT_FIM_VIGENCIA &gt; DT_INICIO_VIGENCIA)</w:t>
      </w:r>
      <w:r>
        <w:t xml:space="preserve"> e por conciliação periódica automatizada.</w:t>
      </w:r>
    </w:p>
    <w:p w14:paraId="4BF1175A" w14:textId="77777777" w:rsidR="000B34BD" w:rsidRDefault="00000000">
      <w:r>
        <w:t xml:space="preserve">A conversão completa da </w:t>
      </w:r>
      <w:r>
        <w:rPr>
          <w:b/>
        </w:rPr>
        <w:t>semântica</w:t>
      </w:r>
      <w:r>
        <w:t xml:space="preserve"> para temporal table (substituindo a vigência negocial) foi avaliada e </w:t>
      </w:r>
      <w:r>
        <w:rPr>
          <w:b/>
        </w:rPr>
        <w:t>não recomendada</w:t>
      </w:r>
      <w:r>
        <w:t>: mudaria o significado do modelo e colocaria histórico técnico de 1 bi+ linhas no caminho OLTP. O system-versioning acima cumpre somente o papel de auditoria.</w:t>
      </w:r>
    </w:p>
    <w:p w14:paraId="7B19AEAF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4.6 Estornos e o CHECK (valor &gt; 0) - análise comparativa</w:t>
      </w:r>
    </w:p>
    <w:p w14:paraId="234F6B5C" w14:textId="77777777" w:rsidR="000B34BD" w:rsidRDefault="00000000">
      <w:r>
        <w:t xml:space="preserve">O achado nº 8 do diagnóstico revelou uma tensão entre a restrição implantada e a realidade do negócio: a constraint </w:t>
      </w:r>
      <w:r>
        <w:rPr>
          <w:rFonts w:ascii="Consolas" w:hAnsi="Consolas"/>
          <w:sz w:val="18"/>
        </w:rPr>
        <w:t>CHECK (valor &gt; 0)</w:t>
      </w:r>
      <w:r>
        <w:t xml:space="preserve"> impede a gravação de valores negativos, mas </w:t>
      </w:r>
      <w:r>
        <w:rPr>
          <w:b/>
        </w:rPr>
        <w:t>estornos e ajustes são eventos inevitáveis em qualquer sistema transacional financeiro</w:t>
      </w:r>
      <w:r>
        <w:t xml:space="preserve"> - e a DDL atual não oferece nenhum caminho formal para registrá-los. Isso cria o risco de </w:t>
      </w:r>
      <w:proofErr w:type="gramStart"/>
      <w:r>
        <w:t>a</w:t>
      </w:r>
      <w:proofErr w:type="gramEnd"/>
      <w:r>
        <w:t xml:space="preserve"> aplicação contornar a regra de forma indevida (ex.: gravar o estorno como tipo genérico, perder o vínculo com a transação original ou até alterar o registro originário). Há exatamente duas formas consagradas de resolver esse impasse no mercado - registrar o estorno como </w:t>
      </w:r>
      <w:r>
        <w:rPr>
          <w:b/>
        </w:rPr>
        <w:t>evento próprio</w:t>
      </w:r>
      <w:r>
        <w:t xml:space="preserve"> preservando a constraint, ou </w:t>
      </w:r>
      <w:r>
        <w:rPr>
          <w:b/>
        </w:rPr>
        <w:t>flexibilizar a constraint</w:t>
      </w:r>
      <w:r>
        <w:t xml:space="preserve"> admitindo valores negativos - e </w:t>
      </w:r>
      <w:proofErr w:type="gramStart"/>
      <w:r>
        <w:t>a</w:t>
      </w:r>
      <w:proofErr w:type="gramEnd"/>
      <w:r>
        <w:t xml:space="preserve"> escolha entre elas tem consequências contábeis e de auditoria que analiso a seguir: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B34BD" w14:paraId="6775FE64" w14:textId="77777777">
        <w:trPr>
          <w:tblHeader/>
          <w:jc w:val="center"/>
        </w:trPr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D65E99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Abordagem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F7D393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Prós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7C6686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Contras</w:t>
            </w:r>
          </w:p>
        </w:tc>
      </w:tr>
      <w:tr w:rsidR="000B34BD" w14:paraId="01160295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D28C2" w14:textId="77777777" w:rsidR="000B34BD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A. Estorno como transação própria</w:t>
            </w:r>
            <w:r>
              <w:rPr>
                <w:sz w:val="16"/>
              </w:rPr>
              <w:t xml:space="preserve"> (tipo </w:t>
            </w:r>
            <w:r>
              <w:rPr>
                <w:rFonts w:ascii="Consolas" w:hAnsi="Consolas"/>
                <w:sz w:val="16"/>
              </w:rPr>
              <w:t>ESTORNO</w:t>
            </w:r>
            <w:r>
              <w:rPr>
                <w:sz w:val="16"/>
              </w:rPr>
              <w:t xml:space="preserve"> no domínio, valor positivo, referência à transação original), mantendo o CHECK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1599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Imutabilidade da original; trilha contábil natural; CHECK preservado; padrão consagrado no mercado financeiro (lançamentos de ajuste)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D5E745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Exige coluna de referência (</w:t>
            </w:r>
            <w:r>
              <w:rPr>
                <w:rFonts w:ascii="Consolas" w:hAnsi="Consolas"/>
                <w:sz w:val="16"/>
              </w:rPr>
              <w:t>NU_TRANSACAO_ORIGINAL</w:t>
            </w:r>
            <w:r>
              <w:rPr>
                <w:sz w:val="16"/>
              </w:rPr>
              <w:t>) e regra de conciliação</w:t>
            </w:r>
          </w:p>
        </w:tc>
      </w:tr>
      <w:tr w:rsidR="000B34BD" w14:paraId="5AF6E098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DD0AA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B. Valores negativos (remover o CHECK)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EAEEFD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Implementação simples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F2E1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 xml:space="preserve">Quebra a semântica contábil; somatórios ambíguos; abre porta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erro de sinal; perde a rastreabilidade do vínculo</w:t>
            </w:r>
          </w:p>
        </w:tc>
      </w:tr>
    </w:tbl>
    <w:p w14:paraId="4C131DAE" w14:textId="77777777" w:rsidR="000B34BD" w:rsidRDefault="000B34BD"/>
    <w:p w14:paraId="14667CB9" w14:textId="77777777" w:rsidR="000B34BD" w:rsidRDefault="00000000">
      <w:r>
        <w:rPr>
          <w:b/>
        </w:rPr>
        <w:t>Recomendação:</w:t>
      </w:r>
      <w:r>
        <w:t xml:space="preserve"> abordagem </w:t>
      </w:r>
      <w:r>
        <w:rPr>
          <w:b/>
        </w:rPr>
        <w:t>A</w:t>
      </w:r>
      <w:r>
        <w:t xml:space="preserve"> - é a prática comercial dominante entre profissionais da área e preserva integridade e auditabilidade; o CHECK permanece como salvaguarda.</w:t>
      </w:r>
    </w:p>
    <w:p w14:paraId="3ACB76E3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lastRenderedPageBreak/>
        <w:t>4.7 Ciclo de vida, retenção e arquivamento - cenários para decisão do gestor</w:t>
      </w:r>
    </w:p>
    <w:p w14:paraId="2A9CA65A" w14:textId="77777777" w:rsidR="000B34BD" w:rsidRDefault="00000000">
      <w:r>
        <w:t xml:space="preserve">A definição do horizonte de retenção é </w:t>
      </w:r>
      <w:r>
        <w:rPr>
          <w:b/>
        </w:rPr>
        <w:t>do gestor da informação/PO</w:t>
      </w:r>
      <w:r>
        <w:t>; meu papel é instrumentar os cenários com as consequências de cada um (alinhado ao ciclo de vida do dado dos guias corporativos: ativo -&gt; histórico -&gt; arquivo -&gt; expurgo/anonimização LGPD):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0B34BD" w14:paraId="4BE6DE9B" w14:textId="77777777">
        <w:trPr>
          <w:tblHeader/>
          <w:jc w:val="center"/>
        </w:trPr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693E6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Cenário de retenção online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84CA27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Efeito nas 4 tabelas massivas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4C0DB7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Storage/backup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6ED43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Janela de manutenção</w:t>
            </w:r>
          </w:p>
        </w:tc>
        <w:tc>
          <w:tcPr>
            <w:tcW w:w="2131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B8FDA1" w14:textId="77777777" w:rsidR="000B34BD" w:rsidRDefault="00000000">
            <w:pPr>
              <w:spacing w:after="0"/>
            </w:pPr>
            <w:r>
              <w:rPr>
                <w:b/>
                <w:sz w:val="15"/>
              </w:rPr>
              <w:t>Observação</w:t>
            </w:r>
          </w:p>
        </w:tc>
      </w:tr>
      <w:tr w:rsidR="000B34BD" w14:paraId="775CB94A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F6C755" w14:textId="77777777" w:rsidR="000B34BD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Caso 90 dias quentes + 12 meses mornos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49FEB8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TRANSACAO online ≈ 3 partições ROW + 9 PAGE; resto via</w:t>
            </w:r>
            <w:r>
              <w:rPr>
                <w:rFonts w:ascii="Consolas" w:hAnsi="Consolas"/>
                <w:sz w:val="15"/>
              </w:rPr>
              <w:t>SWITCH</w:t>
            </w:r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para FG</w:t>
            </w:r>
            <w:proofErr w:type="gramEnd"/>
            <w:r>
              <w:rPr>
                <w:sz w:val="15"/>
              </w:rPr>
              <w:t>_HIST/arquivo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BD8F9E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Redução drástica (histórico sai do backup incremental)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B71C5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Manutenção só nas partições ativas - cabe com folga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8884D6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Recomendado como ponto de partida</w:t>
            </w:r>
          </w:p>
        </w:tc>
      </w:tr>
      <w:tr w:rsidR="000B34BD" w14:paraId="062C363E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D4AE3" w14:textId="77777777" w:rsidR="000B34BD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Caso 12 meses quentes + 24 mornos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6EBBCF" w14:textId="77777777" w:rsidR="000B34BD" w:rsidRDefault="00000000">
            <w:pPr>
              <w:spacing w:after="0" w:line="240" w:lineRule="auto"/>
            </w:pPr>
            <w:proofErr w:type="gramStart"/>
            <w:r>
              <w:rPr>
                <w:sz w:val="15"/>
              </w:rPr>
              <w:t>Mais</w:t>
            </w:r>
            <w:proofErr w:type="gramEnd"/>
            <w:r>
              <w:rPr>
                <w:sz w:val="15"/>
              </w:rPr>
              <w:t xml:space="preserve"> dado online; consultas históricas atendidas sem recuperação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27C9C4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Storage ~3-4x maior; backup mais longo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44EAD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Ainda viável com manutenção por partição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FB20F5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Para exigência negocial de consulta longa</w:t>
            </w:r>
          </w:p>
        </w:tc>
      </w:tr>
      <w:tr w:rsidR="000B34BD" w14:paraId="4BE15876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996D4" w14:textId="77777777" w:rsidR="000B34BD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Caso "tudo online" (status quo)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C2698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235 bi de linhas projetadas em TRANSACAO_HISTORICO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B17E6B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Insustentável em 12 TB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BA99D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Inviável na janela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69E3C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Registrado apenas para evidenciar o custo da não decisão</w:t>
            </w:r>
          </w:p>
        </w:tc>
      </w:tr>
    </w:tbl>
    <w:p w14:paraId="1F0B79AA" w14:textId="77777777" w:rsidR="000B34BD" w:rsidRDefault="000B34BD"/>
    <w:p w14:paraId="16473D96" w14:textId="77777777" w:rsidR="000B34BD" w:rsidRDefault="00000000">
      <w:r>
        <w:t>Expurgo/anonimização além do arquivo segue rito formal com o gestor (LGPD), automatizado por jobs com trilha de execução.</w:t>
      </w:r>
    </w:p>
    <w:p w14:paraId="46125A44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4.8 Estratégia de índices - consulta crítica x índice recomendado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B34BD" w14:paraId="74F01B66" w14:textId="77777777">
        <w:trPr>
          <w:tblHeader/>
          <w:jc w:val="center"/>
        </w:trPr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1DB413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Consulta crítica provável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9220C9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Índice recomendado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00775D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Justificativa</w:t>
            </w:r>
          </w:p>
        </w:tc>
      </w:tr>
      <w:tr w:rsidR="000B34BD" w14:paraId="49B10947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8187C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Extrato por conta e período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B00D69" w14:textId="77777777" w:rsidR="000B34BD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(NU_CONTA, DH_TRANSACAO DESC) INCLUDE (...)</w:t>
            </w:r>
            <w:r>
              <w:rPr>
                <w:sz w:val="16"/>
              </w:rPr>
              <w:t xml:space="preserve"> alinhado à partição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FF501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Seek + eliminação de partição; evita scan em bilhões de linhas</w:t>
            </w:r>
          </w:p>
        </w:tc>
      </w:tr>
      <w:tr w:rsidR="000B34BD" w14:paraId="5CFF0FE6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DD11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Atendimentos por cliente/período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0B5990" w14:textId="77777777" w:rsidR="000B34BD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(NU_CLIENTE, DH_ABERTURA DESC) INCLUDE (...)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7CCF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Histórico de atendimento sem lookup</w:t>
            </w:r>
          </w:p>
        </w:tc>
      </w:tr>
      <w:tr w:rsidR="000B34BD" w14:paraId="056280DC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1C12C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Fila de atendimentos abertos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C8DEE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Índice</w:t>
            </w:r>
            <w:r>
              <w:rPr>
                <w:b/>
                <w:sz w:val="16"/>
              </w:rPr>
              <w:t>filtrado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6"/>
              </w:rPr>
              <w:t>WHERE DH_FECHAMENTO IS NULL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D87E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Índice pequeno e altamente seletivo; custo de escrita mínimo</w:t>
            </w:r>
          </w:p>
        </w:tc>
      </w:tr>
      <w:tr w:rsidR="000B34BD" w14:paraId="5ADE68FF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F61B4A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Limite vigente por conta/tipo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1B58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Índice</w:t>
            </w:r>
            <w:r>
              <w:rPr>
                <w:b/>
                <w:sz w:val="16"/>
              </w:rPr>
              <w:t>único filtrado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6"/>
              </w:rPr>
              <w:t>WHERE DT_FIM_VIGENCIA IS NULL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1DFF7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Garante integridade E performance na mesma estrutura</w:t>
            </w:r>
          </w:p>
        </w:tc>
      </w:tr>
      <w:tr w:rsidR="000B34BD" w14:paraId="2A5BFC4F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6EE6A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Trilha de uma transação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2D98D" w14:textId="77777777" w:rsidR="000B34BD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(NU_TRANSACAO, DH_EVENTO)</w:t>
            </w:r>
            <w:r>
              <w:rPr>
                <w:sz w:val="16"/>
              </w:rPr>
              <w:t xml:space="preserve"> no histórico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B0C40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Recupera a trilha sem varrer o append-only</w:t>
            </w:r>
          </w:p>
        </w:tc>
      </w:tr>
      <w:tr w:rsidR="000B34BD" w14:paraId="7E683FE0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B210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Relatórios sobre partições frias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5F5B44" w14:textId="77777777" w:rsidR="000B34BD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Columnstore</w:t>
            </w:r>
            <w:r>
              <w:rPr>
                <w:sz w:val="16"/>
              </w:rPr>
              <w:t xml:space="preserve"> em histórico/frio, isolado do OLTP (réplica ou partições frias)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3D295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 xml:space="preserve">Acelera analítico sem penalizar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escrita quente</w:t>
            </w:r>
          </w:p>
        </w:tc>
      </w:tr>
    </w:tbl>
    <w:p w14:paraId="006780F2" w14:textId="77777777" w:rsidR="000B34BD" w:rsidRDefault="000B34BD"/>
    <w:p w14:paraId="1DCA6E1A" w14:textId="77777777" w:rsidR="000B34BD" w:rsidRDefault="00000000">
      <w:r>
        <w:t>Toda inclusão de índice passa pela medição de custo de escrita (25 mil TPM) e pela revisão mensal de índices não utilizados - índice é passivo de manutenção, não ativo gratuito.</w:t>
      </w:r>
    </w:p>
    <w:p w14:paraId="79EE9909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5. Justificativa das Intervenções - Conceitual x Físico</w:t>
      </w:r>
    </w:p>
    <w:p w14:paraId="5171E255" w14:textId="77777777" w:rsidR="000B34BD" w:rsidRDefault="00000000">
      <w:r>
        <w:t>O modelo físico proposto preserva a semântica definida no modelo conceitual, mantendo as entidades, relacionamentos e regras de negócio essenciais. As diferenças apresentadas a seguir não representam alteração do conceito negocial, mas decisões técnicas necessárias para viabilizar desempenho, escalabilidade, manutenção, segurança e disponibilidade em um ambiente OLTP crítico, com grande volumetria, alta concorrência e janela reduzida de manutenção. Cada intervenção física é justificada individualmente, demonstrando o motivo técnico da decisão e a respectiva salvaguarda de integridade:</w:t>
      </w:r>
    </w:p>
    <w:p w14:paraId="1904BEA8" w14:textId="77777777" w:rsidR="000B34BD" w:rsidRDefault="00000000">
      <w:r>
        <w:t xml:space="preserve">| # | Intervenção física                                                                                        | O que </w:t>
      </w:r>
      <w:proofErr w:type="gramStart"/>
      <w:r>
        <w:t>diverge</w:t>
      </w:r>
      <w:proofErr w:type="gramEnd"/>
      <w:r>
        <w:t xml:space="preserve"> do conceitual                                    | Justificativa (performance/escala/manutenção/</w:t>
      </w:r>
      <w:proofErr w:type="gramStart"/>
      <w:r>
        <w:t xml:space="preserve">disponibilidade)   </w:t>
      </w:r>
      <w:proofErr w:type="gramEnd"/>
      <w:r>
        <w:t xml:space="preserve">                                                                   | Salvaguarda de integridade                                                                                                       |</w:t>
      </w:r>
    </w:p>
    <w:p w14:paraId="6612FC75" w14:textId="77777777" w:rsidR="000B34BD" w:rsidRDefault="00000000">
      <w:r>
        <w:t>| - | ------------------------------------------------------------------------------------------------------------ | -------------------------------------------------------------- | ------------------------------------------------------------------------------------------------------------------------------------ | -------------------------------------------------------------------------------------------------------------------------------- |</w:t>
      </w:r>
    </w:p>
    <w:p w14:paraId="016C1503" w14:textId="77777777" w:rsidR="000B34BD" w:rsidRDefault="00000000">
      <w:r>
        <w:t xml:space="preserve">| 1 | Particionamento mensal das 4 massivas                                                                        | Nada - </w:t>
      </w:r>
      <w:proofErr w:type="gramStart"/>
      <w:r>
        <w:t>a</w:t>
      </w:r>
      <w:proofErr w:type="gramEnd"/>
      <w:r>
        <w:t xml:space="preserve"> entidade negocial permanece única                   | Manutenção na janela; expurgo por</w:t>
      </w:r>
      <w:r>
        <w:rPr>
          <w:rFonts w:ascii="Consolas" w:hAnsi="Consolas"/>
          <w:sz w:val="18"/>
        </w:rPr>
        <w:t>SWITCH</w:t>
      </w:r>
      <w:r>
        <w:t xml:space="preserve">; eliminação de partição nas consultas                                              | Transparente para </w:t>
      </w:r>
      <w:proofErr w:type="gramStart"/>
      <w:r>
        <w:t>a</w:t>
      </w:r>
      <w:proofErr w:type="gramEnd"/>
      <w:r>
        <w:t xml:space="preserve"> aplicação                                                                                                  |</w:t>
      </w:r>
    </w:p>
    <w:p w14:paraId="2A6EB4E9" w14:textId="77777777" w:rsidR="000B34BD" w:rsidRDefault="00000000">
      <w:r>
        <w:lastRenderedPageBreak/>
        <w:t xml:space="preserve">| 2 | PK clustered </w:t>
      </w:r>
      <w:proofErr w:type="gramStart"/>
      <w:r>
        <w:t>composta</w:t>
      </w:r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data, id)</w:t>
      </w:r>
      <w:r>
        <w:t xml:space="preserve"> nas massivas                                                             | Conceitualmente o identificador é único e simples            | Alinhamento partição↔índice (pré-requisito do</w:t>
      </w:r>
      <w:r>
        <w:rPr>
          <w:rFonts w:ascii="Consolas" w:hAnsi="Consolas"/>
          <w:sz w:val="18"/>
        </w:rPr>
        <w:t>SWITCH</w:t>
      </w:r>
      <w:r>
        <w:t xml:space="preserve">); dissolve hotspot de inserção                                        | Unicidade garantida pela </w:t>
      </w:r>
      <w:proofErr w:type="gramStart"/>
      <w:r>
        <w:t>combinação;</w:t>
      </w:r>
      <w:r>
        <w:rPr>
          <w:rFonts w:ascii="Consolas" w:hAnsi="Consolas"/>
          <w:sz w:val="18"/>
        </w:rPr>
        <w:t>NU</w:t>
      </w:r>
      <w:proofErr w:type="gramEnd"/>
      <w:r>
        <w:rPr>
          <w:rFonts w:ascii="Consolas" w:hAnsi="Consolas"/>
          <w:sz w:val="18"/>
        </w:rPr>
        <w:t>_</w:t>
      </w:r>
      <w:r>
        <w:t xml:space="preserve"> continua exposto como identificador negocial                                       |</w:t>
      </w:r>
    </w:p>
    <w:p w14:paraId="741F178C" w14:textId="77777777" w:rsidR="000B34BD" w:rsidRDefault="00000000">
      <w:r>
        <w:t>| 3 | Generalização CLIENTE PFxPJ implementada em</w:t>
      </w:r>
      <w:r>
        <w:rPr>
          <w:b/>
        </w:rPr>
        <w:t>tabela única</w:t>
      </w:r>
      <w:r>
        <w:t xml:space="preserve"> com </w:t>
      </w:r>
      <w:r>
        <w:rPr>
          <w:rFonts w:ascii="Consolas" w:hAnsi="Consolas"/>
          <w:sz w:val="18"/>
        </w:rPr>
        <w:t>IC_TIPO_PESSOA</w:t>
      </w:r>
      <w:r>
        <w:t xml:space="preserve"> + CHECKs        | O conceitual tem 3 entidades (super + 2 </w:t>
      </w:r>
      <w:proofErr w:type="gramStart"/>
      <w:r>
        <w:t xml:space="preserve">sub)   </w:t>
      </w:r>
      <w:proofErr w:type="gramEnd"/>
      <w:r>
        <w:t xml:space="preserve">                | 100 mi de linhas com alto volume de junção: evitar 1 join adicional em toda consulta cadastral; atributos específicos são poucos | CHECKs condicionais garantem que atributos de PF não se apliquem a PJ e vice-versa; semântica preservada no modelo lógico     |</w:t>
      </w:r>
    </w:p>
    <w:p w14:paraId="67D75772" w14:textId="77777777" w:rsidR="000B34BD" w:rsidRDefault="00000000">
      <w:r>
        <w:t>| 4 | Estado corrente</w:t>
      </w:r>
      <w:r>
        <w:rPr>
          <w:rFonts w:ascii="Consolas" w:hAnsi="Consolas"/>
          <w:sz w:val="18"/>
        </w:rPr>
        <w:t>CO_SITUACAO_TRANSACAO</w:t>
      </w:r>
      <w:r>
        <w:t xml:space="preserve"> mantido em SDL_TRANSACAO além da trilha em SDL_TRANSACAO_HISTORICO | Redundância deliberada (o estado é derivável do histórico) | Responder "estado atual" sem agregar bilhões de linhas do histórico                                                                | Atualização do estado + inserção no histórico na</w:t>
      </w:r>
      <w:r>
        <w:rPr>
          <w:b/>
        </w:rPr>
        <w:t>mesma transação atômica</w:t>
      </w:r>
      <w:r>
        <w:t>; conciliação periódica automatizada |</w:t>
      </w:r>
    </w:p>
    <w:p w14:paraId="4B42A321" w14:textId="77777777" w:rsidR="000B34BD" w:rsidRDefault="00000000">
      <w:r>
        <w:t>| 5 | Índices não clusterizados cobertos e filtrados                                                             | Índice não existe no conceitual                              | Consultas críticas (extrato, limite vigente, atendimentos abertos) exigem</w:t>
      </w:r>
      <w:r>
        <w:rPr>
          <w:i/>
        </w:rPr>
        <w:t>seek</w:t>
      </w:r>
      <w:r>
        <w:t xml:space="preserve"> + cobertura                                       | Revisão periódica de uso (DMVs); custo de escrita monitorado                                                                   |</w:t>
      </w:r>
    </w:p>
    <w:p w14:paraId="56790659" w14:textId="77777777" w:rsidR="000B34BD" w:rsidRDefault="00000000">
      <w:r>
        <w:t>| 6 | Compressão PAGE/ROW e segregação física do histórico (filegroups/</w:t>
      </w:r>
      <w:proofErr w:type="gramStart"/>
      <w:r>
        <w:t xml:space="preserve">arquivo)   </w:t>
      </w:r>
      <w:proofErr w:type="gramEnd"/>
      <w:r>
        <w:t xml:space="preserve">                            | Neutro ao conceito                                             | I/O, buffer e backup; TE074 3.2.9 estabelece PAGE como padrão                                                                       | Aplicada por partição; dado permanece íntegro e consultável                                                                  |</w:t>
      </w:r>
    </w:p>
    <w:p w14:paraId="7BF56A9B" w14:textId="77777777" w:rsidR="000B34BD" w:rsidRDefault="00000000">
      <w:r>
        <w:t xml:space="preserve">| 7 | Tabela temporal (system-versioning) em SDL_LIMITE_CONTA </w:t>
      </w:r>
      <w:proofErr w:type="gramStart"/>
      <w:r>
        <w:t>para auditoria</w:t>
      </w:r>
      <w:proofErr w:type="gramEnd"/>
      <w:r>
        <w:t xml:space="preserve">                                       | O conceitual não modela versão técnica de linha             | Auditoria automática exigível em dado com efeito financeiro; aderente ao TE074 3.2.7                                               | Histórico técnico isolado; vigência negocial permanece nas colunas</w:t>
      </w:r>
      <w:r>
        <w:rPr>
          <w:rFonts w:ascii="Consolas" w:hAnsi="Consolas"/>
          <w:sz w:val="18"/>
        </w:rPr>
        <w:t>DT_*</w:t>
      </w:r>
      <w:r>
        <w:t xml:space="preserve">                                                    |</w:t>
      </w:r>
    </w:p>
    <w:p w14:paraId="1107BA31" w14:textId="77777777" w:rsidR="000B34BD" w:rsidRDefault="00000000">
      <w:r>
        <w:rPr>
          <w:b/>
        </w:rPr>
        <w:t>Desnormalizações avaliadas e rejeitadas</w:t>
      </w:r>
      <w:r>
        <w:t xml:space="preserve"> (alerta de perigo, conforme postura preventiva): repetir dados cadastrais do cliente em TRANSACAO/ATENDIMENTO; gravar o nome do canal em vez da chave; consolidar INTERACAO dentro de ATENDIMENTO. Todas reintroduziriam exatamente </w:t>
      </w:r>
      <w:proofErr w:type="gramStart"/>
      <w:r>
        <w:t>a</w:t>
      </w:r>
      <w:proofErr w:type="gramEnd"/>
      <w:r>
        <w:t xml:space="preserve"> inconsistência que motivou este trabalho. Regra de governança: </w:t>
      </w:r>
      <w:r>
        <w:rPr>
          <w:b/>
        </w:rPr>
        <w:t>desnormalização só com medição que comprove necessidade, aprovação conjunta AD+DBA e mecanismo de sincronização definido</w:t>
      </w:r>
      <w:r>
        <w:t xml:space="preserve"> - registrada no modelo e no comitê técnico.</w:t>
      </w:r>
    </w:p>
    <w:p w14:paraId="707EA345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6. Item (a) - Plano de Trabalho para Atuação de ADs e DBAs</w:t>
      </w:r>
    </w:p>
    <w:p w14:paraId="454A741E" w14:textId="77777777" w:rsidR="000B34BD" w:rsidRDefault="00000000">
      <w:r>
        <w:t xml:space="preserve">O plano de trabalho para atuação dos ADs e DBAs no SIADL será estruturado como um fluxo integrado de governança técnica, no qual cada demanda de banco de dados percorre etapas claras de concepção, validação, implementação, homologação, implantação e acompanhamento pós-produção. O objetivo é garantir que </w:t>
      </w:r>
      <w:proofErr w:type="gramStart"/>
      <w:r>
        <w:t>a</w:t>
      </w:r>
      <w:proofErr w:type="gramEnd"/>
      <w:r>
        <w:t xml:space="preserve"> evolução do modelo e do banco ocorra com máxima efetividade dentro do squad, evitando retrabalho, reduzindo incidentes e assegurando aderência aos padrões corporativos de modelagem, integridade, segurança, performance e disponibilidade.</w:t>
      </w:r>
    </w:p>
    <w:p w14:paraId="54558C06" w14:textId="77777777" w:rsidR="000B34BD" w:rsidRDefault="00000000">
      <w:r>
        <w:t xml:space="preserve">Nesse modelo, o AD atua prioritariamente sobre o significado, a qualidade, a padronização, a governança e </w:t>
      </w:r>
      <w:proofErr w:type="gramStart"/>
      <w:r>
        <w:t>a</w:t>
      </w:r>
      <w:proofErr w:type="gramEnd"/>
      <w:r>
        <w:t xml:space="preserve"> evolução conceitual/lógica dos dados; o DBA atua sobre a materialização física, desempenho, disponibilidade, segurança operacional, capacidade e sustentação do SGBD. A sinergia é obtida pela atuação conjunta desde o refinamento da demanda, e não apenas na etapa final de geração de scripts ou implantação.</w:t>
      </w:r>
    </w:p>
    <w:p w14:paraId="70E995F2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6.1 Etapas do plano de trabalho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0B34BD" w14:paraId="0C3010F4" w14:textId="77777777">
        <w:trPr>
          <w:tblHeader/>
          <w:jc w:val="center"/>
        </w:trPr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2A67F7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Etapa</w:t>
            </w:r>
          </w:p>
        </w:tc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E33CBC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Objetivo</w:t>
            </w:r>
          </w:p>
        </w:tc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DAF25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AD</w:t>
            </w:r>
          </w:p>
        </w:tc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54F6C9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DBA</w:t>
            </w:r>
          </w:p>
        </w:tc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8C366A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Desenvolvimento/Squad</w:t>
            </w:r>
          </w:p>
        </w:tc>
        <w:tc>
          <w:tcPr>
            <w:tcW w:w="1776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105F98" w14:textId="77777777" w:rsidR="000B34BD" w:rsidRDefault="00000000">
            <w:pPr>
              <w:spacing w:after="0"/>
            </w:pPr>
            <w:r>
              <w:rPr>
                <w:b/>
                <w:sz w:val="14"/>
              </w:rPr>
              <w:t>Produto gerado</w:t>
            </w:r>
          </w:p>
        </w:tc>
      </w:tr>
      <w:tr w:rsidR="000B34BD" w14:paraId="5EE6843E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07261A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Refinamento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4D7588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Entender regra, volumetria, criticidade e impacto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A2C430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Identifica entidades, domínios, regras, classificação da informação e necessidade de metadados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4D40DA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Avalia impacto físico preliminar, volumetria, concorrência e restrições operacionais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BDB5C0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Explica jornada, consultas, transações e critérios de aceite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25654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Critérios de dados no Definition of Ready</w:t>
            </w:r>
          </w:p>
        </w:tc>
      </w:tr>
      <w:tr w:rsidR="000B34BD" w14:paraId="5159917E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C3369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Modelagem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D2AC5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Desenhar a solução de dados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5EA96D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Elabora/ajusta modelo conceitual e lógico, glossário, domínios, cardinalidades e normalização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9676C3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Contribui com restrições físicas que possam afetar o desenho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571192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Valida aderência à aplicação e às regras de negócio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49FC1C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Modelo validado com visão negocial e técnica</w:t>
            </w:r>
          </w:p>
        </w:tc>
      </w:tr>
      <w:tr w:rsidR="000B34BD" w14:paraId="33A07D15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2F6803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Validação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B621BE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Garantir aderência normativa e governança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94A2B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Executa pré-validação, verifica TE074/TE073, emite laudo e orienta ajustes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DF2CCA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Revisa viabilidade física preliminar e riscos de implementação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5FAB4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Corrige especificações, queries ou histórias conforme retorno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2FA381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Laudo/parecer de modelo e pendências tratadas</w:t>
            </w:r>
          </w:p>
        </w:tc>
      </w:tr>
      <w:tr w:rsidR="000B34BD" w14:paraId="39AA9156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B53CA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Implementação física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FA38F6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Materializar no SGBD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680145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Acompanha aderência da DDL ao modelo aprovado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058DFB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Define e implementa DDL, índices, partições, compressão, segurança, estatísticas e scripts de rollback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24AED4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Ajusta código, queries, transações e testes automatizados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53A9EC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Scripts versionados e revisados</w:t>
            </w:r>
          </w:p>
        </w:tc>
      </w:tr>
      <w:tr w:rsidR="000B34BD" w14:paraId="14911000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965879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Homologação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CF7B2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Testar funcionalidade, integridade e desempenho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7240E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Verifica integridade, dicionário, metadados e aderência às regras de dados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3F165D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Executa teste de carga, análise de plano, validação de rollback e baseline antes/depois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49A920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Executa testes funcionais, regressivos e de integração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EA2B6F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Evidências de homologação e critério go/no-go</w:t>
            </w:r>
          </w:p>
        </w:tc>
      </w:tr>
      <w:tr w:rsidR="000B34BD" w14:paraId="7019B84E" w14:textId="77777777">
        <w:trPr>
          <w:jc w:val="center"/>
        </w:trPr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1F9F34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Produção e sustentação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B4125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Implantar, acompanhar e estabilizar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EE536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Atualiza catálogo/dicionário e acompanha impactos em consumidores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5C0801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Implanta, monitora, ajusta e responde incidentes de banco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C01D3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Apoia correções e valida comportamento da aplicação</w:t>
            </w:r>
          </w:p>
        </w:tc>
        <w:tc>
          <w:tcPr>
            <w:tcW w:w="1776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CEF856" w14:textId="77777777" w:rsidR="000B34BD" w:rsidRDefault="00000000">
            <w:pPr>
              <w:spacing w:after="0" w:line="240" w:lineRule="auto"/>
            </w:pPr>
            <w:r>
              <w:rPr>
                <w:sz w:val="14"/>
              </w:rPr>
              <w:t>Baseline pós-implantação, lições aprendidas e backlog técnico</w:t>
            </w:r>
          </w:p>
        </w:tc>
      </w:tr>
    </w:tbl>
    <w:p w14:paraId="25C089F7" w14:textId="77777777" w:rsidR="000B34BD" w:rsidRDefault="000B34BD"/>
    <w:p w14:paraId="6679857F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6.2 Fronteiras de atuação</w:t>
      </w:r>
    </w:p>
    <w:p w14:paraId="5F033EE3" w14:textId="77777777" w:rsidR="000B34BD" w:rsidRDefault="00000000">
      <w:r>
        <w:t xml:space="preserve">Como representante da GECPA, sou o guardião do processo de evolução do modelo e do banco e respondo pela atuação coordenada dos ADs e DBAs nos squads. </w:t>
      </w:r>
      <w:proofErr w:type="gramStart"/>
      <w:r>
        <w:t>A</w:t>
      </w:r>
      <w:proofErr w:type="gramEnd"/>
      <w:r>
        <w:t xml:space="preserve"> atuação do </w:t>
      </w:r>
      <w:r>
        <w:rPr>
          <w:b/>
        </w:rPr>
        <w:t>AD</w:t>
      </w:r>
      <w:r>
        <w:t xml:space="preserve"> ocorre em </w:t>
      </w:r>
      <w:r>
        <w:rPr>
          <w:b/>
        </w:rPr>
        <w:t>duas frentes complementares</w:t>
      </w:r>
      <w:r>
        <w:t xml:space="preserve">: </w:t>
      </w:r>
      <w:r>
        <w:rPr>
          <w:b/>
        </w:rPr>
        <w:t>no squad</w:t>
      </w:r>
      <w:r>
        <w:t xml:space="preserve"> (modelagem ágil junto aos desenvolvedores, desde o refinamento) e </w:t>
      </w:r>
      <w:r>
        <w:rPr>
          <w:b/>
        </w:rPr>
        <w:t>no capítulo</w:t>
      </w:r>
      <w:r>
        <w:t xml:space="preserve"> (governança, validação técnica, aderência aos normativos - TE074/TE073 -, emissão de laudos e guarda do glossário). O </w:t>
      </w:r>
      <w:r>
        <w:rPr>
          <w:b/>
        </w:rPr>
        <w:t>DBA</w:t>
      </w:r>
      <w:r>
        <w:t xml:space="preserve"> responde pela implementação física, operação, desempenho, disponibilidade, segurança operacional e homologação técnica.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0B34BD" w14:paraId="44314CB9" w14:textId="77777777">
        <w:trPr>
          <w:tblHeader/>
          <w:jc w:val="center"/>
        </w:trPr>
        <w:tc>
          <w:tcPr>
            <w:tcW w:w="2664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907DEF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Dimensão</w:t>
            </w:r>
          </w:p>
        </w:tc>
        <w:tc>
          <w:tcPr>
            <w:tcW w:w="2664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BE9C8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AD - Administrador de Dados</w:t>
            </w:r>
          </w:p>
        </w:tc>
        <w:tc>
          <w:tcPr>
            <w:tcW w:w="2664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845AB8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DBA - Administrador de Banco de Dados</w:t>
            </w:r>
          </w:p>
        </w:tc>
        <w:tc>
          <w:tcPr>
            <w:tcW w:w="2664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994678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Dinâmica com desenvolvimento</w:t>
            </w:r>
          </w:p>
        </w:tc>
      </w:tr>
      <w:tr w:rsidR="000B34BD" w14:paraId="42774F2A" w14:textId="77777777">
        <w:trPr>
          <w:jc w:val="center"/>
        </w:trPr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593AF6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Modelo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37BC7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Conceitual e lógico; validação com laudo (aprovado/com adequações/com ressalvas/não aprovado)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461DEA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Físico; geração, versionamento e guarda da DDL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65713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Refinamento conjunto com PO, analistas e desenvolvedores</w:t>
            </w:r>
          </w:p>
        </w:tc>
      </w:tr>
      <w:tr w:rsidR="000B34BD" w14:paraId="77A44CFE" w14:textId="77777777">
        <w:trPr>
          <w:jc w:val="center"/>
        </w:trPr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24E13C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Modelo físico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1B8F9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Define e valida aderência a padrão, nomenclatura, normalização e documentação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82242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Implementa/ajusta DDL, storage, índices, partições e compressão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234E7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Revisão conjunta antes de script e antes do PR de banco</w:t>
            </w:r>
          </w:p>
        </w:tc>
      </w:tr>
      <w:tr w:rsidR="000B34BD" w14:paraId="2EA4A899" w14:textId="77777777">
        <w:trPr>
          <w:jc w:val="center"/>
        </w:trPr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2AAC9F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Padronização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2D55D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Nomenclatura (TE074/Anexo II), domínios, glossário e dicionário de dados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1BE6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Objetos físicos, filegroups, padrões de índice, constraint, estatísticas e manutenção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31D427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Padrões divulgados aos squads; dúvidas resolvidas no refinamento, antes do código</w:t>
            </w:r>
          </w:p>
        </w:tc>
      </w:tr>
      <w:tr w:rsidR="000B34BD" w14:paraId="75E9F862" w14:textId="77777777">
        <w:trPr>
          <w:jc w:val="center"/>
        </w:trPr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4B38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Qualidade e significado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C8E40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Regras de negócio, qualidade, linhagem, catálogo e classificação da informação (OR016/LGPD)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E0457F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Integridade física implantada (FKs, CHECKs, UNIQUE), conciliação e evidências técnicas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D6DD06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Histórias devem explicitar regras de dados, domínios e exceções</w:t>
            </w:r>
          </w:p>
        </w:tc>
      </w:tr>
      <w:tr w:rsidR="000B34BD" w14:paraId="035DF568" w14:textId="77777777">
        <w:trPr>
          <w:jc w:val="center"/>
        </w:trPr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EAB333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Performance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97F1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Informa volumetria, crescimento e padrões de acesso no modelo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BCC3AF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Índices, particionamento, compressão, estatísticas, tuning, planos e waits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BEADC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Testes de carga, Query Store e baseline antes/depois</w:t>
            </w:r>
          </w:p>
        </w:tc>
      </w:tr>
      <w:tr w:rsidR="000B34BD" w14:paraId="4FA46D65" w14:textId="77777777">
        <w:trPr>
          <w:jc w:val="center"/>
        </w:trPr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C577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380E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Classificação da informação, metadados, privacidade, LGPD e sigilo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04617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Permissões, auditoria, criptografia, backup seguro e privilégio mínimo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1B62A6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Security by design no refinamento e validação antes da implantação</w:t>
            </w:r>
          </w:p>
        </w:tc>
      </w:tr>
      <w:tr w:rsidR="000B34BD" w14:paraId="0799EE84" w14:textId="77777777">
        <w:trPr>
          <w:jc w:val="center"/>
        </w:trPr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59587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Disponibilidade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46541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Valida impacto de mudança no modelo, consumidores e regras negociais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145CCE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Backup/restore, alta disponibilidade, janela, rollback, manutenção e operação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39270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Plano de implantação, backout e acompanhamento pós-produção</w:t>
            </w:r>
          </w:p>
        </w:tc>
      </w:tr>
      <w:tr w:rsidR="000B34BD" w14:paraId="1C9E31AC" w14:textId="77777777">
        <w:trPr>
          <w:jc w:val="center"/>
        </w:trPr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FE451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Metadados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C6D143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Dicionário, linhagem, catálogo e análise de impacto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56EF61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Atualização técnica a partir do SGBD e sincronização com o modelo físico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A0F6A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Sincronizar modelo aprovado, banco real e documentação</w:t>
            </w:r>
          </w:p>
        </w:tc>
      </w:tr>
      <w:tr w:rsidR="000B34BD" w14:paraId="12735781" w14:textId="77777777">
        <w:trPr>
          <w:jc w:val="center"/>
        </w:trPr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E456FE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Operação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EA415E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Impactos negociais, apoio ao PO e ao gestor da informação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DA66A1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Capacidade, alta disponibilidade, segurança física/lógica, monitoramento e execução controlada em produção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9FD9CC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Comunicação de janelas, critérios go/no-go e acompanhamento conjunto</w:t>
            </w:r>
          </w:p>
        </w:tc>
      </w:tr>
      <w:tr w:rsidR="000B34BD" w14:paraId="6AB50896" w14:textId="77777777">
        <w:trPr>
          <w:jc w:val="center"/>
        </w:trPr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0B505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Mudança emergencial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5D73C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Avalia impacto e regulariza modelo/metadados posteriormente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EA58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Atua tempestivamente em índices, estatísticas e ajustes físicos quando permitido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9113E5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Registro, comunicação, pós-mortem e inclusão no backlog proativo</w:t>
            </w:r>
          </w:p>
        </w:tc>
      </w:tr>
      <w:tr w:rsidR="000B34BD" w14:paraId="47569846" w14:textId="77777777">
        <w:trPr>
          <w:jc w:val="center"/>
        </w:trPr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175EE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Autonomia formal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F7EEF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Garante que a regularização posterior preserve governança e rastreabilidade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D55C3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Índices por desempenho, sequences e ajustes físicos de armazenamento não requerem novo ciclo de validação de modelo, desde que registrados e sincronizados depois</w:t>
            </w:r>
          </w:p>
        </w:tc>
        <w:tc>
          <w:tcPr>
            <w:tcW w:w="266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3F3EBC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Ação corretiva rápida, sem perda de controle institucional</w:t>
            </w:r>
          </w:p>
        </w:tc>
      </w:tr>
    </w:tbl>
    <w:p w14:paraId="601C976F" w14:textId="77777777" w:rsidR="000B34BD" w:rsidRDefault="000B34BD"/>
    <w:p w14:paraId="43EA6DA4" w14:textId="77777777" w:rsidR="000B34BD" w:rsidRDefault="00000000">
      <w:r>
        <w:lastRenderedPageBreak/>
        <w:t xml:space="preserve">Regra de ouro: </w:t>
      </w:r>
      <w:r>
        <w:rPr>
          <w:b/>
        </w:rPr>
        <w:t>nenhuma estrutura de dados nasce ou muda sem passar pelo AD (modelo) e pelo DBA (física)</w:t>
      </w:r>
      <w:r>
        <w:t xml:space="preserve"> - na ordem correta e desde o refinamento. Nas situações emergenciais, admite-se atuação física tempestiva do DBA para preservar </w:t>
      </w:r>
      <w:proofErr w:type="gramStart"/>
      <w:r>
        <w:t>a</w:t>
      </w:r>
      <w:proofErr w:type="gramEnd"/>
      <w:r>
        <w:t xml:space="preserve"> operação, com registro obrigatório, comunicação ao AD e regularização posterior do modelo, evitando deriva entre documentação e produção.</w:t>
      </w:r>
    </w:p>
    <w:p w14:paraId="137D1123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6.3 Dinâmica com o time de desenvolvimento (fluxo em 3 fases + ritos)</w:t>
      </w:r>
    </w:p>
    <w:p w14:paraId="4007160D" w14:textId="77777777" w:rsidR="000B34BD" w:rsidRDefault="00000000">
      <w:r>
        <w:t xml:space="preserve">O plano usa </w:t>
      </w:r>
      <w:proofErr w:type="gramStart"/>
      <w:r>
        <w:t>a</w:t>
      </w:r>
      <w:proofErr w:type="gramEnd"/>
      <w:r>
        <w:t xml:space="preserve"> espinha dorsal do processo corporativo de modelagem, citado em nível de processo, e integra AD, DBA e desenvolvimento desde </w:t>
      </w:r>
      <w:proofErr w:type="gramStart"/>
      <w:r>
        <w:t>a</w:t>
      </w:r>
      <w:proofErr w:type="gramEnd"/>
      <w:r>
        <w:t xml:space="preserve"> origem da demanda.</w:t>
      </w:r>
    </w:p>
    <w:p w14:paraId="6AE5BC40" w14:textId="77777777" w:rsidR="000B34BD" w:rsidRDefault="00000000">
      <w:r>
        <w:t xml:space="preserve">Para maximizar </w:t>
      </w:r>
      <w:proofErr w:type="gramStart"/>
      <w:r>
        <w:t>a</w:t>
      </w:r>
      <w:proofErr w:type="gramEnd"/>
      <w:r>
        <w:t xml:space="preserve"> efetividade dentro do squad, o AD não deve ser acionado apenas ao final da demanda, quando </w:t>
      </w:r>
      <w:proofErr w:type="gramStart"/>
      <w:r>
        <w:t>a</w:t>
      </w:r>
      <w:proofErr w:type="gramEnd"/>
      <w:r>
        <w:t xml:space="preserve"> estrutura já foi definida pela aplicação. Sua participação deve ocorrer desde o refinamento, apoiando o PO, analistas e desenvolvedores na identificação das entidades envolvidas, regras de negócio, domínios, cardinalidades, dados sensíveis, volumetria estimada e impactos sobre modelos existentes. O DBA, por sua vez, deve ser envolvido sempre que houver impacto físico relevante - crescimento expressivo, consulta crítica, alteração estrutural, necessidade de índice, particionamento, compressão, retenção ou requisito de disponibilidade.</w:t>
      </w:r>
    </w:p>
    <w:p w14:paraId="0A73C0B0" w14:textId="77777777" w:rsidR="000B34BD" w:rsidRDefault="00000000">
      <w:r>
        <w:t>Essa dinâmica antecipa conflitos entre desenho lógico e viabilidade física, reduz retrabalho, evita soluções locais incompatíveis com o modelo corporativo e permite que a demanda chegue à sprint com critérios claros de aceite técnico.</w:t>
      </w:r>
    </w:p>
    <w:p w14:paraId="15B3E6E6" w14:textId="77777777" w:rsidR="000B34BD" w:rsidRDefault="00000000">
      <w:r>
        <w:rPr>
          <w:b/>
        </w:rPr>
        <w:t>Fase 1 - Squad (desenho):</w:t>
      </w:r>
      <w:r>
        <w:t xml:space="preserve"> AD participa do refinamento; demandas com impacto em dados só entram em sprint com </w:t>
      </w:r>
      <w:r>
        <w:rPr>
          <w:b/>
        </w:rPr>
        <w:t>Definition of Ready</w:t>
      </w:r>
      <w:r>
        <w:t xml:space="preserve"> cumprida (regras de negócio/histórias, volumetria estimada, classificação da informação, indicação de reuso/compartilhamento). O AD modela com o time na ferramenta corporativa e executa a pré-validação automática.</w:t>
      </w:r>
    </w:p>
    <w:p w14:paraId="31ADB98E" w14:textId="77777777" w:rsidR="000B34BD" w:rsidRDefault="00000000">
      <w:r>
        <w:rPr>
          <w:b/>
        </w:rPr>
        <w:t>Fase 2 - Capítulo (governança):</w:t>
      </w:r>
      <w:r>
        <w:t xml:space="preserve"> validação formal do modelo (conformidade TE074, normalização, nomenclatura, domínios, classificação) com </w:t>
      </w:r>
      <w:r>
        <w:rPr>
          <w:b/>
        </w:rPr>
        <w:t>laudo</w:t>
      </w:r>
      <w:r>
        <w:t>; pendências retornam ao squad com orientação - o laudo é gate, não gargalo: o SLA é dimensionado por volumetria de objetos, dando previsibilidade ao PO.</w:t>
      </w:r>
    </w:p>
    <w:p w14:paraId="70B458AC" w14:textId="77777777" w:rsidR="000B34BD" w:rsidRDefault="00000000">
      <w:r>
        <w:rPr>
          <w:b/>
        </w:rPr>
        <w:t>Fase 3 - DBA (física e implantação):</w:t>
      </w:r>
      <w:r>
        <w:t xml:space="preserve"> análise de performance e volumetria (gatilhos de particionamento/compressão do TE074), projeto de índices, geração da DDL versionada, revisão de scripts, e implantação controlada DES -&gt; TQS -&gt; HOM -&gt; PRD com </w:t>
      </w:r>
      <w:r>
        <w:rPr>
          <w:b/>
        </w:rPr>
        <w:t>Definition of Done</w:t>
      </w:r>
      <w:r>
        <w:t>: modelo validado + DDL homologada + testes de performance com baseline comparado + plano de rollback ensaiado + dicionário/metadados atualizados.</w:t>
      </w:r>
    </w:p>
    <w:p w14:paraId="51BAA164" w14:textId="77777777" w:rsidR="000B34BD" w:rsidRDefault="00000000">
      <w:pPr>
        <w:spacing w:before="40" w:after="40"/>
        <w:ind w:left="173"/>
      </w:pPr>
      <w:r>
        <w:rPr>
          <w:rFonts w:ascii="Consolas" w:hAnsi="Consolas"/>
          <w:sz w:val="14"/>
        </w:rPr>
        <w:t>flowchart LR</w:t>
      </w:r>
      <w:r>
        <w:rPr>
          <w:rFonts w:ascii="Consolas" w:hAnsi="Consolas"/>
          <w:sz w:val="14"/>
        </w:rPr>
        <w:br/>
        <w:t xml:space="preserve">    subgraph F1["Fase 1 - Squad: desenho"]</w:t>
      </w:r>
      <w:r>
        <w:rPr>
          <w:rFonts w:ascii="Consolas" w:hAnsi="Consolas"/>
          <w:sz w:val="14"/>
        </w:rPr>
        <w:br/>
        <w:t xml:space="preserve">        A[Refinamento c/ AD] --&gt; B{DoR de dados&lt;br/&gt;cumprida?}</w:t>
      </w:r>
      <w:r>
        <w:rPr>
          <w:rFonts w:ascii="Consolas" w:hAnsi="Consolas"/>
          <w:sz w:val="14"/>
        </w:rPr>
        <w:br/>
        <w:t xml:space="preserve">        B -- nao --&gt; A</w:t>
      </w:r>
      <w:r>
        <w:rPr>
          <w:rFonts w:ascii="Consolas" w:hAnsi="Consolas"/>
          <w:sz w:val="14"/>
        </w:rPr>
        <w:br/>
        <w:t xml:space="preserve">        B -- sim --&gt; C[Modelagem conjunta&lt;br/&gt;ferramenta corporativa]</w:t>
      </w:r>
      <w:r>
        <w:rPr>
          <w:rFonts w:ascii="Consolas" w:hAnsi="Consolas"/>
          <w:sz w:val="14"/>
        </w:rPr>
        <w:br/>
        <w:t xml:space="preserve">        C --&gt; D[Pre-validacao&lt;br/&gt;automatica]</w:t>
      </w:r>
      <w:r>
        <w:rPr>
          <w:rFonts w:ascii="Consolas" w:hAnsi="Consolas"/>
          <w:sz w:val="14"/>
        </w:rPr>
        <w:br/>
        <w:t xml:space="preserve">    end</w:t>
      </w:r>
      <w:r>
        <w:rPr>
          <w:rFonts w:ascii="Consolas" w:hAnsi="Consolas"/>
          <w:sz w:val="14"/>
        </w:rPr>
        <w:br/>
        <w:t xml:space="preserve">    subgraph F2["Fase 2 - Capitulo: governanca"]</w:t>
      </w:r>
      <w:r>
        <w:rPr>
          <w:rFonts w:ascii="Consolas" w:hAnsi="Consolas"/>
          <w:sz w:val="14"/>
        </w:rPr>
        <w:br/>
        <w:t xml:space="preserve">        D --&gt; E[Validacao formal&lt;br/&gt;TE074/TE073]</w:t>
      </w:r>
      <w:r>
        <w:rPr>
          <w:rFonts w:ascii="Consolas" w:hAnsi="Consolas"/>
          <w:sz w:val="14"/>
        </w:rPr>
        <w:br/>
        <w:t xml:space="preserve">        E --&gt; F{Laudo do AD}</w:t>
      </w:r>
      <w:r>
        <w:rPr>
          <w:rFonts w:ascii="Consolas" w:hAnsi="Consolas"/>
          <w:sz w:val="14"/>
        </w:rPr>
        <w:br/>
        <w:t xml:space="preserve">        F -- adequacoes --&gt; C</w:t>
      </w:r>
      <w:r>
        <w:rPr>
          <w:rFonts w:ascii="Consolas" w:hAnsi="Consolas"/>
          <w:sz w:val="14"/>
        </w:rPr>
        <w:br/>
        <w:t xml:space="preserve">        F -- aprovado --&gt; G[Modelo publicado&lt;br/&gt;+ glossario/dicionario]</w:t>
      </w:r>
      <w:r>
        <w:rPr>
          <w:rFonts w:ascii="Consolas" w:hAnsi="Consolas"/>
          <w:sz w:val="14"/>
        </w:rPr>
        <w:br/>
        <w:t xml:space="preserve">    end</w:t>
      </w:r>
      <w:r>
        <w:rPr>
          <w:rFonts w:ascii="Consolas" w:hAnsi="Consolas"/>
          <w:sz w:val="14"/>
        </w:rPr>
        <w:br/>
        <w:t xml:space="preserve">    subgraph F3["Fase 3 - DBA: fisica e implantacao"]</w:t>
      </w:r>
      <w:r>
        <w:rPr>
          <w:rFonts w:ascii="Consolas" w:hAnsi="Consolas"/>
          <w:sz w:val="14"/>
        </w:rPr>
        <w:br/>
        <w:t xml:space="preserve">        G --&gt; H[Projeto fisico:&lt;br/&gt;indices, particao, compressao]</w:t>
      </w:r>
      <w:r>
        <w:rPr>
          <w:rFonts w:ascii="Consolas" w:hAnsi="Consolas"/>
          <w:sz w:val="14"/>
        </w:rPr>
        <w:br/>
        <w:t xml:space="preserve">        H --&gt; I[DDL versionada +&lt;br/&gt;revisao de scripts]</w:t>
      </w:r>
      <w:r>
        <w:rPr>
          <w:rFonts w:ascii="Consolas" w:hAnsi="Consolas"/>
          <w:sz w:val="14"/>
        </w:rPr>
        <w:br/>
        <w:t xml:space="preserve">        I --&gt; J[Homologacao c/ baseline&lt;br/&gt;+ rollback ensaiado]</w:t>
      </w:r>
      <w:r>
        <w:rPr>
          <w:rFonts w:ascii="Consolas" w:hAnsi="Consolas"/>
          <w:sz w:val="14"/>
        </w:rPr>
        <w:br/>
        <w:t xml:space="preserve">        J --&gt; K{DoD de banco&lt;br/&gt;cumprida?}</w:t>
      </w:r>
      <w:r>
        <w:rPr>
          <w:rFonts w:ascii="Consolas" w:hAnsi="Consolas"/>
          <w:sz w:val="14"/>
        </w:rPr>
        <w:br/>
        <w:t xml:space="preserve">        K -- nao --&gt; H</w:t>
      </w:r>
      <w:r>
        <w:rPr>
          <w:rFonts w:ascii="Consolas" w:hAnsi="Consolas"/>
          <w:sz w:val="14"/>
        </w:rPr>
        <w:br/>
        <w:t xml:space="preserve">        K -- sim --&gt; L[Implantacao&lt;br/&gt;DES-TQS-HOM-PRD]</w:t>
      </w:r>
      <w:r>
        <w:rPr>
          <w:rFonts w:ascii="Consolas" w:hAnsi="Consolas"/>
          <w:sz w:val="14"/>
        </w:rPr>
        <w:br/>
        <w:t xml:space="preserve">        L --&gt; M[Observabilidade&lt;br/&gt;pos-implantacao]</w:t>
      </w:r>
      <w:r>
        <w:rPr>
          <w:rFonts w:ascii="Consolas" w:hAnsi="Consolas"/>
          <w:sz w:val="14"/>
        </w:rPr>
        <w:br/>
        <w:t xml:space="preserve">    end</w:t>
      </w:r>
    </w:p>
    <w:p w14:paraId="7FCE4A2C" w14:textId="77777777" w:rsidR="000B34BD" w:rsidRDefault="00000000">
      <w:pPr>
        <w:ind w:left="288"/>
      </w:pPr>
      <w:r>
        <w:rPr>
          <w:sz w:val="19"/>
        </w:rPr>
        <w:t xml:space="preserve">Observação: </w:t>
      </w:r>
      <w:r>
        <w:rPr>
          <w:b/>
          <w:sz w:val="19"/>
        </w:rPr>
        <w:t>Referência:</w:t>
      </w:r>
      <w:r>
        <w:rPr>
          <w:sz w:val="19"/>
        </w:rPr>
        <w:t xml:space="preserve"> a versão detalhada deste fluxo (raias Squad x AD x DBA) está especificada no arquivo anexo </w:t>
      </w:r>
      <w:r>
        <w:rPr>
          <w:b/>
          <w:sz w:val="19"/>
        </w:rPr>
        <w:t>anexos/diagramas-der-siadl.md</w:t>
      </w:r>
      <w:r>
        <w:rPr>
          <w:sz w:val="19"/>
        </w:rPr>
        <w:t xml:space="preserve"> (Diagrama 3), para construção no Draw.io ou PowerDesigner.</w:t>
      </w:r>
    </w:p>
    <w:p w14:paraId="280079D0" w14:textId="77777777" w:rsidR="000B34BD" w:rsidRDefault="00000000">
      <w:r>
        <w:rPr>
          <w:b/>
        </w:rPr>
        <w:t>Ritos de sinergia:</w:t>
      </w:r>
      <w:r>
        <w:t xml:space="preserve"> presença do AD nas cerimônias do squad; </w:t>
      </w:r>
      <w:r>
        <w:rPr>
          <w:i/>
        </w:rPr>
        <w:t>office hours</w:t>
      </w:r>
      <w:r>
        <w:t xml:space="preserve"> semanais do DBA para o time; revisão de scripts como etapa obrigatória do PR de banco; homologação técnica conjunta (DBA+operação) com critérios go/no-go; observabilidade ativa no período crítico pós-implantação; reunião quinzenal CapítuloxPlataforma (demandas, débitos técnicos, indicadores e conflitos de fronteira, solucionados pelo coordenador com base no padrão corporativo); e capacitação contínua dos squads nos padrões, reduzindo retrabalho de validação e aumentando a vazão do time.</w:t>
      </w:r>
    </w:p>
    <w:p w14:paraId="354DF5E8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lastRenderedPageBreak/>
        <w:t>6.4 Indicadores de efetividade e sinergia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B34BD" w14:paraId="1F6AB3A6" w14:textId="77777777">
        <w:trPr>
          <w:tblHeader/>
          <w:jc w:val="center"/>
        </w:trPr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DF9ADA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44614E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O que mede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55CB72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Finalidade</w:t>
            </w:r>
          </w:p>
        </w:tc>
      </w:tr>
      <w:tr w:rsidR="000B34BD" w14:paraId="10654B56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7ABBF9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Percentual de modelos aprovados na primeira validação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8A230A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Qualidade do refinamento e aderência aos padrões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6EF97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Reduzir retrabalho e aumentar previsibilidade</w:t>
            </w:r>
          </w:p>
        </w:tc>
      </w:tr>
      <w:tr w:rsidR="000B34BD" w14:paraId="00E2D4C0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7D47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Lead time de validação AD/DBA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6DE7B6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Tempo entre refinamento, validação e liberação técnica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5F2A33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Dar previsibilidade ao squad e ao PO</w:t>
            </w:r>
          </w:p>
        </w:tc>
      </w:tr>
      <w:tr w:rsidR="000B34BD" w14:paraId="2F838E46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884B9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Incidentes causados por mudança de banco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85ECF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Qualidade das implantações e dos critérios go/no-go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BA19F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Reduzir falhas em produção</w:t>
            </w:r>
          </w:p>
        </w:tc>
      </w:tr>
      <w:tr w:rsidR="000B34BD" w14:paraId="32A946AB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F5CFF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Consultas críticas com baseline antes/depois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38544E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Efeito real das mudanças de banco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070DCE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Medir ganho de performance e evitar regressão</w:t>
            </w:r>
          </w:p>
        </w:tc>
      </w:tr>
      <w:tr w:rsidR="000B34BD" w14:paraId="10E3D223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08D5C1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Divergências entre modelo aprovado e banco real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D197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Disciplina de governança e sincronização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6C79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Evitar deriva entre modelo, metadados e produção</w:t>
            </w:r>
          </w:p>
        </w:tc>
      </w:tr>
      <w:tr w:rsidR="000B34BD" w14:paraId="1A5EFA46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139DF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Cumprimento de DoR/DoD de dados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5D97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Maturidade do fluxo de trabalho com o squad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4529BD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Garantir que a demanda entre e saia da sprint com critérios técnicos claros</w:t>
            </w:r>
          </w:p>
        </w:tc>
      </w:tr>
    </w:tbl>
    <w:p w14:paraId="48B41543" w14:textId="77777777" w:rsidR="000B34BD" w:rsidRDefault="000B34BD"/>
    <w:p w14:paraId="3FA09045" w14:textId="77777777" w:rsidR="000B34BD" w:rsidRDefault="00000000">
      <w:r>
        <w:t>Esses indicadores são reportados à Plataforma e ao Capítulo, alimentam o backlog técnico e orientam ações de capacitação, ajuste de processo e priorização de débitos técnicos.</w:t>
      </w:r>
    </w:p>
    <w:p w14:paraId="0DCB743F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7. Item (b) - Estratégia de Evolução das Demandas de Banco de Dados</w:t>
      </w:r>
    </w:p>
    <w:p w14:paraId="51374BCF" w14:textId="77777777" w:rsidR="000B34BD" w:rsidRDefault="00000000">
      <w:proofErr w:type="gramStart"/>
      <w:r>
        <w:t>A</w:t>
      </w:r>
      <w:proofErr w:type="gramEnd"/>
      <w:r>
        <w:t xml:space="preserve"> estratégia de evolução das demandas de banco de dados do SIADL deve acompanhar continuamente o comportamento real da solução e o crescimento vegetativo da base, de forma que o banco permaneça aderente às necessidades atuais do negócio e da operação. Para isso, proponho um modelo de sustentação evolutiva baseado em três movimentos integrados: observar o comportamento do banco por meio de métricas e baselines; antecipar intervenções estruturais sempre que os indicadores apontarem tendência de degradação; e atuar corretivamente, de forma tempestiva e controlada, quando houver incidente, desvio de performance, risco de integridade ou necessidade operacional urgente.</w:t>
      </w:r>
    </w:p>
    <w:p w14:paraId="51642382" w14:textId="77777777" w:rsidR="000B34BD" w:rsidRDefault="00000000">
      <w:r>
        <w:t xml:space="preserve">Essa estratégia mantém o banco adequado nas dimensões exigidas pelo enunciado: desenho/arquitetura, performance, integridade, segurança e disponibilidade. </w:t>
      </w:r>
      <w:proofErr w:type="gramStart"/>
      <w:r>
        <w:t>A</w:t>
      </w:r>
      <w:proofErr w:type="gramEnd"/>
      <w:r>
        <w:t xml:space="preserve"> atuação proativa reduz a probabilidade de crise; </w:t>
      </w:r>
      <w:proofErr w:type="gramStart"/>
      <w:r>
        <w:t>a</w:t>
      </w:r>
      <w:proofErr w:type="gramEnd"/>
      <w:r>
        <w:t xml:space="preserve"> atuação corretiva tempestiva reduz o impacto quando a degradação já ocorreu; e a governança técnica assegura que cada correção emergencial seja posteriormente incorporada ao modelo, ao dicionário de dados, aos metadados e ao ciclo regular de evolução.</w:t>
      </w:r>
    </w:p>
    <w:p w14:paraId="09B30DDE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7.1 Frente proativa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B34BD" w14:paraId="5710306E" w14:textId="77777777">
        <w:trPr>
          <w:tblHeader/>
          <w:jc w:val="center"/>
        </w:trPr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27B6BF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Mecanismo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9A8099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Instrumentação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4444CC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Dimensão atendida</w:t>
            </w:r>
          </w:p>
        </w:tc>
      </w:tr>
      <w:tr w:rsidR="000B34BD" w14:paraId="26BE8E8B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EE293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Monitoramento contínuo com dashboards (padrão corporativo de observabilidade, ex.: Grafana)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6E97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CPU, memória (PLE, memory grants), I/O (latência por arquivo), tempdb, waits, locks, deadlocks e timeouts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9809D9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Performance, disponibilidade</w:t>
            </w:r>
          </w:p>
        </w:tc>
      </w:tr>
      <w:tr w:rsidR="000B34BD" w14:paraId="1427C3F0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6F33A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Gestão de capacidade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1C65C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Crescimento por tabela/partição, projeção composta x capacidade, tendência de log, backup, storage e I/O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874DA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Arquitetura, disponibilidade</w:t>
            </w:r>
          </w:p>
        </w:tc>
      </w:tr>
      <w:tr w:rsidR="000B34BD" w14:paraId="4C221A72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948FE6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Higiene de índices e estatísticas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614FD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Revisão mensal (ausentes x não usados x duplicados via DMVs); estatísticas incrementais por partição; Query Store com alerta de plano regressivo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417493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Performance</w:t>
            </w:r>
          </w:p>
        </w:tc>
      </w:tr>
      <w:tr w:rsidR="000B34BD" w14:paraId="62C49DBD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5D689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Rolling de partições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827F9D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 xml:space="preserve">Job mensal: </w:t>
            </w:r>
            <w:r>
              <w:rPr>
                <w:rFonts w:ascii="Consolas" w:hAnsi="Consolas"/>
                <w:sz w:val="16"/>
              </w:rPr>
              <w:t>SPLIT</w:t>
            </w:r>
            <w:r>
              <w:rPr>
                <w:sz w:val="16"/>
              </w:rPr>
              <w:t xml:space="preserve"> da partição futura, </w:t>
            </w:r>
            <w:r>
              <w:rPr>
                <w:rFonts w:ascii="Consolas" w:hAnsi="Consolas"/>
                <w:sz w:val="16"/>
              </w:rPr>
              <w:t>SWITCH OUT</w:t>
            </w:r>
            <w:r>
              <w:rPr>
                <w:sz w:val="16"/>
              </w:rPr>
              <w:t xml:space="preserve"> + arquivamento da expirada, compressão da partição que esfriou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66F3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Arquitetura, manutenção</w:t>
            </w:r>
          </w:p>
        </w:tc>
      </w:tr>
      <w:tr w:rsidR="000B34BD" w14:paraId="471C6947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E44DED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Testes de carga e baselines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E570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Baseline formal trimestral; toda mudança relevante comparada antes/depois; projeção de performance para cenários de pico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CE6B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Performance, disponibilidade</w:t>
            </w:r>
          </w:p>
        </w:tc>
      </w:tr>
      <w:tr w:rsidR="000B34BD" w14:paraId="3CC21D35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F9E5D" w14:textId="77777777" w:rsidR="000B34BD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Qualidade de dados (TE169)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B19E6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Ciclo definição-&gt;medição-&gt;análise-&gt;melhoria nas entidades com inconsistência confirmada (CLIENTE, ATENDIMENTO), com gestor da informação, AD e DBA nos papéis previstos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CD444D" w14:textId="77777777" w:rsidR="000B34BD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Integridade</w:t>
            </w:r>
          </w:p>
        </w:tc>
      </w:tr>
      <w:tr w:rsidR="000B34BD" w14:paraId="14ED1206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74EFF" w14:textId="77777777" w:rsidR="000B34BD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Metadados e linhagem (TE174)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CE773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 xml:space="preserve">Análise de impacto "onde é usado" como </w:t>
            </w:r>
            <w:r>
              <w:rPr>
                <w:b/>
                <w:sz w:val="16"/>
              </w:rPr>
              <w:t>pré-requisito de toda DDL estrutural</w:t>
            </w:r>
            <w:r>
              <w:rPr>
                <w:sz w:val="16"/>
              </w:rPr>
              <w:t>, protegendo sistemas consumidores nas mudanças de tipos, chaves e partições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F2B4D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Integridade, arquitetura</w:t>
            </w:r>
          </w:p>
        </w:tc>
      </w:tr>
      <w:tr w:rsidR="000B34BD" w14:paraId="1580126B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93CF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Comitê técnico de evolução do modelo (mensal)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0549FD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 xml:space="preserve">AD+DBA+arquitetura+squads: prioriza débitos técnicos, delibera desnormalizações, aprova </w:t>
            </w:r>
            <w:r>
              <w:rPr>
                <w:sz w:val="16"/>
              </w:rPr>
              <w:lastRenderedPageBreak/>
              <w:t>mudanças estruturais e revisa tendências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F462D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Todas</w:t>
            </w:r>
          </w:p>
        </w:tc>
      </w:tr>
      <w:tr w:rsidR="000B34BD" w14:paraId="0D734233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4F5D9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Segurança contínua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C5ADEA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Revisão de acessos, auditoria de ações privilegiadas, verificação de mascaramento/classificação em novas colunas e aderência ao privilégio mínimo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ADB7DB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Segurança</w:t>
            </w:r>
          </w:p>
        </w:tc>
      </w:tr>
    </w:tbl>
    <w:p w14:paraId="19BF58E6" w14:textId="77777777" w:rsidR="000B34BD" w:rsidRDefault="000B34BD"/>
    <w:p w14:paraId="5CC23623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7.2 Frente corretiva tempestiva</w:t>
      </w:r>
    </w:p>
    <w:p w14:paraId="21A3BA9A" w14:textId="77777777" w:rsidR="000B34BD" w:rsidRPr="00DD236A" w:rsidRDefault="00000000">
      <w:pPr>
        <w:pStyle w:val="Commarcadores"/>
        <w:rPr>
          <w:sz w:val="20"/>
          <w:szCs w:val="20"/>
        </w:rPr>
      </w:pPr>
      <w:r w:rsidRPr="00DD236A">
        <w:rPr>
          <w:b/>
          <w:sz w:val="20"/>
          <w:szCs w:val="20"/>
        </w:rPr>
        <w:t>Runbook de incidentes de banco</w:t>
      </w:r>
      <w:r w:rsidRPr="00DD236A">
        <w:rPr>
          <w:sz w:val="20"/>
          <w:szCs w:val="20"/>
        </w:rPr>
        <w:t xml:space="preserve"> com papéis e diagnóstico padrão (top waits -&gt; plano -&gt; objeto -&gt; mudança recente), acionável pelo DBA de sobreaviso;</w:t>
      </w:r>
    </w:p>
    <w:p w14:paraId="213A7047" w14:textId="77777777" w:rsidR="000B34BD" w:rsidRPr="00DD236A" w:rsidRDefault="00000000">
      <w:pPr>
        <w:pStyle w:val="Commarcadores"/>
        <w:rPr>
          <w:sz w:val="20"/>
          <w:szCs w:val="20"/>
        </w:rPr>
      </w:pPr>
      <w:r w:rsidRPr="00DD236A">
        <w:rPr>
          <w:b/>
          <w:sz w:val="20"/>
          <w:szCs w:val="20"/>
        </w:rPr>
        <w:t>Autonomia formal do DBA</w:t>
      </w:r>
      <w:r w:rsidRPr="00DD236A">
        <w:rPr>
          <w:sz w:val="20"/>
          <w:szCs w:val="20"/>
        </w:rPr>
        <w:t xml:space="preserve"> para correções de desempenho (índice emergencial, ajuste físico, estatística manual) </w:t>
      </w:r>
      <w:r w:rsidRPr="00DD236A">
        <w:rPr>
          <w:b/>
          <w:sz w:val="20"/>
          <w:szCs w:val="20"/>
        </w:rPr>
        <w:t>sem novo ciclo de validação de modelo</w:t>
      </w:r>
      <w:r w:rsidRPr="00DD236A">
        <w:rPr>
          <w:sz w:val="20"/>
          <w:szCs w:val="20"/>
        </w:rPr>
        <w:t>, conforme exceções previstas no processo corporativo - com registro obrigatório e sincronização posterior do modelo físico pelo AD, evitando deriva entre modelo e banco;</w:t>
      </w:r>
    </w:p>
    <w:p w14:paraId="59F20E76" w14:textId="77777777" w:rsidR="000B34BD" w:rsidRPr="00DD236A" w:rsidRDefault="00000000">
      <w:pPr>
        <w:pStyle w:val="Commarcadores"/>
        <w:rPr>
          <w:sz w:val="20"/>
          <w:szCs w:val="20"/>
        </w:rPr>
      </w:pPr>
      <w:r w:rsidRPr="00DD236A">
        <w:rPr>
          <w:sz w:val="20"/>
          <w:szCs w:val="20"/>
        </w:rPr>
        <w:t xml:space="preserve">Mudanças emergenciais seguem o rito de gestão de mudanças na classe adequada, com rollback preparado - corrigir rápido </w:t>
      </w:r>
      <w:r w:rsidRPr="00DD236A">
        <w:rPr>
          <w:b/>
          <w:sz w:val="20"/>
          <w:szCs w:val="20"/>
        </w:rPr>
        <w:t>não</w:t>
      </w:r>
      <w:r w:rsidRPr="00DD236A">
        <w:rPr>
          <w:sz w:val="20"/>
          <w:szCs w:val="20"/>
        </w:rPr>
        <w:t xml:space="preserve"> significa corrigir sem controle;</w:t>
      </w:r>
    </w:p>
    <w:p w14:paraId="3621A753" w14:textId="77777777" w:rsidR="000B34BD" w:rsidRPr="00DD236A" w:rsidRDefault="00000000">
      <w:pPr>
        <w:pStyle w:val="Commarcadores"/>
        <w:rPr>
          <w:sz w:val="20"/>
          <w:szCs w:val="20"/>
        </w:rPr>
      </w:pPr>
      <w:r w:rsidRPr="00DD236A">
        <w:rPr>
          <w:b/>
          <w:sz w:val="20"/>
          <w:szCs w:val="20"/>
        </w:rPr>
        <w:t>Pós-mortem</w:t>
      </w:r>
      <w:r w:rsidRPr="00DD236A">
        <w:rPr>
          <w:sz w:val="20"/>
          <w:szCs w:val="20"/>
        </w:rPr>
        <w:t xml:space="preserve"> de todo incidente relevante alimentando o backlog proativo, para que a causa raiz seja tratada e o mesmo problema </w:t>
      </w:r>
      <w:proofErr w:type="gramStart"/>
      <w:r w:rsidRPr="00DD236A">
        <w:rPr>
          <w:sz w:val="20"/>
          <w:szCs w:val="20"/>
        </w:rPr>
        <w:t>não</w:t>
      </w:r>
      <w:proofErr w:type="gramEnd"/>
      <w:r w:rsidRPr="00DD236A">
        <w:rPr>
          <w:sz w:val="20"/>
          <w:szCs w:val="20"/>
        </w:rPr>
        <w:t xml:space="preserve"> retorne.</w:t>
      </w:r>
    </w:p>
    <w:p w14:paraId="441CE88E" w14:textId="77777777" w:rsidR="000B34BD" w:rsidRDefault="00000000">
      <w:r>
        <w:rPr>
          <w:b/>
        </w:rPr>
        <w:t>Aplicação prática - incidente x ação imediata x ação estrutural: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B34BD" w14:paraId="04FEDCF7" w14:textId="77777777">
        <w:trPr>
          <w:tblHeader/>
          <w:jc w:val="center"/>
        </w:trPr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125B6A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Incidente típico do SIADL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9C473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Ação imediata (tempestiva)</w:t>
            </w:r>
          </w:p>
        </w:tc>
        <w:tc>
          <w:tcPr>
            <w:tcW w:w="3552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272E6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Ação estrutural posterior</w:t>
            </w:r>
          </w:p>
        </w:tc>
      </w:tr>
      <w:tr w:rsidR="000B34BD" w14:paraId="659624AA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FA98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Timeout em extrato por conta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C66F11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Índice emergencial por conta/período, estatística manual ou forçamento temporário de plano, conforme análise do DBA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F914D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Reavaliar estratégia de índices e particionamento no comitê técnico</w:t>
            </w:r>
          </w:p>
        </w:tc>
      </w:tr>
      <w:tr w:rsidR="000B34BD" w14:paraId="4F1AA94B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098AF6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Picos de CPU por scan em histórico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24ED37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Análise de plano, estatística manual, forçamento de plano via Query Store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D1566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Mover consulta analítica para réplica, partição fria ou columnstore, sem penalizar OLTP quente</w:t>
            </w:r>
          </w:p>
        </w:tc>
      </w:tr>
      <w:tr w:rsidR="000B34BD" w14:paraId="3014B7AA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D87C6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Bloqueios leituraxescrita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E957D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Verificar transações longas e isolamento; avaliar RCSI com tempdb dimensionado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9BF17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Revisar padrões de acesso e desenho transacional da aplicação</w:t>
            </w:r>
          </w:p>
        </w:tc>
      </w:tr>
      <w:tr w:rsidR="000B34BD" w14:paraId="4FF38537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D6B439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Crescimento explosivo do histórico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CC2C7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Bloquear fonte de duplicidade, medir geração e aplicar retenção emergencial pactuada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591E7E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Implantar ciclo de vida completo, rolling window e política de arquivamento</w:t>
            </w:r>
          </w:p>
        </w:tc>
      </w:tr>
      <w:tr w:rsidR="000B34BD" w14:paraId="56429206" w14:textId="77777777">
        <w:trPr>
          <w:jc w:val="center"/>
        </w:trPr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4A66B9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Dados inconsistentes em canal/status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539595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Trava de domínio (FK/CHECK), saneamento controlado e bloqueio de novas inconsistências</w:t>
            </w:r>
          </w:p>
        </w:tc>
        <w:tc>
          <w:tcPr>
            <w:tcW w:w="355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9E4ED1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Ciclo de qualificação de dados (TE169) com causa raiz e governança do domínio</w:t>
            </w:r>
          </w:p>
        </w:tc>
      </w:tr>
    </w:tbl>
    <w:p w14:paraId="52E8D1CF" w14:textId="77777777" w:rsidR="000B34BD" w:rsidRDefault="000B34BD"/>
    <w:p w14:paraId="48C5E60A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7.3 Acoplamento ao crescimento vegetativo</w:t>
      </w:r>
    </w:p>
    <w:p w14:paraId="6B16E06D" w14:textId="77777777" w:rsidR="000B34BD" w:rsidRPr="00B12373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 xml:space="preserve">O padrão corporativo de modelagem estabelece um critério objetivo - o que chamo de </w:t>
      </w:r>
      <w:r w:rsidRPr="00B12373">
        <w:rPr>
          <w:b/>
          <w:sz w:val="20"/>
          <w:szCs w:val="20"/>
        </w:rPr>
        <w:t>gatilho normativo</w:t>
      </w:r>
      <w:r w:rsidRPr="00B12373">
        <w:rPr>
          <w:sz w:val="20"/>
          <w:szCs w:val="20"/>
        </w:rPr>
        <w:t xml:space="preserve">: toda tabela cujo volume projetado supere </w:t>
      </w:r>
      <w:r w:rsidRPr="00B12373">
        <w:rPr>
          <w:b/>
          <w:sz w:val="20"/>
          <w:szCs w:val="20"/>
        </w:rPr>
        <w:t>100 milhões de linhas no período de um ano</w:t>
      </w:r>
      <w:r w:rsidRPr="00B12373">
        <w:rPr>
          <w:sz w:val="20"/>
          <w:szCs w:val="20"/>
        </w:rPr>
        <w:t xml:space="preserve"> deve ser assinalada no modelo e submetida à análise formal de particionamento pelo DBA em tempo de implementação física (TE074, item 3.2.8.3), critério que se estende às tabelas de histórico e auxiliares associadas (item 3.2.8.6). Ou seja: não é uma recomendação de mercado - é uma régua institucional com número, responsável e momento de aplicação definidos.</w:t>
      </w:r>
    </w:p>
    <w:p w14:paraId="67ACAAC9" w14:textId="77777777" w:rsidR="000B34BD" w:rsidRPr="00B12373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 xml:space="preserve">Minha estratégia transforma essa régua estática em </w:t>
      </w:r>
      <w:r w:rsidRPr="00B12373">
        <w:rPr>
          <w:b/>
          <w:sz w:val="20"/>
          <w:szCs w:val="20"/>
        </w:rPr>
        <w:t>controle dinâmico</w:t>
      </w:r>
      <w:r w:rsidRPr="00B12373">
        <w:rPr>
          <w:sz w:val="20"/>
          <w:szCs w:val="20"/>
        </w:rPr>
        <w:t xml:space="preserve">: a projeção de crescimento composto por tabela/partição, já coletada pelo monitoramento, é comparada automaticamente ao gatilho - e </w:t>
      </w:r>
      <w:r w:rsidRPr="00B12373">
        <w:rPr>
          <w:b/>
          <w:sz w:val="20"/>
          <w:szCs w:val="20"/>
        </w:rPr>
        <w:t>qualquer tabela cuja curva projete o cruzamento do limiar dispara alerta e entra na pauta do comitê técnico antes de degradar</w:t>
      </w:r>
      <w:r w:rsidRPr="00B12373">
        <w:rPr>
          <w:sz w:val="20"/>
          <w:szCs w:val="20"/>
        </w:rPr>
        <w:t>, com análise de particionamento, compressão e ciclo de vida antecipada à necessidade. O mesmo mecanismo opera no sentido inverso: partições cuja atividade cai abaixo do esperado são candidatas a compressão PAGE e arquivamento.</w:t>
      </w:r>
    </w:p>
    <w:p w14:paraId="6620BE27" w14:textId="77777777" w:rsidR="000B34BD" w:rsidRPr="00B12373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 xml:space="preserve">O crescimento vegetativo não será tratado apenas como aumento de armazenamento, mas como mudança progressiva no comportamento do banco. À medida que tabelas crescem, mudam também a seletividade dos índices, o custo das consultas, a duração das manutenções, o tamanho dos backups, o consumo de memória, o volume de log, a pressão sobre tempdb e o risco de bloqueios. Por isso,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estratégia combina indicadores de capacidade com indicadores de comportamento: crescimento por partição, consultas mais custosas, principais esperas, planos regressivos, tempo de resposta das operações críticas, taxa de timeout, volume de transações por minuto, uso de CPU, memória, I/O e ocorrência de incidentes.</w:t>
      </w:r>
    </w:p>
    <w:p w14:paraId="112BD5E8" w14:textId="77777777" w:rsidR="000B34BD" w:rsidRPr="00B12373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B12373">
        <w:rPr>
          <w:sz w:val="20"/>
          <w:szCs w:val="20"/>
        </w:rPr>
        <w:t>Sempre que esses indicadores apontarem tendência de degradação, a demanda de banco será antecipada no backlog técnico, antes que se transforme em incidente. Quando a degradação já estiver materializada, o DBA atuará de forma tempestiva por meio de ações corretivas controladas, com registro, evidência, rollback e posterior regularização no modelo e nos metadados.</w:t>
      </w:r>
    </w:p>
    <w:p w14:paraId="59B9E2CC" w14:textId="77777777" w:rsidR="000B34BD" w:rsidRDefault="00000000" w:rsidP="00B12373">
      <w:pPr>
        <w:spacing w:after="120"/>
        <w:ind w:firstLine="720"/>
        <w:jc w:val="both"/>
      </w:pPr>
      <w:r w:rsidRPr="00B12373">
        <w:rPr>
          <w:sz w:val="20"/>
          <w:szCs w:val="20"/>
        </w:rPr>
        <w:lastRenderedPageBreak/>
        <w:t xml:space="preserve">Com isso, o crescimento vegetativo deixa de ser ameaça silenciosa e passa a ser </w:t>
      </w:r>
      <w:r w:rsidRPr="00B12373">
        <w:rPr>
          <w:b/>
          <w:sz w:val="20"/>
          <w:szCs w:val="20"/>
        </w:rPr>
        <w:t>variável gerenciada</w:t>
      </w:r>
      <w:r w:rsidRPr="00B12373">
        <w:rPr>
          <w:sz w:val="20"/>
          <w:szCs w:val="20"/>
        </w:rPr>
        <w:t xml:space="preserve">: projeções revisadas em ciclo mensal e reportadas como indicador executivo; cenários de retenção reapresentados ao gestor da informação sempre que a curva mudar de patamar (a decisão de retenção é negocial, mas </w:t>
      </w:r>
      <w:proofErr w:type="gramStart"/>
      <w:r w:rsidRPr="00B12373">
        <w:rPr>
          <w:sz w:val="20"/>
          <w:szCs w:val="20"/>
        </w:rPr>
        <w:t>a</w:t>
      </w:r>
      <w:proofErr w:type="gramEnd"/>
      <w:r w:rsidRPr="00B12373">
        <w:rPr>
          <w:sz w:val="20"/>
          <w:szCs w:val="20"/>
        </w:rPr>
        <w:t xml:space="preserve"> informação que a sustenta é técnica); e capacidade de storage/I-O contratada </w:t>
      </w:r>
      <w:r w:rsidRPr="00B12373">
        <w:rPr>
          <w:b/>
          <w:sz w:val="20"/>
          <w:szCs w:val="20"/>
        </w:rPr>
        <w:t>antes</w:t>
      </w:r>
      <w:r w:rsidRPr="00B12373">
        <w:rPr>
          <w:sz w:val="20"/>
          <w:szCs w:val="20"/>
        </w:rPr>
        <w:t xml:space="preserve"> da necessidade, com base na projeção e não na crise</w:t>
      </w:r>
      <w:r>
        <w:t>.</w:t>
      </w:r>
    </w:p>
    <w:p w14:paraId="4B3E8AD2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7.4 Síntese de aderência ao item (b)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0B34BD" w14:paraId="48B50E87" w14:textId="77777777">
        <w:trPr>
          <w:tblHeader/>
          <w:jc w:val="center"/>
        </w:trPr>
        <w:tc>
          <w:tcPr>
            <w:tcW w:w="5328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60648B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Exigência do item (b)</w:t>
            </w:r>
          </w:p>
        </w:tc>
        <w:tc>
          <w:tcPr>
            <w:tcW w:w="5328" w:type="dxa"/>
            <w:shd w:val="clear" w:color="auto" w:fill="D9EAF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FE028F" w14:textId="77777777" w:rsidR="000B34BD" w:rsidRDefault="00000000">
            <w:pPr>
              <w:spacing w:after="0"/>
            </w:pPr>
            <w:r>
              <w:rPr>
                <w:b/>
                <w:sz w:val="16"/>
              </w:rPr>
              <w:t>Como a estratégia atende</w:t>
            </w:r>
          </w:p>
        </w:tc>
      </w:tr>
      <w:tr w:rsidR="000B34BD" w14:paraId="4D475704" w14:textId="77777777">
        <w:trPr>
          <w:jc w:val="center"/>
        </w:trPr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FB1E11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Evolução das demandas de banco de dados</w:t>
            </w:r>
          </w:p>
        </w:tc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BD67E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Fluxo contínuo de governança, backlog técnico, comitê de evolução, DoR/DoD, roadmap e acompanhamento pós-produção</w:t>
            </w:r>
          </w:p>
        </w:tc>
      </w:tr>
      <w:tr w:rsidR="000B34BD" w14:paraId="78ADEF3A" w14:textId="77777777">
        <w:trPr>
          <w:jc w:val="center"/>
        </w:trPr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E20F57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Crescimento vegetativo</w:t>
            </w:r>
          </w:p>
        </w:tc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3631C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Monitoramento mensal de crescimento por tabela/partição, projeção composta e gatilho normativo de 100 milhões de linhas/ano</w:t>
            </w:r>
          </w:p>
        </w:tc>
      </w:tr>
      <w:tr w:rsidR="000B34BD" w14:paraId="5CB9ACDE" w14:textId="77777777">
        <w:trPr>
          <w:jc w:val="center"/>
        </w:trPr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F7DE7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Ação proativa</w:t>
            </w:r>
          </w:p>
        </w:tc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4DEE3F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Baselines, gestão de capacidade, particionamento antecipado, compressão, estatísticas, qualidade de dados, metadados e testes de carga</w:t>
            </w:r>
          </w:p>
        </w:tc>
      </w:tr>
      <w:tr w:rsidR="000B34BD" w14:paraId="6BAE497F" w14:textId="77777777">
        <w:trPr>
          <w:jc w:val="center"/>
        </w:trPr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29B383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Ação corretiva tempestiva</w:t>
            </w:r>
          </w:p>
        </w:tc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893E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Runbook, autonomia controlada do DBA, índices emergenciais, estatísticas manuais, Query Store, pós-mortem e regularização posterior</w:t>
            </w:r>
          </w:p>
        </w:tc>
      </w:tr>
      <w:tr w:rsidR="000B34BD" w14:paraId="16BAD139" w14:textId="77777777">
        <w:trPr>
          <w:jc w:val="center"/>
        </w:trPr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468BC5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Desenho/arquitetura</w:t>
            </w:r>
          </w:p>
        </w:tc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6CB72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Revisão de modelo conceitual, lógico e físico; domínios; particionamento; ciclo de vida; retenção; arquivamento e análise de impacto</w:t>
            </w:r>
          </w:p>
        </w:tc>
      </w:tr>
      <w:tr w:rsidR="000B34BD" w14:paraId="6B78E43F" w14:textId="77777777">
        <w:trPr>
          <w:jc w:val="center"/>
        </w:trPr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F935D3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Performance</w:t>
            </w:r>
          </w:p>
        </w:tc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92A96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Query Store, waits, índices, estatísticas incrementais, RCSI, compressão, eliminação de partição e testes de carga</w:t>
            </w:r>
          </w:p>
        </w:tc>
      </w:tr>
      <w:tr w:rsidR="000B34BD" w14:paraId="7C704FF8" w14:textId="77777777">
        <w:trPr>
          <w:jc w:val="center"/>
        </w:trPr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D94850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Integridade</w:t>
            </w:r>
          </w:p>
        </w:tc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B7EF9F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FKs, CHECKs, domínios, saneamento, TE169, conciliação e bloqueio de novas inconsistências</w:t>
            </w:r>
          </w:p>
        </w:tc>
      </w:tr>
      <w:tr w:rsidR="000B34BD" w14:paraId="03519AF6" w14:textId="77777777">
        <w:trPr>
          <w:jc w:val="center"/>
        </w:trPr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B8D98C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7EC4D2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Classificação da informação, privilégio mínimo, mascaramento, auditoria, criptografia e revisão de acessos</w:t>
            </w:r>
          </w:p>
        </w:tc>
      </w:tr>
      <w:tr w:rsidR="000B34BD" w14:paraId="33E73B95" w14:textId="77777777">
        <w:trPr>
          <w:jc w:val="center"/>
        </w:trPr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B28DC8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Disponibilidade</w:t>
            </w:r>
          </w:p>
        </w:tc>
        <w:tc>
          <w:tcPr>
            <w:tcW w:w="532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61744" w14:textId="77777777" w:rsidR="000B34BD" w:rsidRDefault="00000000">
            <w:pPr>
              <w:spacing w:after="0" w:line="240" w:lineRule="auto"/>
            </w:pPr>
            <w:r>
              <w:rPr>
                <w:sz w:val="16"/>
              </w:rPr>
              <w:t>Always On, manutenção por partição, rollback, operações faseadas, janela reduzida e monitoramento pós-implantação</w:t>
            </w:r>
          </w:p>
        </w:tc>
      </w:tr>
    </w:tbl>
    <w:p w14:paraId="48E59F97" w14:textId="77777777" w:rsidR="000B34BD" w:rsidRDefault="000B34BD"/>
    <w:p w14:paraId="2C28433E" w14:textId="77777777" w:rsidR="000B34BD" w:rsidRDefault="00000000" w:rsidP="00B12373">
      <w:pPr>
        <w:pStyle w:val="Ttulo2"/>
        <w:spacing w:after="120"/>
      </w:pPr>
      <w:r w:rsidRPr="00B12373">
        <w:rPr>
          <w:rFonts w:ascii="Arial" w:hAnsi="Arial"/>
          <w:color w:val="1F497D" w:themeColor="text2"/>
          <w:sz w:val="20"/>
          <w:szCs w:val="20"/>
        </w:rPr>
        <w:t>8. Roadmap de Implantação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91"/>
        <w:gridCol w:w="1834"/>
        <w:gridCol w:w="3374"/>
        <w:gridCol w:w="1827"/>
        <w:gridCol w:w="1810"/>
      </w:tblGrid>
      <w:tr w:rsidR="000B34BD" w:rsidRPr="00DD236A" w14:paraId="275B3A0F" w14:textId="77777777" w:rsidTr="00DD236A">
        <w:trPr>
          <w:tblHeader/>
          <w:jc w:val="center"/>
        </w:trPr>
        <w:tc>
          <w:tcPr>
            <w:tcW w:w="2131" w:type="dxa"/>
            <w:shd w:val="clear" w:color="auto" w:fill="1F497D" w:themeFill="text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85DC5" w14:textId="77777777" w:rsidR="000B34BD" w:rsidRPr="00DD236A" w:rsidRDefault="00000000">
            <w:pPr>
              <w:spacing w:after="0"/>
              <w:rPr>
                <w:color w:val="FFFFFF" w:themeColor="background1"/>
              </w:rPr>
            </w:pPr>
            <w:r w:rsidRPr="00DD236A">
              <w:rPr>
                <w:b/>
                <w:color w:val="FFFFFF" w:themeColor="background1"/>
                <w:sz w:val="15"/>
              </w:rPr>
              <w:t>Fase</w:t>
            </w:r>
          </w:p>
        </w:tc>
        <w:tc>
          <w:tcPr>
            <w:tcW w:w="2131" w:type="dxa"/>
            <w:shd w:val="clear" w:color="auto" w:fill="1F497D" w:themeFill="text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22038B" w14:textId="77777777" w:rsidR="000B34BD" w:rsidRPr="00DD236A" w:rsidRDefault="00000000">
            <w:pPr>
              <w:spacing w:after="0"/>
              <w:rPr>
                <w:color w:val="FFFFFF" w:themeColor="background1"/>
              </w:rPr>
            </w:pPr>
            <w:r w:rsidRPr="00DD236A">
              <w:rPr>
                <w:b/>
                <w:color w:val="FFFFFF" w:themeColor="background1"/>
                <w:sz w:val="15"/>
              </w:rPr>
              <w:t>Objetivo</w:t>
            </w:r>
          </w:p>
        </w:tc>
        <w:tc>
          <w:tcPr>
            <w:tcW w:w="2131" w:type="dxa"/>
            <w:shd w:val="clear" w:color="auto" w:fill="1F497D" w:themeFill="text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EEAF15" w14:textId="77777777" w:rsidR="000B34BD" w:rsidRPr="00DD236A" w:rsidRDefault="00000000">
            <w:pPr>
              <w:spacing w:after="0"/>
              <w:rPr>
                <w:color w:val="FFFFFF" w:themeColor="background1"/>
              </w:rPr>
            </w:pPr>
            <w:r w:rsidRPr="00DD236A">
              <w:rPr>
                <w:b/>
                <w:color w:val="FFFFFF" w:themeColor="background1"/>
                <w:sz w:val="15"/>
              </w:rPr>
              <w:t>Principais ações</w:t>
            </w:r>
          </w:p>
        </w:tc>
        <w:tc>
          <w:tcPr>
            <w:tcW w:w="2131" w:type="dxa"/>
            <w:shd w:val="clear" w:color="auto" w:fill="1F497D" w:themeFill="text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BF8C54" w14:textId="77777777" w:rsidR="000B34BD" w:rsidRPr="00DD236A" w:rsidRDefault="00000000">
            <w:pPr>
              <w:spacing w:after="0"/>
              <w:rPr>
                <w:color w:val="FFFFFF" w:themeColor="background1"/>
              </w:rPr>
            </w:pPr>
            <w:r w:rsidRPr="00DD236A">
              <w:rPr>
                <w:b/>
                <w:color w:val="FFFFFF" w:themeColor="background1"/>
                <w:sz w:val="15"/>
              </w:rPr>
              <w:t>Responsáveis</w:t>
            </w:r>
          </w:p>
        </w:tc>
        <w:tc>
          <w:tcPr>
            <w:tcW w:w="2131" w:type="dxa"/>
            <w:shd w:val="clear" w:color="auto" w:fill="1F497D" w:themeFill="text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7721DE" w14:textId="77777777" w:rsidR="000B34BD" w:rsidRPr="00DD236A" w:rsidRDefault="00000000">
            <w:pPr>
              <w:spacing w:after="0"/>
              <w:rPr>
                <w:color w:val="FFFFFF" w:themeColor="background1"/>
              </w:rPr>
            </w:pPr>
            <w:r w:rsidRPr="00DD236A">
              <w:rPr>
                <w:b/>
                <w:color w:val="FFFFFF" w:themeColor="background1"/>
                <w:sz w:val="15"/>
              </w:rPr>
              <w:t>Resultados esperados</w:t>
            </w:r>
          </w:p>
        </w:tc>
      </w:tr>
      <w:tr w:rsidR="000B34BD" w14:paraId="1A5DD6AD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CF2750" w14:textId="77777777" w:rsidR="000B34BD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1 - Diagnóstico e baselines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42E69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Fotografar e priorizar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153FD9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Baselines (Query Store, waits, volumetria); inventário de índices/tipos/constraints; classificação da informação; validação da premissa de crescimento com o negócio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3F292B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DBA (líder), AD, squads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1B3F71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Relatório de conformidade, backlog priorizado por riscoximpacto</w:t>
            </w:r>
          </w:p>
        </w:tc>
      </w:tr>
      <w:tr w:rsidR="000B34BD" w14:paraId="702B2F97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0171CF" w14:textId="77777777" w:rsidR="000B34BD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2 - Contenção emergencial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77C633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Estancar a degradação com baixo risco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FB6E9E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RCSI (tempdb dimensionado</w:t>
            </w:r>
            <w:proofErr w:type="gramStart"/>
            <w:r>
              <w:rPr>
                <w:sz w:val="15"/>
              </w:rPr>
              <w:t>);</w:t>
            </w:r>
            <w:r>
              <w:rPr>
                <w:rFonts w:ascii="Consolas" w:hAnsi="Consolas"/>
                <w:sz w:val="15"/>
              </w:rPr>
              <w:t>OPTIMIZE</w:t>
            </w:r>
            <w:proofErr w:type="gramEnd"/>
            <w:r>
              <w:rPr>
                <w:rFonts w:ascii="Consolas" w:hAnsi="Consolas"/>
                <w:sz w:val="15"/>
              </w:rPr>
              <w:t>_FOR_SEQUENTIAL_KEY</w:t>
            </w:r>
            <w:r>
              <w:rPr>
                <w:sz w:val="15"/>
              </w:rPr>
              <w:t>; índices críticos emergenciais; remoção de índices inúteis; estatísticas; top ofensoras de CPU; bloqueio de fontes de duplicidade no histórico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CF5FF0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DBA, squads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A07166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Queda mensurável de timeouts, CPU e waits; operação estabilizada</w:t>
            </w:r>
          </w:p>
        </w:tc>
      </w:tr>
      <w:tr w:rsidR="000B34BD" w14:paraId="35DF539A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CDB661" w14:textId="77777777" w:rsidR="000B34BD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3 - Modelo conceitual/lógico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DA9143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Corrigir a estrutura na origem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039200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Modelo da seção 3 na ferramenta corporativa; domínios; pré-validação; laudo do AD; dicionário/metadados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0501F6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AD (líder), squads, gestor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90CDE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Modelo validado e publicado; glossário atualizado</w:t>
            </w:r>
          </w:p>
        </w:tc>
      </w:tr>
      <w:tr w:rsidR="000B34BD" w14:paraId="3A0AFE4A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970234" w14:textId="77777777" w:rsidR="000B34BD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4 - Reestruturação física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3C54C3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Implantar o físico ideal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8CAECF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Migração TIMESTAMP-&gt;DATETIME2; domínios TINYINT; FKs com saneamento (</w:t>
            </w:r>
            <w:r>
              <w:rPr>
                <w:rFonts w:ascii="Consolas" w:hAnsi="Consolas"/>
                <w:sz w:val="15"/>
              </w:rPr>
              <w:t>WITH NOCHECK</w:t>
            </w:r>
            <w:r>
              <w:rPr>
                <w:sz w:val="15"/>
              </w:rPr>
              <w:t>-&gt;</w:t>
            </w:r>
            <w:r>
              <w:rPr>
                <w:rFonts w:ascii="Consolas" w:hAnsi="Consolas"/>
                <w:sz w:val="15"/>
              </w:rPr>
              <w:t>CHECK</w:t>
            </w:r>
            <w:r>
              <w:rPr>
                <w:sz w:val="15"/>
              </w:rPr>
              <w:t xml:space="preserve"> faseado); particionamento por sombreamento/</w:t>
            </w:r>
            <w:r>
              <w:rPr>
                <w:rFonts w:ascii="Consolas" w:hAnsi="Consolas"/>
                <w:sz w:val="15"/>
              </w:rPr>
              <w:t>SWITCH</w:t>
            </w:r>
            <w:r>
              <w:rPr>
                <w:sz w:val="15"/>
              </w:rPr>
              <w:t>; PK composta; compressão; arquivamento e retenção decidida pelo gestor; temporal table em LIMITE_CONTA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1AF93D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DBA (líder), AD, squads, operação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D8824A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Tabelas particionadas e comprimidas; integridade ativa; manutenção cabendo na janela</w:t>
            </w:r>
          </w:p>
        </w:tc>
      </w:tr>
      <w:tr w:rsidR="000B34BD" w14:paraId="6CB22875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CA3991" w14:textId="77777777" w:rsidR="000B34BD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5 - Sustentação e melhoria contínua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0F63F7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Institucionalizar a prevenção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7AD0F8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Automação de rolling/manutenção; dashboards; comitê ativo; DoR/DoD institucionalizados; ciclos TE169; testes de carga recorrentes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AFBCEB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Capítulo (AD+DBA), squads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F62E8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>Operação previsível; evolução governada; reincidência prevenida</w:t>
            </w:r>
          </w:p>
        </w:tc>
      </w:tr>
      <w:tr w:rsidR="000B34BD" w14:paraId="7D9EAA5B" w14:textId="77777777">
        <w:trPr>
          <w:jc w:val="center"/>
        </w:trPr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C709F7" w14:textId="77777777" w:rsidR="000B34BD" w:rsidRDefault="00000000">
            <w:pPr>
              <w:spacing w:after="0" w:line="240" w:lineRule="auto"/>
            </w:pPr>
            <w:r>
              <w:rPr>
                <w:sz w:val="15"/>
              </w:rPr>
              <w:t xml:space="preserve">As fases são executadas com sobreposição deliberada: a contenção não espera o modelo ideal, e a reestruturação física consome as validações do modelo à medida que são emitidas. A duração de cada fase é dimensionada no planejamento de execução, em função da volumetria de objetos, das janelas disponíveis e da </w:t>
            </w:r>
            <w:r>
              <w:rPr>
                <w:sz w:val="15"/>
              </w:rPr>
              <w:lastRenderedPageBreak/>
              <w:t>capacidade das equipes - com prazos formalizados junto à Plataforma no início de cada fase.</w:t>
            </w: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D60D24" w14:textId="77777777" w:rsidR="000B34BD" w:rsidRDefault="000B34BD">
            <w:pPr>
              <w:spacing w:after="0" w:line="240" w:lineRule="auto"/>
            </w:pP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C2F1B3" w14:textId="77777777" w:rsidR="000B34BD" w:rsidRDefault="000B34BD">
            <w:pPr>
              <w:spacing w:after="0" w:line="240" w:lineRule="auto"/>
            </w:pP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F2EC8" w14:textId="77777777" w:rsidR="000B34BD" w:rsidRDefault="000B34BD">
            <w:pPr>
              <w:spacing w:after="0" w:line="240" w:lineRule="auto"/>
            </w:pPr>
          </w:p>
        </w:tc>
        <w:tc>
          <w:tcPr>
            <w:tcW w:w="213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725E76" w14:textId="77777777" w:rsidR="000B34BD" w:rsidRDefault="000B34BD">
            <w:pPr>
              <w:spacing w:after="0" w:line="240" w:lineRule="auto"/>
            </w:pPr>
          </w:p>
        </w:tc>
      </w:tr>
    </w:tbl>
    <w:p w14:paraId="4AFA6EED" w14:textId="77777777" w:rsidR="000B34BD" w:rsidRDefault="000B34BD"/>
    <w:p w14:paraId="047E5C55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9. Riscos e Mitigadores</w:t>
      </w:r>
    </w:p>
    <w:p w14:paraId="7EA8E15F" w14:textId="77777777" w:rsidR="000B34BD" w:rsidRDefault="00000000">
      <w:r>
        <w:t>| # | Risco                                           | Prob.  | Impacto | Mitigadores                                                                                                                                             |</w:t>
      </w:r>
    </w:p>
    <w:p w14:paraId="2FDAF811" w14:textId="77777777" w:rsidR="000B34BD" w:rsidRDefault="00000000">
      <w:r>
        <w:t>| - | ----------------------------------------------- | ------ | ------- | ------------------------------------------------------------------------------------------------------------------------------------------------------- |</w:t>
      </w:r>
    </w:p>
    <w:p w14:paraId="7E6B7612" w14:textId="77777777" w:rsidR="000B34BD" w:rsidRDefault="00000000">
      <w:r>
        <w:t>| 1 | Indisponibilidade durante mudanças estruturais | Média | Alto    | Operações</w:t>
      </w:r>
      <w:r>
        <w:rPr>
          <w:rFonts w:ascii="Consolas" w:hAnsi="Consolas"/>
          <w:sz w:val="18"/>
        </w:rPr>
        <w:t>ONLINE</w:t>
      </w:r>
      <w:r>
        <w:t>/</w:t>
      </w:r>
      <w:r>
        <w:rPr>
          <w:rFonts w:ascii="Consolas" w:hAnsi="Consolas"/>
          <w:sz w:val="18"/>
        </w:rPr>
        <w:t>RESUMABLE</w:t>
      </w:r>
      <w:r>
        <w:t xml:space="preserve">; migração por sombreamento com </w:t>
      </w:r>
      <w:r>
        <w:rPr>
          <w:rFonts w:ascii="Consolas" w:hAnsi="Consolas"/>
          <w:sz w:val="18"/>
        </w:rPr>
        <w:t>SWITCH</w:t>
      </w:r>
      <w:r>
        <w:t>; janela formal; rollback ensaiado; go/no-go                             |</w:t>
      </w:r>
    </w:p>
    <w:p w14:paraId="7B9D7ED5" w14:textId="77777777" w:rsidR="000B34BD" w:rsidRDefault="00000000">
      <w:r>
        <w:t>| 2 | Regressão de performance pós-mudança         | Média | Alto    | Baselines antes/depois; Query Store (forçamento de plano); implantação gradual; monitoramento intensificado no período pós-implantação           |</w:t>
      </w:r>
    </w:p>
    <w:p w14:paraId="6417999A" w14:textId="77777777" w:rsidR="000B34BD" w:rsidRDefault="00000000">
      <w:r>
        <w:t xml:space="preserve">| 3 | Inconsistência no saneamento (FKs, </w:t>
      </w:r>
      <w:proofErr w:type="gramStart"/>
      <w:r>
        <w:t xml:space="preserve">tipos)   </w:t>
      </w:r>
      <w:proofErr w:type="gramEnd"/>
      <w:r>
        <w:t xml:space="preserve">   | Média | Alto    | Relatório de órfãos ao gestor antes; FKs faseadas; conciliação automatizada pós-migração                                                        |</w:t>
      </w:r>
    </w:p>
    <w:p w14:paraId="786C9C42" w14:textId="77777777" w:rsidR="000B34BD" w:rsidRDefault="00000000">
      <w:r>
        <w:t xml:space="preserve">| 4 | Falha de scripts em produção                  | </w:t>
      </w:r>
      <w:proofErr w:type="gramStart"/>
      <w:r>
        <w:t>Baixa  |</w:t>
      </w:r>
      <w:proofErr w:type="gramEnd"/>
      <w:r>
        <w:t xml:space="preserve"> Alto    | Revisão obrigatória pelo DBA; ensaio em homologação com volumetria; scripts idempotentes e versionados                                              |</w:t>
      </w:r>
    </w:p>
    <w:p w14:paraId="79B37EB8" w14:textId="77777777" w:rsidR="000B34BD" w:rsidRDefault="00000000">
      <w:r>
        <w:t xml:space="preserve">| 5 | Janela insuficiente para a fase 4               | Alta   | </w:t>
      </w:r>
      <w:proofErr w:type="gramStart"/>
      <w:r>
        <w:t>Médio  |</w:t>
      </w:r>
      <w:proofErr w:type="gramEnd"/>
      <w:r>
        <w:t xml:space="preserve"> Fatiamento por partição/lote; operações resumíveis; priorização por criticidade; uso da réplica                                                 |</w:t>
      </w:r>
    </w:p>
    <w:p w14:paraId="761144AA" w14:textId="77777777" w:rsidR="000B34BD" w:rsidRDefault="00000000">
      <w:r>
        <w:t>| 6 | Crescimento acima do previsto persistir         | Média | Alto    | Questionamento formal da premissa; gestão de capacidade com gatilhos; revisão da geração de histórico; expurgo normatizado                         |</w:t>
      </w:r>
    </w:p>
    <w:p w14:paraId="0F841649" w14:textId="77777777" w:rsidR="000B34BD" w:rsidRDefault="00000000">
      <w:r>
        <w:t xml:space="preserve">| 7 | Impacto em sistemas consumidores                | Média | </w:t>
      </w:r>
      <w:proofErr w:type="gramStart"/>
      <w:r>
        <w:t>Médio  |</w:t>
      </w:r>
      <w:proofErr w:type="gramEnd"/>
      <w:r>
        <w:t xml:space="preserve"> </w:t>
      </w:r>
      <w:r>
        <w:rPr>
          <w:b/>
        </w:rPr>
        <w:t>Análise de impacto via linhagem/metadados (TE174) antes de cada DDL</w:t>
      </w:r>
      <w:r>
        <w:t>; views de compatibilidade; comunicação formal; homologação integrada |</w:t>
      </w:r>
    </w:p>
    <w:p w14:paraId="5957B0FB" w14:textId="77777777" w:rsidR="000B34BD" w:rsidRDefault="00000000">
      <w:r>
        <w:t xml:space="preserve">| 8 | Desalinhamento AD x DBA x desenvolvimento     | Média | </w:t>
      </w:r>
      <w:proofErr w:type="gramStart"/>
      <w:r>
        <w:t>Médio  |</w:t>
      </w:r>
      <w:proofErr w:type="gramEnd"/>
      <w:r>
        <w:t xml:space="preserve"> Fronteiras formalizadas (seção 6); DoR/DoD; comitê mensal; AD no refinamento; indicadores de sinergia reportados                                     |</w:t>
      </w:r>
    </w:p>
    <w:p w14:paraId="142D6B72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t>10. Conclusão</w:t>
      </w:r>
    </w:p>
    <w:p w14:paraId="2D7FBB39" w14:textId="77777777" w:rsidR="000B34BD" w:rsidRDefault="00000000">
      <w:r>
        <w:t>O quadro do SIADL decorre de causas estruturais identificáveis e corrigíveis: tipagem incorreta (</w:t>
      </w:r>
      <w:r>
        <w:rPr>
          <w:rFonts w:ascii="Consolas" w:hAnsi="Consolas"/>
          <w:sz w:val="18"/>
        </w:rPr>
        <w:t>TIMESTAMP</w:t>
      </w:r>
      <w:r>
        <w:t xml:space="preserve"> onde deveria haver </w:t>
      </w:r>
      <w:r>
        <w:rPr>
          <w:rFonts w:ascii="Consolas" w:hAnsi="Consolas"/>
          <w:sz w:val="18"/>
        </w:rPr>
        <w:t>DATETIME2</w:t>
      </w:r>
      <w:r>
        <w:t>), domínios inexistentes, física subdimensionada - em desacordo objetivo com os gatilhos normativos de particionamento e compressão - e ausência de gestão do ciclo de vida e de processo de evolução. A proposta ataca as causas de forma integrada:</w:t>
      </w:r>
    </w:p>
    <w:p w14:paraId="183E4623" w14:textId="77777777" w:rsidR="000B34BD" w:rsidRDefault="00000000">
      <w:pPr>
        <w:pStyle w:val="Commarcadores"/>
      </w:pPr>
      <w:r>
        <w:rPr>
          <w:b/>
        </w:rPr>
        <w:t>Correção estrutural do modelo:</w:t>
      </w:r>
      <w:r>
        <w:t xml:space="preserve"> conceitual completo (generalização PFxPJ, domínios, entidades históricas e temporais, cardinalidades e regras explícitas) e físico aderente aos padrões corporativos, com nomenclatura correta e integridade garantida no banco;</w:t>
      </w:r>
    </w:p>
    <w:p w14:paraId="28156AAF" w14:textId="77777777" w:rsidR="000B34BD" w:rsidRDefault="00000000">
      <w:pPr>
        <w:pStyle w:val="Commarcadores"/>
      </w:pPr>
      <w:r>
        <w:rPr>
          <w:b/>
        </w:rPr>
        <w:t>Otimização física:</w:t>
      </w:r>
      <w:r>
        <w:t xml:space="preserve"> particionamento alinhado, compressão como padrão, índices projetados, RCSI, estatísticas incrementais e manutenção que cabe na janela reduzida;</w:t>
      </w:r>
    </w:p>
    <w:p w14:paraId="58AA775E" w14:textId="77777777" w:rsidR="000B34BD" w:rsidRDefault="00000000">
      <w:pPr>
        <w:pStyle w:val="Commarcadores"/>
      </w:pPr>
      <w:r>
        <w:rPr>
          <w:b/>
        </w:rPr>
        <w:t>Governança:</w:t>
      </w:r>
      <w:r>
        <w:t xml:space="preserve"> validação formal de modelos com laudo, qualidade de dados (TE169) ancorando integridade, metadados e linhagem (TE174) protegendo os consumidores, classificação e segurança LGPD;</w:t>
      </w:r>
    </w:p>
    <w:p w14:paraId="1EB2290B" w14:textId="77777777" w:rsidR="000B34BD" w:rsidRDefault="00000000">
      <w:pPr>
        <w:pStyle w:val="Commarcadores"/>
      </w:pPr>
      <w:r>
        <w:rPr>
          <w:b/>
        </w:rPr>
        <w:t>Atuação coordenada de ADs e DBAs:</w:t>
      </w:r>
      <w:r>
        <w:t xml:space="preserve"> fronteiras claras, AD em duas frentes (squad e capítulo), DBA com autonomia formal para o corretivo tempestivo, DoR/DoD e ritos de sinergia com o time;</w:t>
      </w:r>
    </w:p>
    <w:p w14:paraId="33DD40F2" w14:textId="77777777" w:rsidR="000B34BD" w:rsidRDefault="00000000">
      <w:pPr>
        <w:pStyle w:val="Commarcadores"/>
      </w:pPr>
      <w:r>
        <w:rPr>
          <w:b/>
        </w:rPr>
        <w:t>Evolução sustentável:</w:t>
      </w:r>
      <w:r>
        <w:t xml:space="preserve"> monitoramento contínuo, gestão de capacidade, comitê técnico, baselines e pós-mortems - o banco acompanhando o comportamento da solução em </w:t>
      </w:r>
      <w:r>
        <w:rPr>
          <w:b/>
        </w:rPr>
        <w:t>desenho/arquitetura, performance, integridade, segurança e disponibilidade</w:t>
      </w:r>
      <w:r>
        <w:t>.</w:t>
      </w:r>
    </w:p>
    <w:p w14:paraId="4A11555C" w14:textId="77777777" w:rsidR="000B34BD" w:rsidRDefault="00000000">
      <w:r>
        <w:t xml:space="preserve">O roadmap entrega alívio imediato sem hipotecar a correção definitiva e institucionaliza o mecanismo que </w:t>
      </w:r>
      <w:proofErr w:type="gramStart"/>
      <w:r>
        <w:t>impede</w:t>
      </w:r>
      <w:proofErr w:type="gramEnd"/>
      <w:r>
        <w:t xml:space="preserve"> a reincidência. Mais </w:t>
      </w:r>
      <w:proofErr w:type="gramStart"/>
      <w:r>
        <w:t>do</w:t>
      </w:r>
      <w:proofErr w:type="gramEnd"/>
      <w:r>
        <w:t xml:space="preserve"> que resolver a crise, a proposta estabelece o processo permanente - pessoas, papéis, padrões e telemetria - que mantém o SIADL previsível, auditável e pronto para crescer.</w:t>
      </w:r>
    </w:p>
    <w:p w14:paraId="16049546" w14:textId="77777777" w:rsidR="000B34BD" w:rsidRPr="00B12373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B12373">
        <w:rPr>
          <w:rFonts w:ascii="Arial" w:hAnsi="Arial"/>
          <w:color w:val="1F497D" w:themeColor="text2"/>
          <w:sz w:val="20"/>
          <w:szCs w:val="20"/>
        </w:rPr>
        <w:lastRenderedPageBreak/>
        <w:t>Referências</w:t>
      </w:r>
    </w:p>
    <w:p w14:paraId="48DF52A8" w14:textId="77777777" w:rsidR="000B34BD" w:rsidRDefault="00000000">
      <w:pPr>
        <w:pStyle w:val="Numerada"/>
      </w:pPr>
      <w:r>
        <w:rPr>
          <w:b/>
        </w:rPr>
        <w:t>TE074</w:t>
      </w:r>
      <w:r>
        <w:t xml:space="preserve"> - Modelagem de dados relacional para sistemas e aplicativos de negócio, e anexos: Nomenclatura de Objetos (Anexo II), Datatypes Permitidos por SGBD (Anexo IV), Estimativa de Prazo de Atendimento - UAM (Anexo V) e Lista de Objetos para Validação do Modelo de Dados (Anexo VI);</w:t>
      </w:r>
    </w:p>
    <w:p w14:paraId="3A72C1A9" w14:textId="77777777" w:rsidR="000B34BD" w:rsidRDefault="00000000">
      <w:pPr>
        <w:pStyle w:val="Numerada"/>
      </w:pPr>
      <w:r>
        <w:rPr>
          <w:b/>
        </w:rPr>
        <w:t>TE073</w:t>
      </w:r>
      <w:r>
        <w:t xml:space="preserve"> - Gerência de modelos de dados dos sistemas de informação;</w:t>
      </w:r>
    </w:p>
    <w:p w14:paraId="5F7C46EF" w14:textId="77777777" w:rsidR="000B34BD" w:rsidRDefault="00000000">
      <w:pPr>
        <w:pStyle w:val="Numerada"/>
      </w:pPr>
      <w:r>
        <w:rPr>
          <w:b/>
        </w:rPr>
        <w:t>TE169</w:t>
      </w:r>
      <w:r>
        <w:t xml:space="preserve"> - Processo de qualidade de dados;</w:t>
      </w:r>
    </w:p>
    <w:p w14:paraId="3DBA3729" w14:textId="77777777" w:rsidR="000B34BD" w:rsidRDefault="00000000">
      <w:pPr>
        <w:pStyle w:val="Numerada"/>
      </w:pPr>
      <w:r>
        <w:rPr>
          <w:b/>
        </w:rPr>
        <w:t>TE174</w:t>
      </w:r>
      <w:r>
        <w:t xml:space="preserve"> - Diretrizes para gerenciamento de metadados;</w:t>
      </w:r>
    </w:p>
    <w:p w14:paraId="2BE2EECC" w14:textId="77777777" w:rsidR="000B34BD" w:rsidRDefault="00000000">
      <w:pPr>
        <w:pStyle w:val="Numerada"/>
      </w:pPr>
      <w:r>
        <w:rPr>
          <w:b/>
        </w:rPr>
        <w:t>TE197</w:t>
      </w:r>
      <w:r>
        <w:t xml:space="preserve"> - Tabelas de log;</w:t>
      </w:r>
    </w:p>
    <w:p w14:paraId="3BEFC5DA" w14:textId="77777777" w:rsidR="000B34BD" w:rsidRDefault="00000000">
      <w:pPr>
        <w:pStyle w:val="Numerada"/>
      </w:pPr>
      <w:r>
        <w:rPr>
          <w:b/>
        </w:rPr>
        <w:t>OR016</w:t>
      </w:r>
      <w:r>
        <w:t xml:space="preserve"> - Tratamento e classificação da informação;</w:t>
      </w:r>
    </w:p>
    <w:p w14:paraId="78860971" w14:textId="77777777" w:rsidR="000B34BD" w:rsidRDefault="00000000">
      <w:pPr>
        <w:pStyle w:val="Numerada"/>
      </w:pPr>
      <w:r>
        <w:rPr>
          <w:b/>
        </w:rPr>
        <w:t>OR213</w:t>
      </w:r>
      <w:r>
        <w:t xml:space="preserve"> - Avaliação de criticidade de sistemas;</w:t>
      </w:r>
    </w:p>
    <w:p w14:paraId="49253EAB" w14:textId="77777777" w:rsidR="000B34BD" w:rsidRDefault="00000000">
      <w:pPr>
        <w:pStyle w:val="Numerada"/>
      </w:pPr>
      <w:r>
        <w:rPr>
          <w:b/>
        </w:rPr>
        <w:t>OR005</w:t>
      </w:r>
      <w:r>
        <w:t xml:space="preserve"> - Estrutura organizacional;</w:t>
      </w:r>
    </w:p>
    <w:p w14:paraId="34E20176" w14:textId="77777777" w:rsidR="000B34BD" w:rsidRDefault="00000000">
      <w:pPr>
        <w:pStyle w:val="Numerada"/>
      </w:pPr>
      <w:r>
        <w:rPr>
          <w:b/>
        </w:rPr>
        <w:t>Portal do Capítulo de Administração e Banco de Dados</w:t>
      </w:r>
      <w:r>
        <w:t xml:space="preserve"> - papéis, critérios de validação de modelos, pré-validador, dicionário de dados e orientações de acionamento;</w:t>
      </w:r>
    </w:p>
    <w:p w14:paraId="5D5ECF73" w14:textId="77777777" w:rsidR="000B34BD" w:rsidRDefault="00000000">
      <w:pPr>
        <w:pStyle w:val="Numerada"/>
      </w:pPr>
      <w:r>
        <w:rPr>
          <w:b/>
        </w:rPr>
        <w:t>PPDS - Portal de Práticas para Desenvolvimento de Software</w:t>
      </w:r>
      <w:r>
        <w:t xml:space="preserve"> - guias de otimização de tabelas (particionamento, compactação, expurgo e ciclo de vida dos dados), modelagem de dados para sistemas corporativos, melhores práticas em modelagem e boas práticas para implantações;</w:t>
      </w:r>
    </w:p>
    <w:p w14:paraId="194968D7" w14:textId="77777777" w:rsidR="000B34BD" w:rsidRDefault="00000000">
      <w:pPr>
        <w:pStyle w:val="Numerada"/>
      </w:pPr>
      <w:r>
        <w:rPr>
          <w:b/>
        </w:rPr>
        <w:t>Lei nº 13.709/2018 (LGPD)</w:t>
      </w:r>
      <w:r>
        <w:t xml:space="preserve"> e normas de sigilo bancário aplicáveis;</w:t>
      </w:r>
    </w:p>
    <w:p w14:paraId="3047AF76" w14:textId="77777777" w:rsidR="000B34BD" w:rsidRDefault="00000000">
      <w:pPr>
        <w:pStyle w:val="Numerada"/>
      </w:pPr>
      <w:r>
        <w:rPr>
          <w:b/>
        </w:rPr>
        <w:t>Documentação oficial Microsoft SQL Server</w:t>
      </w:r>
      <w:r>
        <w:t xml:space="preserve"> - particionamento de tabelas e índices, compressão de dados, Read Committed Snapshot Isolation, Query Store, system-versioned temporal tables e Always </w:t>
      </w:r>
      <w:proofErr w:type="gramStart"/>
      <w:r>
        <w:t>On</w:t>
      </w:r>
      <w:proofErr w:type="gramEnd"/>
      <w:r>
        <w:t xml:space="preserve"> Availability Groups.</w:t>
      </w:r>
    </w:p>
    <w:p w14:paraId="492313EA" w14:textId="77777777" w:rsidR="000B34BD" w:rsidRDefault="00000000">
      <w:pPr>
        <w:ind w:left="288"/>
      </w:pPr>
      <w:r>
        <w:rPr>
          <w:sz w:val="19"/>
        </w:rPr>
        <w:t xml:space="preserve">Observação: </w:t>
      </w:r>
      <w:r>
        <w:rPr>
          <w:b/>
          <w:sz w:val="19"/>
        </w:rPr>
        <w:t>Anexo referenciado:</w:t>
      </w:r>
      <w:r>
        <w:rPr>
          <w:sz w:val="19"/>
        </w:rPr>
        <w:t xml:space="preserve"> </w:t>
      </w:r>
      <w:r>
        <w:rPr>
          <w:rFonts w:ascii="Consolas" w:hAnsi="Consolas"/>
          <w:sz w:val="18"/>
        </w:rPr>
        <w:t>anexos/diagramas-der-siadl.md</w:t>
      </w:r>
      <w:r>
        <w:rPr>
          <w:sz w:val="19"/>
        </w:rPr>
        <w:t xml:space="preserve"> - especificação completa dos diagramas (conceitual proposto e topologia física) para construção no Draw.io ou PowerDesigner.</w:t>
      </w:r>
    </w:p>
    <w:sectPr w:rsidR="000B34BD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97494" w14:textId="77777777" w:rsidR="00076C7D" w:rsidRDefault="00076C7D">
      <w:pPr>
        <w:spacing w:after="0" w:line="240" w:lineRule="auto"/>
      </w:pPr>
      <w:r>
        <w:separator/>
      </w:r>
    </w:p>
  </w:endnote>
  <w:endnote w:type="continuationSeparator" w:id="0">
    <w:p w14:paraId="4BC8D9A6" w14:textId="77777777" w:rsidR="00076C7D" w:rsidRDefault="00076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E70" w14:textId="77777777" w:rsidR="000B34BD" w:rsidRDefault="00000000">
    <w:pPr>
      <w:pStyle w:val="Rodap"/>
      <w:jc w:val="center"/>
    </w:pPr>
    <w:r>
      <w:fldChar w:fldCharType="begin"/>
    </w:r>
    <w:r>
      <w:instrText>PAGE</w:instrText>
    </w:r>
    <w:r w:rsidR="00F70BD7">
      <w:fldChar w:fldCharType="separate"/>
    </w:r>
    <w:r w:rsidR="00F70BD7">
      <w:rPr>
        <w:noProof/>
      </w:rPr>
      <w:t>1</w:t>
    </w:r>
    <w:r>
      <w:fldChar w:fldCharType="end"/>
    </w:r>
    <w:r>
      <w:t xml:space="preserve"> | PT SIADL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D0227" w14:textId="77777777" w:rsidR="00076C7D" w:rsidRDefault="00076C7D">
      <w:pPr>
        <w:spacing w:after="0" w:line="240" w:lineRule="auto"/>
      </w:pPr>
      <w:r>
        <w:separator/>
      </w:r>
    </w:p>
  </w:footnote>
  <w:footnote w:type="continuationSeparator" w:id="0">
    <w:p w14:paraId="0696268F" w14:textId="77777777" w:rsidR="00076C7D" w:rsidRDefault="00076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40330">
    <w:abstractNumId w:val="8"/>
  </w:num>
  <w:num w:numId="2" w16cid:durableId="291594187">
    <w:abstractNumId w:val="6"/>
  </w:num>
  <w:num w:numId="3" w16cid:durableId="2116828946">
    <w:abstractNumId w:val="5"/>
  </w:num>
  <w:num w:numId="4" w16cid:durableId="243881976">
    <w:abstractNumId w:val="4"/>
  </w:num>
  <w:num w:numId="5" w16cid:durableId="1890066275">
    <w:abstractNumId w:val="7"/>
  </w:num>
  <w:num w:numId="6" w16cid:durableId="348874324">
    <w:abstractNumId w:val="3"/>
  </w:num>
  <w:num w:numId="7" w16cid:durableId="433594819">
    <w:abstractNumId w:val="2"/>
  </w:num>
  <w:num w:numId="8" w16cid:durableId="389034324">
    <w:abstractNumId w:val="1"/>
  </w:num>
  <w:num w:numId="9" w16cid:durableId="176379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C7D"/>
    <w:rsid w:val="000B34BD"/>
    <w:rsid w:val="00147BDF"/>
    <w:rsid w:val="0015074B"/>
    <w:rsid w:val="0029639D"/>
    <w:rsid w:val="00326F90"/>
    <w:rsid w:val="00837BC4"/>
    <w:rsid w:val="00AA1D8D"/>
    <w:rsid w:val="00B12373"/>
    <w:rsid w:val="00B47730"/>
    <w:rsid w:val="00CB0664"/>
    <w:rsid w:val="00CD2903"/>
    <w:rsid w:val="00DD236A"/>
    <w:rsid w:val="00F70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14887"/>
  <w14:defaultImageDpi w14:val="300"/>
  <w15:docId w15:val="{320D0CB6-578A-4A1A-983A-EDEB3EAE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16</Pages>
  <Words>8826</Words>
  <Characters>56399</Characters>
  <Application>Microsoft Office Word</Application>
  <DocSecurity>0</DocSecurity>
  <Lines>1566</Lines>
  <Paragraphs>732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PT SIADL final revisada</vt:lpstr>
      <vt:lpstr/>
    </vt:vector>
  </TitlesOfParts>
  <Manager/>
  <Company/>
  <LinksUpToDate>false</LinksUpToDate>
  <CharactersWithSpaces>64493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 SIADL final revisada</dc:title>
  <dc:subject>Produção Temática SIADL - versão revisada</dc:subject>
  <dc:creator>ChatGPT</dc:creator>
  <cp:keywords/>
  <dc:description>generated by python-docx</dc:description>
  <cp:lastModifiedBy>Thiago da Silva Menezes</cp:lastModifiedBy>
  <cp:revision>4</cp:revision>
  <dcterms:created xsi:type="dcterms:W3CDTF">2013-12-23T23:15:00Z</dcterms:created>
  <dcterms:modified xsi:type="dcterms:W3CDTF">2026-07-12T04:55:00Z</dcterms:modified>
  <cp:category/>
</cp:coreProperties>
</file>