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9F5C" w14:textId="77777777" w:rsidR="000B34BD" w:rsidRPr="00EF4CB0" w:rsidRDefault="00000000">
      <w:pPr>
        <w:pStyle w:val="Ttulo1"/>
      </w:pPr>
      <w:r w:rsidRPr="00EF4CB0">
        <w:rPr>
          <w:rFonts w:ascii="Arial" w:hAnsi="Arial"/>
        </w:rPr>
        <w:t xml:space="preserve">ESTUDO DE CASO SIADL - DIAGNÓSTICO, MODELOS DE DADOS CONCEITUAL E FÍSICO IDEAIS E PLANO DE ATUAÇÃO COORDENADA DE </w:t>
      </w:r>
      <w:proofErr w:type="spellStart"/>
      <w:r w:rsidRPr="00EF4CB0">
        <w:rPr>
          <w:rFonts w:ascii="Arial" w:hAnsi="Arial"/>
        </w:rPr>
        <w:t>ADs</w:t>
      </w:r>
      <w:proofErr w:type="spellEnd"/>
      <w:r w:rsidRPr="00EF4CB0">
        <w:rPr>
          <w:rFonts w:ascii="Arial" w:hAnsi="Arial"/>
        </w:rPr>
        <w:t xml:space="preserve"> E DBAs</w:t>
      </w:r>
    </w:p>
    <w:p w14:paraId="50D14418" w14:textId="77777777" w:rsidR="000B34BD" w:rsidRPr="00EF4CB0" w:rsidRDefault="00000000">
      <w:r w:rsidRPr="00EF4CB0">
        <w:rPr>
          <w:b/>
        </w:rPr>
        <w:t>PSI nº 15358 - Coordenador de Projetos/Processos Matriz - GECPA</w:t>
      </w:r>
      <w:r w:rsidRPr="00EF4CB0">
        <w:t xml:space="preserve"> </w:t>
      </w:r>
      <w:r w:rsidRPr="00EF4CB0">
        <w:rPr>
          <w:b/>
        </w:rPr>
        <w:t>Tema:</w:t>
      </w:r>
      <w:r w:rsidRPr="00EF4CB0">
        <w:t xml:space="preserve"> Estudo de Caso do Sistema de Atendimento Digital - SIADL </w:t>
      </w:r>
      <w:r w:rsidRPr="00EF4CB0">
        <w:rPr>
          <w:i/>
        </w:rPr>
        <w:t>Documento técnico elaborado sobre cenário hipotético, sem uso de informações confidenciais.</w:t>
      </w:r>
    </w:p>
    <w:p w14:paraId="072E3BFE" w14:textId="77777777" w:rsidR="000B34BD" w:rsidRPr="00EF4CB0" w:rsidRDefault="00000000" w:rsidP="00F70BD7">
      <w:pPr>
        <w:pStyle w:val="Ttulo2"/>
        <w:spacing w:after="120"/>
        <w:rPr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1. Introdução Executiva</w:t>
      </w:r>
    </w:p>
    <w:p w14:paraId="13C028A3" w14:textId="77777777" w:rsidR="000B34BD" w:rsidRPr="00EF4CB0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O SIADL é um ativo crítico: atende milhões de clientes por dia, sustenta mais de 10 mil usuários simultâneos e processa cerca de 25 mil transações por minuto sobre uma base Microsoft SQL Server 2025 de aproximadamente 12 TB, em regime OLTP com janela reduzida de manutenção e sem integração com APIs ou microsserviços - premissa que respeito integralmente nesta proposta: toda a solução é construída dentro do ambiente relacional existente.</w:t>
      </w:r>
    </w:p>
    <w:p w14:paraId="4DE3B2E1" w14:textId="77777777" w:rsidR="000B34BD" w:rsidRPr="00EF4CB0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Os sintomas relatados - dados inconsistentes, lentidão generalizada, </w:t>
      </w:r>
      <w:r w:rsidRPr="00EF4CB0">
        <w:rPr>
          <w:i/>
          <w:sz w:val="20"/>
          <w:szCs w:val="20"/>
        </w:rPr>
        <w:t>timeouts</w:t>
      </w:r>
      <w:r w:rsidRPr="00EF4CB0">
        <w:rPr>
          <w:sz w:val="20"/>
          <w:szCs w:val="20"/>
        </w:rPr>
        <w:t xml:space="preserve"> em operações críticas, crescimento acelerado das tabelas transacionais, aumento de incidentes, picos de CPU e consumo excessivo de memória - não são problemas independentes. São manifestações de </w:t>
      </w:r>
      <w:r w:rsidRPr="00EF4CB0">
        <w:rPr>
          <w:b/>
          <w:sz w:val="20"/>
          <w:szCs w:val="20"/>
        </w:rPr>
        <w:t>três causas estruturais</w:t>
      </w:r>
      <w:r w:rsidRPr="00EF4CB0">
        <w:rPr>
          <w:sz w:val="20"/>
          <w:szCs w:val="20"/>
        </w:rPr>
        <w:t xml:space="preserve"> que o diagnóstico a seguir comprova na própria DDL: (i) </w:t>
      </w:r>
      <w:r w:rsidRPr="00EF4CB0">
        <w:rPr>
          <w:b/>
          <w:sz w:val="20"/>
          <w:szCs w:val="20"/>
        </w:rPr>
        <w:t>modelo de dados com defeitos de tipagem, domínio e integridade</w:t>
      </w:r>
      <w:r w:rsidRPr="00EF4CB0">
        <w:rPr>
          <w:sz w:val="20"/>
          <w:szCs w:val="20"/>
        </w:rPr>
        <w:t xml:space="preserve">, a começar pelo uso de </w:t>
      </w:r>
      <w:r w:rsidRPr="00EF4CB0">
        <w:rPr>
          <w:rFonts w:ascii="Consolas" w:hAnsi="Consolas"/>
          <w:sz w:val="20"/>
          <w:szCs w:val="20"/>
        </w:rPr>
        <w:t>TIMESTAMP</w:t>
      </w:r>
      <w:r w:rsidRPr="00EF4CB0">
        <w:rPr>
          <w:sz w:val="20"/>
          <w:szCs w:val="20"/>
        </w:rPr>
        <w:t xml:space="preserve"> para datas de negócio; (</w:t>
      </w:r>
      <w:proofErr w:type="spellStart"/>
      <w:r w:rsidRPr="00EF4CB0">
        <w:rPr>
          <w:sz w:val="20"/>
          <w:szCs w:val="20"/>
        </w:rPr>
        <w:t>ii</w:t>
      </w:r>
      <w:proofErr w:type="spellEnd"/>
      <w:r w:rsidRPr="00EF4CB0">
        <w:rPr>
          <w:sz w:val="20"/>
          <w:szCs w:val="20"/>
        </w:rPr>
        <w:t xml:space="preserve">) </w:t>
      </w:r>
      <w:r w:rsidRPr="00EF4CB0">
        <w:rPr>
          <w:b/>
          <w:sz w:val="20"/>
          <w:szCs w:val="20"/>
        </w:rPr>
        <w:t>modelo físico não dimensionado para a volumetria</w:t>
      </w:r>
      <w:r w:rsidRPr="00EF4CB0">
        <w:rPr>
          <w:sz w:val="20"/>
          <w:szCs w:val="20"/>
        </w:rPr>
        <w:t>, sem particionamento, sem compressão e sem estratégia de índices, em desacordo objetivo com os padrões corporativos de modelagem (TE074); e (</w:t>
      </w:r>
      <w:proofErr w:type="spellStart"/>
      <w:r w:rsidRPr="00EF4CB0">
        <w:rPr>
          <w:sz w:val="20"/>
          <w:szCs w:val="20"/>
        </w:rPr>
        <w:t>iii</w:t>
      </w:r>
      <w:proofErr w:type="spellEnd"/>
      <w:r w:rsidRPr="00EF4CB0">
        <w:rPr>
          <w:sz w:val="20"/>
          <w:szCs w:val="20"/>
        </w:rPr>
        <w:t xml:space="preserve">) </w:t>
      </w:r>
      <w:r w:rsidRPr="00EF4CB0">
        <w:rPr>
          <w:b/>
          <w:sz w:val="20"/>
          <w:szCs w:val="20"/>
        </w:rPr>
        <w:t>ausência de gestão do ciclo de vida do dado e de processo estruturado de evolução</w:t>
      </w:r>
      <w:r w:rsidRPr="00EF4CB0">
        <w:rPr>
          <w:sz w:val="20"/>
          <w:szCs w:val="20"/>
        </w:rPr>
        <w:t>, permitindo que tabelas de bilhões de linhas cresçam sem retenção, expurgo ou monitoramento.</w:t>
      </w:r>
    </w:p>
    <w:p w14:paraId="33524E63" w14:textId="77777777" w:rsidR="000B34BD" w:rsidRPr="00EF4CB0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Como coordenador técnico e representante do Capítulo de Administração e Banco de Dados na Plataforma, conduzo a resposta em quatro entregas encadeadas: </w:t>
      </w:r>
      <w:r w:rsidRPr="00EF4CB0">
        <w:rPr>
          <w:b/>
          <w:sz w:val="20"/>
          <w:szCs w:val="20"/>
        </w:rPr>
        <w:t>diagnóstico como auditoria de conformidade</w:t>
      </w:r>
      <w:r w:rsidRPr="00EF4CB0">
        <w:rPr>
          <w:sz w:val="20"/>
          <w:szCs w:val="20"/>
        </w:rPr>
        <w:t xml:space="preserve"> (seção 2), </w:t>
      </w:r>
      <w:r w:rsidRPr="00EF4CB0">
        <w:rPr>
          <w:b/>
          <w:sz w:val="20"/>
          <w:szCs w:val="20"/>
        </w:rPr>
        <w:t>modelo conceitual ideal</w:t>
      </w:r>
      <w:r w:rsidRPr="00EF4CB0">
        <w:rPr>
          <w:sz w:val="20"/>
          <w:szCs w:val="20"/>
        </w:rPr>
        <w:t xml:space="preserve"> (seção 3), </w:t>
      </w:r>
      <w:r w:rsidRPr="00EF4CB0">
        <w:rPr>
          <w:b/>
          <w:sz w:val="20"/>
          <w:szCs w:val="20"/>
        </w:rPr>
        <w:t>modelo físico ideal com justificativa individual de cada afastamento do conceitual</w:t>
      </w:r>
      <w:r w:rsidRPr="00EF4CB0">
        <w:rPr>
          <w:sz w:val="20"/>
          <w:szCs w:val="20"/>
        </w:rPr>
        <w:t xml:space="preserve"> (seções 4 e 5), e a dimensão gerencial - </w:t>
      </w:r>
      <w:r w:rsidRPr="00EF4CB0">
        <w:rPr>
          <w:b/>
          <w:sz w:val="20"/>
          <w:szCs w:val="20"/>
        </w:rPr>
        <w:t xml:space="preserve">plano de trabalho de </w:t>
      </w:r>
      <w:proofErr w:type="spellStart"/>
      <w:r w:rsidRPr="00EF4CB0">
        <w:rPr>
          <w:b/>
          <w:sz w:val="20"/>
          <w:szCs w:val="20"/>
        </w:rPr>
        <w:t>ADs</w:t>
      </w:r>
      <w:proofErr w:type="spellEnd"/>
      <w:r w:rsidRPr="00EF4CB0">
        <w:rPr>
          <w:b/>
          <w:sz w:val="20"/>
          <w:szCs w:val="20"/>
        </w:rPr>
        <w:t xml:space="preserve"> e DBAs</w:t>
      </w:r>
      <w:r w:rsidRPr="00EF4CB0">
        <w:rPr>
          <w:sz w:val="20"/>
          <w:szCs w:val="20"/>
        </w:rPr>
        <w:t xml:space="preserve"> (seção 6) e </w:t>
      </w:r>
      <w:r w:rsidRPr="00EF4CB0">
        <w:rPr>
          <w:b/>
          <w:sz w:val="20"/>
          <w:szCs w:val="20"/>
        </w:rPr>
        <w:t>estratégia de evolução proativa e corretiva</w:t>
      </w:r>
      <w:r w:rsidRPr="00EF4CB0">
        <w:rPr>
          <w:sz w:val="20"/>
          <w:szCs w:val="20"/>
        </w:rPr>
        <w:t xml:space="preserve"> (seção 7) - complementadas por </w:t>
      </w:r>
      <w:proofErr w:type="spellStart"/>
      <w:r w:rsidRPr="00EF4CB0">
        <w:rPr>
          <w:sz w:val="20"/>
          <w:szCs w:val="20"/>
        </w:rPr>
        <w:t>roadmap</w:t>
      </w:r>
      <w:proofErr w:type="spellEnd"/>
      <w:r w:rsidRPr="00EF4CB0">
        <w:rPr>
          <w:sz w:val="20"/>
          <w:szCs w:val="20"/>
        </w:rPr>
        <w:t xml:space="preserve"> e riscos. Registro desde já a diretriz que atravessa todo o documento: </w:t>
      </w:r>
      <w:r w:rsidRPr="00EF4CB0">
        <w:rPr>
          <w:b/>
          <w:sz w:val="20"/>
          <w:szCs w:val="20"/>
        </w:rPr>
        <w:t>cada decisão técnica aqui proposta está fundamentada nos normativos corporativos vigentes e nos padrões publicados pelo Capítulo de Administração e Banco de Dados e pelo Portal de Práticas para Desenvolvimento de Software (PPDS)</w:t>
      </w:r>
      <w:r w:rsidRPr="00EF4CB0">
        <w:rPr>
          <w:sz w:val="20"/>
          <w:szCs w:val="20"/>
        </w:rPr>
        <w:t xml:space="preserve"> - nomenclatura, </w:t>
      </w:r>
      <w:proofErr w:type="spellStart"/>
      <w:r w:rsidRPr="00EF4CB0">
        <w:rPr>
          <w:sz w:val="20"/>
          <w:szCs w:val="20"/>
        </w:rPr>
        <w:t>datatypes</w:t>
      </w:r>
      <w:proofErr w:type="spellEnd"/>
      <w:r w:rsidRPr="00EF4CB0">
        <w:rPr>
          <w:sz w:val="20"/>
          <w:szCs w:val="20"/>
        </w:rPr>
        <w:t xml:space="preserve">, particionamento, compactação, ciclo de vida, validação de modelos e qualidade de dados não são preferências pessoais, são aderência ao padrão institucional. O objetivo é devolver ao SIADL </w:t>
      </w:r>
      <w:r w:rsidRPr="00EF4CB0">
        <w:rPr>
          <w:b/>
          <w:sz w:val="20"/>
          <w:szCs w:val="20"/>
        </w:rPr>
        <w:t>previsibilidade, integridade, segurança e disponibilidade</w:t>
      </w:r>
      <w:r w:rsidRPr="00EF4CB0">
        <w:rPr>
          <w:sz w:val="20"/>
          <w:szCs w:val="20"/>
        </w:rPr>
        <w:t>, com solução implantável em ambiente crítico e janela curta.</w:t>
      </w:r>
    </w:p>
    <w:p w14:paraId="7795EDF9" w14:textId="77777777" w:rsidR="000B34BD" w:rsidRPr="00EF4CB0" w:rsidRDefault="00000000" w:rsidP="00F70BD7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2. Diagnóstico Técnico - Auditoria de Conformidade da Situação Atual</w:t>
      </w:r>
    </w:p>
    <w:p w14:paraId="4DD76AA2" w14:textId="77777777" w:rsidR="000B34BD" w:rsidRPr="00EF4CB0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A primeira leitura da DDL implementada revelou um padrão que mudou a natureza deste diagnóstico: os problemas encontrados não são desvios pontuais de </w:t>
      </w:r>
      <w:proofErr w:type="spellStart"/>
      <w:r w:rsidRPr="00EF4CB0">
        <w:rPr>
          <w:sz w:val="20"/>
          <w:szCs w:val="20"/>
        </w:rPr>
        <w:t>tuning</w:t>
      </w:r>
      <w:proofErr w:type="spellEnd"/>
      <w:r w:rsidRPr="00EF4CB0">
        <w:rPr>
          <w:sz w:val="20"/>
          <w:szCs w:val="20"/>
        </w:rPr>
        <w:t xml:space="preserve">, mas violações objetivas de padrões corporativos publicados - </w:t>
      </w:r>
      <w:proofErr w:type="spellStart"/>
      <w:r w:rsidRPr="00EF4CB0">
        <w:rPr>
          <w:sz w:val="20"/>
          <w:szCs w:val="20"/>
        </w:rPr>
        <w:t>datatypes</w:t>
      </w:r>
      <w:proofErr w:type="spellEnd"/>
      <w:r w:rsidRPr="00EF4CB0">
        <w:rPr>
          <w:sz w:val="20"/>
          <w:szCs w:val="20"/>
        </w:rPr>
        <w:t xml:space="preserve"> em desacordo com o permitido para SQL Server, tabelas bilionárias sem o particionamento que a norma manda avaliar, ausência da compactação que é o padrão físico institucional e nomenclatura que não passaria pelo </w:t>
      </w:r>
      <w:proofErr w:type="spellStart"/>
      <w:r w:rsidRPr="00EF4CB0">
        <w:rPr>
          <w:sz w:val="20"/>
          <w:szCs w:val="20"/>
        </w:rPr>
        <w:t>pré</w:t>
      </w:r>
      <w:proofErr w:type="spellEnd"/>
      <w:r w:rsidRPr="00EF4CB0">
        <w:rPr>
          <w:sz w:val="20"/>
          <w:szCs w:val="20"/>
        </w:rPr>
        <w:t>-validador. Diante disso, adoto deliberadamente a postura de auditoria de conformidade: cada achado é confrontado com o padrão corporativo aplicável, com causa -&gt; impacto -&gt; direcionamento. Essa abordagem tem duas vantagens práticas: retira a discussão do campo meramente opinativo - transformando boas práticas em critérios objetivos de conformidade, aderência normativa e gestão técnica - e já estrutura o plano de correção na mesma ordem de prioridade esperada em um processo corporativo de governança, validação arquitetural e sustentação de sistemas críticos.</w:t>
      </w:r>
    </w:p>
    <w:p w14:paraId="5C22A862" w14:textId="77777777" w:rsidR="000B34BD" w:rsidRPr="00EF4CB0" w:rsidRDefault="00000000" w:rsidP="00F70BD7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2.1 Projeção de volumetria (a régua do problema)</w:t>
      </w:r>
    </w:p>
    <w:p w14:paraId="190FF4BB" w14:textId="00FE38AA" w:rsidR="00B2000D" w:rsidRPr="00EF4CB0" w:rsidRDefault="00B2000D" w:rsidP="00B2000D">
      <w:pPr>
        <w:pStyle w:val="Legenda"/>
        <w:keepNext/>
        <w:rPr>
          <w:color w:val="1F497D" w:themeColor="text2"/>
        </w:rPr>
      </w:pPr>
      <w:r w:rsidRPr="00EF4CB0">
        <w:rPr>
          <w:color w:val="1F497D" w:themeColor="text2"/>
        </w:rPr>
        <w:t xml:space="preserve">Tabela </w:t>
      </w:r>
      <w:r w:rsidRPr="00EF4CB0">
        <w:rPr>
          <w:color w:val="1F497D" w:themeColor="text2"/>
        </w:rPr>
        <w:fldChar w:fldCharType="begin"/>
      </w:r>
      <w:r w:rsidRPr="00EF4CB0">
        <w:rPr>
          <w:color w:val="1F497D" w:themeColor="text2"/>
        </w:rPr>
        <w:instrText xml:space="preserve"> SEQ Tabela \* ARABIC </w:instrText>
      </w:r>
      <w:r w:rsidRPr="00EF4CB0">
        <w:rPr>
          <w:color w:val="1F497D" w:themeColor="text2"/>
        </w:rPr>
        <w:fldChar w:fldCharType="separate"/>
      </w:r>
      <w:r w:rsidR="007619C4" w:rsidRPr="00EF4CB0">
        <w:rPr>
          <w:color w:val="1F497D" w:themeColor="text2"/>
        </w:rPr>
        <w:t>1</w:t>
      </w:r>
      <w:r w:rsidRPr="00EF4CB0">
        <w:rPr>
          <w:color w:val="1F497D" w:themeColor="text2"/>
        </w:rPr>
        <w:fldChar w:fldCharType="end"/>
      </w:r>
      <w:r w:rsidRPr="00EF4CB0">
        <w:rPr>
          <w:color w:val="1F497D" w:themeColor="text2"/>
        </w:rPr>
        <w:t xml:space="preserve"> - Projeção de volumetria das tabelas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532"/>
        <w:gridCol w:w="1665"/>
        <w:gridCol w:w="1065"/>
        <w:gridCol w:w="1998"/>
        <w:gridCol w:w="3386"/>
      </w:tblGrid>
      <w:tr w:rsidR="000B34BD" w:rsidRPr="00EF4CB0" w14:paraId="6B82C74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6" w:type="dxa"/>
          </w:tcPr>
          <w:p w14:paraId="38A2A825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Tabela</w:t>
            </w:r>
          </w:p>
        </w:tc>
        <w:tc>
          <w:tcPr>
            <w:tcW w:w="1697" w:type="dxa"/>
          </w:tcPr>
          <w:p w14:paraId="53196689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Volume atual</w:t>
            </w:r>
          </w:p>
        </w:tc>
        <w:tc>
          <w:tcPr>
            <w:tcW w:w="989" w:type="dxa"/>
          </w:tcPr>
          <w:p w14:paraId="107F8078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Crescimento</w:t>
            </w:r>
          </w:p>
        </w:tc>
        <w:tc>
          <w:tcPr>
            <w:tcW w:w="2038" w:type="dxa"/>
          </w:tcPr>
          <w:p w14:paraId="06704840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Projeção 12 meses*</w:t>
            </w:r>
          </w:p>
        </w:tc>
        <w:tc>
          <w:tcPr>
            <w:tcW w:w="3466" w:type="dxa"/>
          </w:tcPr>
          <w:p w14:paraId="1C906BC3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Gatilho TE074 3.2.8.3 (100 </w:t>
            </w:r>
            <w:proofErr w:type="spellStart"/>
            <w:r w:rsidRPr="00EF4CB0">
              <w:rPr>
                <w:sz w:val="14"/>
                <w:szCs w:val="14"/>
              </w:rPr>
              <w:t>mi</w:t>
            </w:r>
            <w:proofErr w:type="spellEnd"/>
            <w:r w:rsidRPr="00EF4CB0">
              <w:rPr>
                <w:sz w:val="14"/>
                <w:szCs w:val="14"/>
              </w:rPr>
              <w:t xml:space="preserve"> linhas/ano)</w:t>
            </w:r>
          </w:p>
        </w:tc>
      </w:tr>
      <w:tr w:rsidR="000B34BD" w:rsidRPr="00EF4CB0" w14:paraId="277F2AD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13237B1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TRANSACAO_HISTORICO</w:t>
            </w:r>
          </w:p>
        </w:tc>
        <w:tc>
          <w:tcPr>
            <w:tcW w:w="1697" w:type="dxa"/>
          </w:tcPr>
          <w:p w14:paraId="5335A66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10 bi</w:t>
            </w:r>
          </w:p>
        </w:tc>
        <w:tc>
          <w:tcPr>
            <w:tcW w:w="989" w:type="dxa"/>
          </w:tcPr>
          <w:p w14:paraId="4C3C913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30% a.m.</w:t>
            </w:r>
          </w:p>
        </w:tc>
        <w:tc>
          <w:tcPr>
            <w:tcW w:w="2038" w:type="dxa"/>
          </w:tcPr>
          <w:p w14:paraId="4A9C74E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~235 bi</w:t>
            </w:r>
          </w:p>
        </w:tc>
        <w:tc>
          <w:tcPr>
            <w:tcW w:w="3466" w:type="dxa"/>
          </w:tcPr>
          <w:p w14:paraId="6F3D8E0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~2.250x</w:t>
            </w:r>
          </w:p>
        </w:tc>
      </w:tr>
      <w:tr w:rsidR="000B34BD" w:rsidRPr="00EF4CB0" w14:paraId="1040786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549A604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TRANSACAO</w:t>
            </w:r>
          </w:p>
        </w:tc>
        <w:tc>
          <w:tcPr>
            <w:tcW w:w="1697" w:type="dxa"/>
          </w:tcPr>
          <w:p w14:paraId="416C612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4 bi</w:t>
            </w:r>
          </w:p>
        </w:tc>
        <w:tc>
          <w:tcPr>
            <w:tcW w:w="989" w:type="dxa"/>
          </w:tcPr>
          <w:p w14:paraId="75D7FB7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30% a.m.</w:t>
            </w:r>
          </w:p>
        </w:tc>
        <w:tc>
          <w:tcPr>
            <w:tcW w:w="2038" w:type="dxa"/>
          </w:tcPr>
          <w:p w14:paraId="79D61BE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~94 bi</w:t>
            </w:r>
          </w:p>
        </w:tc>
        <w:tc>
          <w:tcPr>
            <w:tcW w:w="3466" w:type="dxa"/>
          </w:tcPr>
          <w:p w14:paraId="25FA594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~940x</w:t>
            </w:r>
          </w:p>
        </w:tc>
      </w:tr>
      <w:tr w:rsidR="000B34BD" w:rsidRPr="00EF4CB0" w14:paraId="22A88FB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1456C47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INTERACAO_ATENDIMENTO</w:t>
            </w:r>
          </w:p>
        </w:tc>
        <w:tc>
          <w:tcPr>
            <w:tcW w:w="1697" w:type="dxa"/>
          </w:tcPr>
          <w:p w14:paraId="5FBB7E3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 bi</w:t>
            </w:r>
          </w:p>
        </w:tc>
        <w:tc>
          <w:tcPr>
            <w:tcW w:w="989" w:type="dxa"/>
          </w:tcPr>
          <w:p w14:paraId="36E5E94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20% a.m.</w:t>
            </w:r>
          </w:p>
        </w:tc>
        <w:tc>
          <w:tcPr>
            <w:tcW w:w="2038" w:type="dxa"/>
          </w:tcPr>
          <w:p w14:paraId="2D335F2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~8,9 bi</w:t>
            </w:r>
          </w:p>
        </w:tc>
        <w:tc>
          <w:tcPr>
            <w:tcW w:w="3466" w:type="dxa"/>
          </w:tcPr>
          <w:p w14:paraId="26D70A0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~79x</w:t>
            </w:r>
          </w:p>
        </w:tc>
      </w:tr>
      <w:tr w:rsidR="000B34BD" w:rsidRPr="00EF4CB0" w14:paraId="0DF668D4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379E9C9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ATENDIMENTO</w:t>
            </w:r>
          </w:p>
        </w:tc>
        <w:tc>
          <w:tcPr>
            <w:tcW w:w="1697" w:type="dxa"/>
          </w:tcPr>
          <w:p w14:paraId="5AEA851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800 mi</w:t>
            </w:r>
          </w:p>
        </w:tc>
        <w:tc>
          <w:tcPr>
            <w:tcW w:w="989" w:type="dxa"/>
          </w:tcPr>
          <w:p w14:paraId="7201296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20% a.m.</w:t>
            </w:r>
          </w:p>
        </w:tc>
        <w:tc>
          <w:tcPr>
            <w:tcW w:w="2038" w:type="dxa"/>
          </w:tcPr>
          <w:p w14:paraId="319D86D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~7,1 bi</w:t>
            </w:r>
          </w:p>
        </w:tc>
        <w:tc>
          <w:tcPr>
            <w:tcW w:w="3466" w:type="dxa"/>
          </w:tcPr>
          <w:p w14:paraId="034BCCA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~63x</w:t>
            </w:r>
          </w:p>
        </w:tc>
      </w:tr>
      <w:tr w:rsidR="000B34BD" w:rsidRPr="00EF4CB0" w14:paraId="4FC426C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412037C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LIMITE_CONTA</w:t>
            </w:r>
          </w:p>
        </w:tc>
        <w:tc>
          <w:tcPr>
            <w:tcW w:w="1697" w:type="dxa"/>
          </w:tcPr>
          <w:p w14:paraId="0C09997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 bi</w:t>
            </w:r>
          </w:p>
        </w:tc>
        <w:tc>
          <w:tcPr>
            <w:tcW w:w="989" w:type="dxa"/>
          </w:tcPr>
          <w:p w14:paraId="6750B2C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20% a.a.</w:t>
            </w:r>
          </w:p>
        </w:tc>
        <w:tc>
          <w:tcPr>
            <w:tcW w:w="2038" w:type="dxa"/>
          </w:tcPr>
          <w:p w14:paraId="1DE792F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1,2 bi</w:t>
            </w:r>
          </w:p>
        </w:tc>
        <w:tc>
          <w:tcPr>
            <w:tcW w:w="3466" w:type="dxa"/>
          </w:tcPr>
          <w:p w14:paraId="57FE3F0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2x</w:t>
            </w:r>
          </w:p>
        </w:tc>
      </w:tr>
      <w:tr w:rsidR="000B34BD" w:rsidRPr="00EF4CB0" w14:paraId="43AF83A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3310DEE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CONTA</w:t>
            </w:r>
          </w:p>
        </w:tc>
        <w:tc>
          <w:tcPr>
            <w:tcW w:w="1697" w:type="dxa"/>
          </w:tcPr>
          <w:p w14:paraId="29446E1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500 mi</w:t>
            </w:r>
          </w:p>
        </w:tc>
        <w:tc>
          <w:tcPr>
            <w:tcW w:w="989" w:type="dxa"/>
          </w:tcPr>
          <w:p w14:paraId="413FE283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20% a.a.</w:t>
            </w:r>
          </w:p>
        </w:tc>
        <w:tc>
          <w:tcPr>
            <w:tcW w:w="2038" w:type="dxa"/>
          </w:tcPr>
          <w:p w14:paraId="4AE18EF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600 mi</w:t>
            </w:r>
          </w:p>
        </w:tc>
        <w:tc>
          <w:tcPr>
            <w:tcW w:w="3466" w:type="dxa"/>
          </w:tcPr>
          <w:p w14:paraId="4A3739C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1x</w:t>
            </w:r>
          </w:p>
        </w:tc>
      </w:tr>
      <w:tr w:rsidR="000B34BD" w:rsidRPr="00EF4CB0" w14:paraId="742EB93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3F5A255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CLIENTE / DISPOSITIVO_CLIENTE</w:t>
            </w:r>
          </w:p>
        </w:tc>
        <w:tc>
          <w:tcPr>
            <w:tcW w:w="1697" w:type="dxa"/>
          </w:tcPr>
          <w:p w14:paraId="005635C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100/150 mi</w:t>
            </w:r>
          </w:p>
        </w:tc>
        <w:tc>
          <w:tcPr>
            <w:tcW w:w="989" w:type="dxa"/>
          </w:tcPr>
          <w:p w14:paraId="065999E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10% a.a.</w:t>
            </w:r>
          </w:p>
        </w:tc>
        <w:tc>
          <w:tcPr>
            <w:tcW w:w="2038" w:type="dxa"/>
          </w:tcPr>
          <w:p w14:paraId="367172B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110/165 mi</w:t>
            </w:r>
          </w:p>
        </w:tc>
        <w:tc>
          <w:tcPr>
            <w:tcW w:w="3466" w:type="dxa"/>
          </w:tcPr>
          <w:p w14:paraId="394A586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Abaixo/limite</w:t>
            </w:r>
          </w:p>
        </w:tc>
      </w:tr>
    </w:tbl>
    <w:p w14:paraId="54EDBEB8" w14:textId="77777777" w:rsidR="000B34BD" w:rsidRPr="00EF4CB0" w:rsidRDefault="00000000" w:rsidP="009F7787">
      <w:pPr>
        <w:spacing w:after="240" w:line="240" w:lineRule="auto"/>
        <w:rPr>
          <w:b/>
          <w:bCs/>
          <w:sz w:val="18"/>
          <w:szCs w:val="18"/>
        </w:rPr>
      </w:pPr>
      <w:r w:rsidRPr="00EF4CB0">
        <w:rPr>
          <w:b/>
          <w:bCs/>
          <w:sz w:val="18"/>
          <w:szCs w:val="18"/>
        </w:rPr>
        <w:t>* Crescimento composto mantidas as taxas informadas.</w:t>
      </w:r>
    </w:p>
    <w:p w14:paraId="3FBA8664" w14:textId="77777777" w:rsidR="000B34BD" w:rsidRPr="00EF4CB0" w:rsidRDefault="00000000" w:rsidP="00B12373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Sobre a premissa de 30% a.m.: um crescimento composto dessa ordem multiplica a base por ~23 em um ano - fisicamente insustentável em qualquer arquitetura. Como coordenador, questiono formalmente essa premissa junto ao </w:t>
      </w:r>
      <w:r w:rsidRPr="00EF4CB0">
        <w:rPr>
          <w:sz w:val="20"/>
          <w:szCs w:val="20"/>
        </w:rPr>
        <w:lastRenderedPageBreak/>
        <w:t xml:space="preserve">gestor de negócio antes de dimensionar: é comum que taxas assim decorram de gravação redundante (o </w:t>
      </w:r>
      <w:proofErr w:type="gramStart"/>
      <w:r w:rsidRPr="00EF4CB0">
        <w:rPr>
          <w:sz w:val="20"/>
          <w:szCs w:val="20"/>
        </w:rPr>
        <w:t>mesmo evento registrado múltiplas</w:t>
      </w:r>
      <w:proofErr w:type="gramEnd"/>
      <w:r w:rsidRPr="00EF4CB0">
        <w:rPr>
          <w:sz w:val="20"/>
          <w:szCs w:val="20"/>
        </w:rPr>
        <w:t xml:space="preserve"> vezes em TRANSACAO_HISTORICO), log técnico verboso confundido com histórico negocial, ou ausência de expurgo mascarando o crescimento líquido. Proponho solução para os dois cenários: (a) se a taxa estiver inflada - saneamento da geração (deduplicação de eventos, gravação apenas de mudanças de estado negociais, consolidação de eventos técnicos em </w:t>
      </w:r>
      <w:proofErr w:type="spellStart"/>
      <w:r w:rsidRPr="00EF4CB0">
        <w:rPr>
          <w:sz w:val="20"/>
          <w:szCs w:val="20"/>
        </w:rPr>
        <w:t>observabilidade</w:t>
      </w:r>
      <w:proofErr w:type="spellEnd"/>
      <w:r w:rsidRPr="00EF4CB0">
        <w:rPr>
          <w:sz w:val="20"/>
          <w:szCs w:val="20"/>
        </w:rPr>
        <w:t xml:space="preserve">, fora do banco transacional); (b) se a taxa for real - arquitetura de escoamento contínuo (particionamento agressivo + arquivamento mensal automático + compressão + revisão das consultas que releem histórico, padrão consagrado em sistemas de alta volumetria do segmento financeiro), com gestão de capacidade projetando </w:t>
      </w:r>
      <w:proofErr w:type="spellStart"/>
      <w:r w:rsidRPr="00EF4CB0">
        <w:rPr>
          <w:sz w:val="20"/>
          <w:szCs w:val="20"/>
        </w:rPr>
        <w:t>storage</w:t>
      </w:r>
      <w:proofErr w:type="spellEnd"/>
      <w:r w:rsidRPr="00EF4CB0">
        <w:rPr>
          <w:sz w:val="20"/>
          <w:szCs w:val="20"/>
        </w:rPr>
        <w:t xml:space="preserve"> e I/O trimestralmente.</w:t>
      </w:r>
    </w:p>
    <w:p w14:paraId="71C2733B" w14:textId="77777777" w:rsidR="000B34BD" w:rsidRPr="00EF4CB0" w:rsidRDefault="00000000" w:rsidP="00B12373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O diagnóstico, portanto, deixa de ser apenas "há lentidão" e passa a ser: o desenho atual não está aderente a um ambiente OLTP crítico de altíssima volumetria. A ausência de particionamento descumpre a disciplina prevista para tabelas com grande crescimento; a ausência de compactação amplia I/O e pressão de memória; a ausência de ciclo de vida mantém dados antigos na área quente; e a ausência de domínios/relacionamentos formais gera inconsistência de dados.</w:t>
      </w:r>
    </w:p>
    <w:p w14:paraId="4BCB948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2.2 Não conformidades e defeitos técnicos na DDL Implementada no Banco de Dados SQL Server</w:t>
      </w:r>
    </w:p>
    <w:p w14:paraId="59791C0E" w14:textId="7B2CB6FF" w:rsidR="00DB35B9" w:rsidRPr="00EF4CB0" w:rsidRDefault="00DB35B9" w:rsidP="00DB35B9">
      <w:pPr>
        <w:pStyle w:val="Legenda"/>
        <w:keepNext/>
        <w:rPr>
          <w:sz w:val="16"/>
          <w:szCs w:val="16"/>
        </w:rPr>
      </w:pPr>
      <w:r w:rsidRPr="00EF4CB0">
        <w:rPr>
          <w:color w:val="1F497D" w:themeColor="text2"/>
          <w:sz w:val="16"/>
          <w:szCs w:val="16"/>
        </w:rPr>
        <w:t xml:space="preserve">Quadro </w:t>
      </w:r>
      <w:r w:rsidRPr="00EF4CB0">
        <w:rPr>
          <w:color w:val="1F497D" w:themeColor="text2"/>
          <w:sz w:val="16"/>
          <w:szCs w:val="16"/>
        </w:rPr>
        <w:fldChar w:fldCharType="begin"/>
      </w:r>
      <w:r w:rsidRPr="00EF4CB0">
        <w:rPr>
          <w:color w:val="1F497D" w:themeColor="text2"/>
          <w:sz w:val="16"/>
          <w:szCs w:val="16"/>
        </w:rPr>
        <w:instrText xml:space="preserve"> SEQ Quadro \* ARABIC </w:instrText>
      </w:r>
      <w:r w:rsidRPr="00EF4CB0">
        <w:rPr>
          <w:color w:val="1F497D" w:themeColor="text2"/>
          <w:sz w:val="16"/>
          <w:szCs w:val="16"/>
        </w:rPr>
        <w:fldChar w:fldCharType="separate"/>
      </w:r>
      <w:r w:rsidR="00C429D7" w:rsidRPr="00EF4CB0">
        <w:rPr>
          <w:color w:val="1F497D" w:themeColor="text2"/>
          <w:sz w:val="16"/>
          <w:szCs w:val="16"/>
        </w:rPr>
        <w:t>1</w:t>
      </w:r>
      <w:r w:rsidRPr="00EF4CB0">
        <w:rPr>
          <w:color w:val="1F497D" w:themeColor="text2"/>
          <w:sz w:val="16"/>
          <w:szCs w:val="16"/>
        </w:rPr>
        <w:fldChar w:fldCharType="end"/>
      </w:r>
      <w:r w:rsidRPr="00EF4CB0">
        <w:rPr>
          <w:color w:val="1F497D" w:themeColor="text2"/>
          <w:sz w:val="16"/>
          <w:szCs w:val="16"/>
        </w:rPr>
        <w:t xml:space="preserve"> - Não conformidades, impactos e direcionamentos técnicos identificados na DDL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73"/>
        <w:gridCol w:w="1967"/>
        <w:gridCol w:w="2459"/>
        <w:gridCol w:w="2333"/>
        <w:gridCol w:w="1867"/>
        <w:gridCol w:w="1647"/>
      </w:tblGrid>
      <w:tr w:rsidR="000B34BD" w:rsidRPr="00EF4CB0" w14:paraId="3ED44D29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6" w:type="dxa"/>
          </w:tcPr>
          <w:p w14:paraId="5C0D9658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#</w:t>
            </w:r>
          </w:p>
        </w:tc>
        <w:tc>
          <w:tcPr>
            <w:tcW w:w="1831" w:type="dxa"/>
          </w:tcPr>
          <w:p w14:paraId="104D9A9E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Achado</w:t>
            </w:r>
          </w:p>
        </w:tc>
        <w:tc>
          <w:tcPr>
            <w:tcW w:w="1942" w:type="dxa"/>
          </w:tcPr>
          <w:p w14:paraId="0C31616A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Evidência na DDL</w:t>
            </w:r>
          </w:p>
        </w:tc>
        <w:tc>
          <w:tcPr>
            <w:tcW w:w="2813" w:type="dxa"/>
          </w:tcPr>
          <w:p w14:paraId="5D72D3F5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Padrão violado / risco</w:t>
            </w:r>
          </w:p>
        </w:tc>
        <w:tc>
          <w:tcPr>
            <w:tcW w:w="2206" w:type="dxa"/>
          </w:tcPr>
          <w:p w14:paraId="193A3D8A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Impacto no sintoma</w:t>
            </w:r>
          </w:p>
        </w:tc>
        <w:tc>
          <w:tcPr>
            <w:tcW w:w="1708" w:type="dxa"/>
          </w:tcPr>
          <w:p w14:paraId="6A57A14F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Direcionamento</w:t>
            </w:r>
          </w:p>
        </w:tc>
      </w:tr>
      <w:tr w:rsidR="000B34BD" w:rsidRPr="00EF4CB0" w14:paraId="1CDD64A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71A0E23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1</w:t>
            </w:r>
          </w:p>
        </w:tc>
        <w:tc>
          <w:tcPr>
            <w:tcW w:w="1831" w:type="dxa"/>
          </w:tcPr>
          <w:p w14:paraId="4413BE16" w14:textId="77777777" w:rsidR="000B34BD" w:rsidRPr="00EF4CB0" w:rsidRDefault="00000000">
            <w:pPr>
              <w:spacing w:after="0" w:line="240" w:lineRule="auto"/>
              <w:rPr>
                <w:color w:val="000000" w:themeColor="text1"/>
              </w:rPr>
            </w:pPr>
            <w:r w:rsidRPr="00EF4CB0">
              <w:rPr>
                <w:b/>
                <w:color w:val="000000" w:themeColor="text1"/>
                <w:sz w:val="14"/>
              </w:rPr>
              <w:t>TIMESTAMP em todas as colunas de data</w:t>
            </w:r>
          </w:p>
        </w:tc>
        <w:tc>
          <w:tcPr>
            <w:tcW w:w="1942" w:type="dxa"/>
          </w:tcPr>
          <w:p w14:paraId="447024F0" w14:textId="77777777" w:rsidR="000B34BD" w:rsidRPr="00EF4CB0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EF4CB0">
              <w:rPr>
                <w:rFonts w:ascii="Consolas" w:hAnsi="Consolas"/>
                <w:color w:val="000000" w:themeColor="text1"/>
                <w:sz w:val="14"/>
              </w:rPr>
              <w:t>data_cadastro</w:t>
            </w:r>
            <w:proofErr w:type="spellEnd"/>
            <w:r w:rsidRPr="00EF4CB0">
              <w:rPr>
                <w:rFonts w:ascii="Consolas" w:hAnsi="Consolas"/>
                <w:color w:val="000000" w:themeColor="text1"/>
                <w:sz w:val="14"/>
              </w:rPr>
              <w:t xml:space="preserve"> TIMESTAMP</w:t>
            </w:r>
            <w:r w:rsidRPr="00EF4CB0">
              <w:rPr>
                <w:color w:val="000000" w:themeColor="text1"/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color w:val="000000" w:themeColor="text1"/>
                <w:sz w:val="14"/>
              </w:rPr>
              <w:t>data_hora_transacao</w:t>
            </w:r>
            <w:proofErr w:type="spellEnd"/>
            <w:r w:rsidRPr="00EF4CB0">
              <w:rPr>
                <w:rFonts w:ascii="Consolas" w:hAnsi="Consolas"/>
                <w:color w:val="000000" w:themeColor="text1"/>
                <w:sz w:val="14"/>
              </w:rPr>
              <w:t xml:space="preserve"> TIMESTAMP</w:t>
            </w:r>
            <w:r w:rsidRPr="00EF4CB0">
              <w:rPr>
                <w:color w:val="000000" w:themeColor="text1"/>
                <w:sz w:val="14"/>
              </w:rPr>
              <w:t xml:space="preserve"> etc.</w:t>
            </w:r>
          </w:p>
        </w:tc>
        <w:tc>
          <w:tcPr>
            <w:tcW w:w="2813" w:type="dxa"/>
          </w:tcPr>
          <w:p w14:paraId="1D45E7F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TE074/Anexo IV: para SQL Server, </w:t>
            </w:r>
            <w:proofErr w:type="spellStart"/>
            <w:r w:rsidRPr="00EF4CB0">
              <w:rPr>
                <w:sz w:val="14"/>
              </w:rPr>
              <w:t>data+hora</w:t>
            </w:r>
            <w:proofErr w:type="spellEnd"/>
            <w:r w:rsidRPr="00EF4CB0">
              <w:rPr>
                <w:sz w:val="14"/>
              </w:rPr>
              <w:t xml:space="preserve"> =</w:t>
            </w:r>
            <w:r w:rsidRPr="00EF4CB0">
              <w:rPr>
                <w:b/>
                <w:sz w:val="14"/>
              </w:rPr>
              <w:t>DATETIME2</w:t>
            </w:r>
            <w:r w:rsidRPr="00EF4CB0">
              <w:rPr>
                <w:sz w:val="14"/>
              </w:rPr>
              <w:t xml:space="preserve">; no SQL Server </w:t>
            </w:r>
            <w:r w:rsidRPr="00EF4CB0">
              <w:rPr>
                <w:rFonts w:ascii="Consolas" w:hAnsi="Consolas"/>
                <w:sz w:val="14"/>
              </w:rPr>
              <w:t>TIMESTAMP</w:t>
            </w:r>
            <w:r w:rsidRPr="00EF4CB0">
              <w:rPr>
                <w:sz w:val="14"/>
              </w:rPr>
              <w:t xml:space="preserve"> é sinônimo depreciado de </w:t>
            </w:r>
            <w:r w:rsidRPr="00EF4CB0">
              <w:rPr>
                <w:rFonts w:ascii="Consolas" w:hAnsi="Consolas"/>
                <w:sz w:val="14"/>
              </w:rPr>
              <w:t>ROWVERSION</w:t>
            </w:r>
            <w:r w:rsidRPr="00EF4CB0">
              <w:rPr>
                <w:sz w:val="14"/>
              </w:rPr>
              <w:t xml:space="preserve"> - </w:t>
            </w:r>
            <w:r w:rsidRPr="00EF4CB0">
              <w:rPr>
                <w:b/>
                <w:sz w:val="14"/>
              </w:rPr>
              <w:t>não armazena data/hora</w:t>
            </w:r>
          </w:p>
        </w:tc>
        <w:tc>
          <w:tcPr>
            <w:tcW w:w="2206" w:type="dxa"/>
          </w:tcPr>
          <w:p w14:paraId="1DE02A2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Causa direta de "dados inconsistentes": nenhuma regra temporal (vigência, apuração, ordenação de eventos) funciona</w:t>
            </w:r>
          </w:p>
        </w:tc>
        <w:tc>
          <w:tcPr>
            <w:tcW w:w="1708" w:type="dxa"/>
          </w:tcPr>
          <w:p w14:paraId="3BBEAC1B" w14:textId="621200D6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Migrar para</w:t>
            </w:r>
            <w:r w:rsidR="006D1615" w:rsidRPr="00EF4CB0">
              <w:rPr>
                <w:sz w:val="14"/>
              </w:rPr>
              <w:t xml:space="preserve"> </w:t>
            </w:r>
            <w:r w:rsidRPr="00EF4CB0">
              <w:rPr>
                <w:rFonts w:ascii="Consolas" w:hAnsi="Consolas"/>
                <w:sz w:val="14"/>
              </w:rPr>
              <w:t>DATETIME2(</w:t>
            </w:r>
            <w:proofErr w:type="gramStart"/>
            <w:r w:rsidRPr="00EF4CB0">
              <w:rPr>
                <w:rFonts w:ascii="Consolas" w:hAnsi="Consolas"/>
                <w:sz w:val="14"/>
              </w:rPr>
              <w:t>3)</w:t>
            </w:r>
            <w:r w:rsidRPr="00EF4CB0">
              <w:rPr>
                <w:sz w:val="14"/>
              </w:rPr>
              <w:t>/</w:t>
            </w:r>
            <w:proofErr w:type="gramEnd"/>
            <w:r w:rsidRPr="00EF4CB0">
              <w:rPr>
                <w:rFonts w:ascii="Consolas" w:hAnsi="Consolas"/>
                <w:sz w:val="14"/>
              </w:rPr>
              <w:t>DATE</w:t>
            </w:r>
            <w:r w:rsidRPr="00EF4CB0">
              <w:rPr>
                <w:sz w:val="14"/>
              </w:rPr>
              <w:t xml:space="preserve">; </w:t>
            </w:r>
            <w:r w:rsidRPr="00EF4CB0">
              <w:rPr>
                <w:rFonts w:ascii="Consolas" w:hAnsi="Consolas"/>
                <w:sz w:val="14"/>
              </w:rPr>
              <w:t>ROWVERSION</w:t>
            </w:r>
            <w:r w:rsidRPr="00EF4CB0">
              <w:rPr>
                <w:sz w:val="14"/>
              </w:rPr>
              <w:t xml:space="preserve"> só onde houver concorrência otimista real</w:t>
            </w:r>
          </w:p>
        </w:tc>
      </w:tr>
      <w:tr w:rsidR="000B34BD" w:rsidRPr="00EF4CB0" w14:paraId="334F467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46AE9C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2</w:t>
            </w:r>
          </w:p>
        </w:tc>
        <w:tc>
          <w:tcPr>
            <w:tcW w:w="1831" w:type="dxa"/>
          </w:tcPr>
          <w:p w14:paraId="449851D6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b/>
                <w:sz w:val="14"/>
              </w:rPr>
              <w:t>ATENDIMENTO.canal</w:t>
            </w:r>
            <w:proofErr w:type="spellEnd"/>
            <w:r w:rsidRPr="00EF4CB0">
              <w:rPr>
                <w:b/>
                <w:sz w:val="14"/>
              </w:rPr>
              <w:t xml:space="preserve"> </w:t>
            </w:r>
            <w:proofErr w:type="gramStart"/>
            <w:r w:rsidRPr="00EF4CB0">
              <w:rPr>
                <w:b/>
                <w:sz w:val="14"/>
              </w:rPr>
              <w:t>VARCHAR(</w:t>
            </w:r>
            <w:proofErr w:type="gramEnd"/>
            <w:r w:rsidRPr="00EF4CB0">
              <w:rPr>
                <w:b/>
                <w:sz w:val="14"/>
              </w:rPr>
              <w:t>30) texto livre</w:t>
            </w:r>
          </w:p>
        </w:tc>
        <w:tc>
          <w:tcPr>
            <w:tcW w:w="1942" w:type="dxa"/>
          </w:tcPr>
          <w:p w14:paraId="22885C0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 tabela CANAL existe e é referenciada por TRANSACAO, mas ATENDIMENTO grava texto</w:t>
            </w:r>
          </w:p>
        </w:tc>
        <w:tc>
          <w:tcPr>
            <w:tcW w:w="2813" w:type="dxa"/>
          </w:tcPr>
          <w:p w14:paraId="643F57D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Quebra de domínio; inconsistência de grafia; redundância</w:t>
            </w:r>
          </w:p>
        </w:tc>
        <w:tc>
          <w:tcPr>
            <w:tcW w:w="2206" w:type="dxa"/>
          </w:tcPr>
          <w:p w14:paraId="6D1A21D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Dados inconsistentes; </w:t>
            </w:r>
            <w:proofErr w:type="spellStart"/>
            <w:r w:rsidRPr="00EF4CB0">
              <w:rPr>
                <w:sz w:val="14"/>
              </w:rPr>
              <w:t>joins</w:t>
            </w:r>
            <w:proofErr w:type="spellEnd"/>
            <w:r w:rsidRPr="00EF4CB0">
              <w:rPr>
                <w:sz w:val="14"/>
              </w:rPr>
              <w:t xml:space="preserve"> impossíveis por canal</w:t>
            </w:r>
          </w:p>
        </w:tc>
        <w:tc>
          <w:tcPr>
            <w:tcW w:w="1708" w:type="dxa"/>
          </w:tcPr>
          <w:p w14:paraId="1E90C7D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FK</w:t>
            </w:r>
            <w:r w:rsidRPr="00EF4CB0">
              <w:rPr>
                <w:rFonts w:ascii="Consolas" w:hAnsi="Consolas"/>
                <w:sz w:val="14"/>
              </w:rPr>
              <w:t>NU_CANAL</w:t>
            </w:r>
            <w:r w:rsidRPr="00EF4CB0">
              <w:rPr>
                <w:sz w:val="14"/>
              </w:rPr>
              <w:t xml:space="preserve"> para a tabela de domínio (correção conceitual e física)</w:t>
            </w:r>
          </w:p>
        </w:tc>
      </w:tr>
      <w:tr w:rsidR="000B34BD" w:rsidRPr="00EF4CB0" w14:paraId="22D6B84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034F286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3</w:t>
            </w:r>
          </w:p>
        </w:tc>
        <w:tc>
          <w:tcPr>
            <w:tcW w:w="1831" w:type="dxa"/>
          </w:tcPr>
          <w:p w14:paraId="0ECD19B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 xml:space="preserve">Status/tipo como </w:t>
            </w:r>
            <w:proofErr w:type="gramStart"/>
            <w:r w:rsidRPr="00EF4CB0">
              <w:rPr>
                <w:b/>
                <w:sz w:val="14"/>
              </w:rPr>
              <w:t>VARCHAR(</w:t>
            </w:r>
            <w:proofErr w:type="gramEnd"/>
            <w:r w:rsidRPr="00EF4CB0">
              <w:rPr>
                <w:b/>
                <w:sz w:val="14"/>
              </w:rPr>
              <w:t>20/30) sem domínio</w:t>
            </w:r>
          </w:p>
        </w:tc>
        <w:tc>
          <w:tcPr>
            <w:tcW w:w="1942" w:type="dxa"/>
          </w:tcPr>
          <w:p w14:paraId="6D5F1F7F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rFonts w:ascii="Consolas" w:hAnsi="Consolas"/>
                <w:sz w:val="14"/>
              </w:rPr>
              <w:t>status_cliente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status_transacao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tipo_transacao</w:t>
            </w:r>
            <w:proofErr w:type="spellEnd"/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prioridade</w:t>
            </w:r>
            <w:r w:rsidRPr="00EF4CB0">
              <w:rPr>
                <w:sz w:val="14"/>
              </w:rPr>
              <w:t>...</w:t>
            </w:r>
          </w:p>
        </w:tc>
        <w:tc>
          <w:tcPr>
            <w:tcW w:w="2813" w:type="dxa"/>
          </w:tcPr>
          <w:p w14:paraId="7548429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Sem CHECK/FK; texto repetido bilhões de vezes</w:t>
            </w:r>
          </w:p>
        </w:tc>
        <w:tc>
          <w:tcPr>
            <w:tcW w:w="2206" w:type="dxa"/>
          </w:tcPr>
          <w:p w14:paraId="702EC98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Inconsistência + desperdício de página/buffer (memória!)</w:t>
            </w:r>
          </w:p>
        </w:tc>
        <w:tc>
          <w:tcPr>
            <w:tcW w:w="1708" w:type="dxa"/>
          </w:tcPr>
          <w:p w14:paraId="4DF749C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Tabelas de domínio +</w:t>
            </w:r>
            <w:r w:rsidRPr="00EF4CB0">
              <w:rPr>
                <w:rFonts w:ascii="Consolas" w:hAnsi="Consolas"/>
                <w:sz w:val="14"/>
              </w:rPr>
              <w:t>TINYINT</w:t>
            </w:r>
          </w:p>
        </w:tc>
      </w:tr>
      <w:tr w:rsidR="000B34BD" w:rsidRPr="00EF4CB0" w14:paraId="44224479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22694DB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4</w:t>
            </w:r>
          </w:p>
        </w:tc>
        <w:tc>
          <w:tcPr>
            <w:tcW w:w="1831" w:type="dxa"/>
          </w:tcPr>
          <w:p w14:paraId="3CD76D5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Ausência total de particionamento</w:t>
            </w:r>
          </w:p>
        </w:tc>
        <w:tc>
          <w:tcPr>
            <w:tcW w:w="1942" w:type="dxa"/>
          </w:tcPr>
          <w:p w14:paraId="2F89EF0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Nenhuma tabela particionada</w:t>
            </w:r>
          </w:p>
        </w:tc>
        <w:tc>
          <w:tcPr>
            <w:tcW w:w="2813" w:type="dxa"/>
          </w:tcPr>
          <w:p w14:paraId="59A4C71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TE074 3.2.8.3</w:t>
            </w:r>
            <w:r w:rsidRPr="00EF4CB0">
              <w:rPr>
                <w:sz w:val="14"/>
              </w:rPr>
              <w:t xml:space="preserve"> (gatilho 100 mi linhas/ano) e </w:t>
            </w:r>
            <w:r w:rsidRPr="00EF4CB0">
              <w:rPr>
                <w:b/>
                <w:sz w:val="14"/>
              </w:rPr>
              <w:t>3.2.8.6</w:t>
            </w:r>
            <w:r w:rsidRPr="00EF4CB0">
              <w:rPr>
                <w:sz w:val="14"/>
              </w:rPr>
              <w:t xml:space="preserve"> (HISTORICO segue o critério da transacional)</w:t>
            </w:r>
          </w:p>
        </w:tc>
        <w:tc>
          <w:tcPr>
            <w:tcW w:w="2206" w:type="dxa"/>
          </w:tcPr>
          <w:p w14:paraId="2177E4B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Manutenção não cabe na janela; expurgo por DELETE inviável; varreduras gigantes</w:t>
            </w:r>
          </w:p>
        </w:tc>
        <w:tc>
          <w:tcPr>
            <w:tcW w:w="1708" w:type="dxa"/>
          </w:tcPr>
          <w:p w14:paraId="0F8D8B3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Particionamento mensal por data nas 4 massivas (seção 4)</w:t>
            </w:r>
          </w:p>
        </w:tc>
      </w:tr>
      <w:tr w:rsidR="000B34BD" w:rsidRPr="00EF4CB0" w14:paraId="7947AEE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71A9B61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5</w:t>
            </w:r>
          </w:p>
        </w:tc>
        <w:tc>
          <w:tcPr>
            <w:tcW w:w="1831" w:type="dxa"/>
          </w:tcPr>
          <w:p w14:paraId="16BB6BE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Ausência de compressão</w:t>
            </w:r>
          </w:p>
        </w:tc>
        <w:tc>
          <w:tcPr>
            <w:tcW w:w="1942" w:type="dxa"/>
          </w:tcPr>
          <w:p w14:paraId="2F27EF03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4"/>
              </w:rPr>
              <w:t>Nenhum</w:t>
            </w:r>
            <w:r w:rsidRPr="00EF4CB0">
              <w:rPr>
                <w:rFonts w:ascii="Consolas" w:hAnsi="Consolas"/>
                <w:sz w:val="14"/>
              </w:rPr>
              <w:t>DATA_COMPRESSION</w:t>
            </w:r>
            <w:proofErr w:type="spellEnd"/>
          </w:p>
        </w:tc>
        <w:tc>
          <w:tcPr>
            <w:tcW w:w="2813" w:type="dxa"/>
          </w:tcPr>
          <w:p w14:paraId="2A091B5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TE074 3.2.9.1</w:t>
            </w:r>
            <w:r w:rsidRPr="00EF4CB0">
              <w:rPr>
                <w:sz w:val="14"/>
              </w:rPr>
              <w:t xml:space="preserve">: PAGE é o </w:t>
            </w:r>
            <w:r w:rsidRPr="00EF4CB0">
              <w:rPr>
                <w:i/>
                <w:sz w:val="14"/>
              </w:rPr>
              <w:t>default</w:t>
            </w:r>
            <w:r w:rsidRPr="00EF4CB0">
              <w:rPr>
                <w:sz w:val="14"/>
              </w:rPr>
              <w:t xml:space="preserve"> normativo para SQL Server; a </w:t>
            </w:r>
            <w:r w:rsidRPr="00EF4CB0">
              <w:rPr>
                <w:b/>
                <w:sz w:val="14"/>
              </w:rPr>
              <w:t>não</w:t>
            </w:r>
            <w:r w:rsidRPr="00EF4CB0">
              <w:rPr>
                <w:sz w:val="14"/>
              </w:rPr>
              <w:t xml:space="preserve"> compressão é que exige relatório técnico do ABD (3.2.9.3)</w:t>
            </w:r>
          </w:p>
        </w:tc>
        <w:tc>
          <w:tcPr>
            <w:tcW w:w="2206" w:type="dxa"/>
          </w:tcPr>
          <w:p w14:paraId="3A6B670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I/O e buffer inflados (memória e CPU); guias corporativos registram 40-70% de redução com PAGE</w:t>
            </w:r>
          </w:p>
        </w:tc>
        <w:tc>
          <w:tcPr>
            <w:tcW w:w="1708" w:type="dxa"/>
          </w:tcPr>
          <w:p w14:paraId="455C196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PAGE em dados mornos/frios, ROW no quente</w:t>
            </w:r>
          </w:p>
        </w:tc>
      </w:tr>
      <w:tr w:rsidR="000B34BD" w:rsidRPr="00EF4CB0" w14:paraId="14909DE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4E0CD07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6</w:t>
            </w:r>
          </w:p>
        </w:tc>
        <w:tc>
          <w:tcPr>
            <w:tcW w:w="1831" w:type="dxa"/>
          </w:tcPr>
          <w:p w14:paraId="5CA75B3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 xml:space="preserve">PK </w:t>
            </w:r>
            <w:proofErr w:type="spellStart"/>
            <w:r w:rsidRPr="00EF4CB0">
              <w:rPr>
                <w:b/>
                <w:sz w:val="14"/>
              </w:rPr>
              <w:t>clustered</w:t>
            </w:r>
            <w:proofErr w:type="spellEnd"/>
            <w:r w:rsidRPr="00EF4CB0">
              <w:rPr>
                <w:b/>
                <w:sz w:val="14"/>
              </w:rPr>
              <w:t xml:space="preserve"> em id BIGINT sequencial nas massivas</w:t>
            </w:r>
          </w:p>
        </w:tc>
        <w:tc>
          <w:tcPr>
            <w:tcW w:w="1942" w:type="dxa"/>
          </w:tcPr>
          <w:p w14:paraId="1B627CC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Todas as </w:t>
            </w:r>
            <w:proofErr w:type="spellStart"/>
            <w:r w:rsidRPr="00EF4CB0">
              <w:rPr>
                <w:sz w:val="14"/>
              </w:rPr>
              <w:t>PKs</w:t>
            </w:r>
            <w:proofErr w:type="spellEnd"/>
          </w:p>
        </w:tc>
        <w:tc>
          <w:tcPr>
            <w:tcW w:w="2813" w:type="dxa"/>
          </w:tcPr>
          <w:p w14:paraId="2C5ADD67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4"/>
              </w:rPr>
              <w:t>Hotspot</w:t>
            </w:r>
            <w:proofErr w:type="spellEnd"/>
            <w:r w:rsidRPr="00EF4CB0">
              <w:rPr>
                <w:sz w:val="14"/>
              </w:rPr>
              <w:t xml:space="preserve"> </w:t>
            </w:r>
            <w:proofErr w:type="spellStart"/>
            <w:r w:rsidRPr="00EF4CB0">
              <w:rPr>
                <w:sz w:val="14"/>
              </w:rPr>
              <w:t>de</w:t>
            </w:r>
            <w:r w:rsidRPr="00EF4CB0">
              <w:rPr>
                <w:i/>
                <w:sz w:val="14"/>
              </w:rPr>
              <w:t>last-page</w:t>
            </w:r>
            <w:proofErr w:type="spellEnd"/>
            <w:r w:rsidRPr="00EF4CB0">
              <w:rPr>
                <w:i/>
                <w:sz w:val="14"/>
              </w:rPr>
              <w:t xml:space="preserve"> </w:t>
            </w:r>
            <w:proofErr w:type="spellStart"/>
            <w:r w:rsidRPr="00EF4CB0">
              <w:rPr>
                <w:i/>
                <w:sz w:val="14"/>
              </w:rPr>
              <w:t>insert</w:t>
            </w:r>
            <w:proofErr w:type="spellEnd"/>
            <w:r w:rsidRPr="00EF4CB0">
              <w:rPr>
                <w:sz w:val="14"/>
              </w:rPr>
              <w:t xml:space="preserve"> (contenção PAGELATCH_EX) com 25 mil TPM</w:t>
            </w:r>
          </w:p>
        </w:tc>
        <w:tc>
          <w:tcPr>
            <w:tcW w:w="2206" w:type="dxa"/>
          </w:tcPr>
          <w:p w14:paraId="34EC87D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Timeouts e </w:t>
            </w:r>
            <w:proofErr w:type="spellStart"/>
            <w:r w:rsidRPr="00EF4CB0">
              <w:rPr>
                <w:sz w:val="14"/>
              </w:rPr>
              <w:t>waits</w:t>
            </w:r>
            <w:proofErr w:type="spellEnd"/>
            <w:r w:rsidRPr="00EF4CB0">
              <w:rPr>
                <w:sz w:val="14"/>
              </w:rPr>
              <w:t xml:space="preserve"> de </w:t>
            </w:r>
            <w:proofErr w:type="spellStart"/>
            <w:r w:rsidRPr="00EF4CB0">
              <w:rPr>
                <w:sz w:val="14"/>
              </w:rPr>
              <w:t>latch</w:t>
            </w:r>
            <w:proofErr w:type="spellEnd"/>
            <w:r w:rsidRPr="00EF4CB0">
              <w:rPr>
                <w:sz w:val="14"/>
              </w:rPr>
              <w:t xml:space="preserve"> nos horários de pico</w:t>
            </w:r>
          </w:p>
        </w:tc>
        <w:tc>
          <w:tcPr>
            <w:tcW w:w="1708" w:type="dxa"/>
          </w:tcPr>
          <w:p w14:paraId="7124319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Seção 4.3 (chave composta alinhada à partição; paliativo tático)</w:t>
            </w:r>
          </w:p>
        </w:tc>
      </w:tr>
      <w:tr w:rsidR="000B34BD" w:rsidRPr="00EF4CB0" w14:paraId="26A06922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0B061AD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7</w:t>
            </w:r>
          </w:p>
        </w:tc>
        <w:tc>
          <w:tcPr>
            <w:tcW w:w="1831" w:type="dxa"/>
          </w:tcPr>
          <w:p w14:paraId="0441140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 xml:space="preserve">Nenhum índice não </w:t>
            </w:r>
            <w:proofErr w:type="spellStart"/>
            <w:r w:rsidRPr="00EF4CB0">
              <w:rPr>
                <w:b/>
                <w:sz w:val="14"/>
              </w:rPr>
              <w:t>clusterizado</w:t>
            </w:r>
            <w:proofErr w:type="spellEnd"/>
          </w:p>
        </w:tc>
        <w:tc>
          <w:tcPr>
            <w:tcW w:w="1942" w:type="dxa"/>
          </w:tcPr>
          <w:p w14:paraId="4FAA53E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DDL não declara nenhum</w:t>
            </w:r>
          </w:p>
        </w:tc>
        <w:tc>
          <w:tcPr>
            <w:tcW w:w="2813" w:type="dxa"/>
          </w:tcPr>
          <w:p w14:paraId="54613BA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Consultas críticas (extrato por </w:t>
            </w:r>
            <w:proofErr w:type="spellStart"/>
            <w:r w:rsidRPr="00EF4CB0">
              <w:rPr>
                <w:sz w:val="14"/>
              </w:rPr>
              <w:t>conta+período</w:t>
            </w:r>
            <w:proofErr w:type="spellEnd"/>
            <w:r w:rsidRPr="00EF4CB0">
              <w:rPr>
                <w:sz w:val="14"/>
              </w:rPr>
              <w:t xml:space="preserve">, atendimentos por cliente, limite vigente) </w:t>
            </w:r>
            <w:proofErr w:type="spellStart"/>
            <w:r w:rsidRPr="00EF4CB0">
              <w:rPr>
                <w:sz w:val="14"/>
              </w:rPr>
              <w:t>forçam</w:t>
            </w:r>
            <w:r w:rsidRPr="00EF4CB0">
              <w:rPr>
                <w:i/>
                <w:sz w:val="14"/>
              </w:rPr>
              <w:t>scan</w:t>
            </w:r>
            <w:proofErr w:type="spellEnd"/>
          </w:p>
        </w:tc>
        <w:tc>
          <w:tcPr>
            <w:tcW w:w="2206" w:type="dxa"/>
          </w:tcPr>
          <w:p w14:paraId="3139553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Lentidão generalizada, CPU alta</w:t>
            </w:r>
          </w:p>
        </w:tc>
        <w:tc>
          <w:tcPr>
            <w:tcW w:w="1708" w:type="dxa"/>
          </w:tcPr>
          <w:p w14:paraId="7F882FD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Estratégia de índices da seção 4.4</w:t>
            </w:r>
          </w:p>
        </w:tc>
      </w:tr>
      <w:tr w:rsidR="000B34BD" w:rsidRPr="00EF4CB0" w14:paraId="784A334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2EDF3F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8</w:t>
            </w:r>
          </w:p>
        </w:tc>
        <w:tc>
          <w:tcPr>
            <w:tcW w:w="1831" w:type="dxa"/>
          </w:tcPr>
          <w:p w14:paraId="2DB5814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CHECK (valor &gt; 0) em TRANSACAO</w:t>
            </w:r>
          </w:p>
        </w:tc>
        <w:tc>
          <w:tcPr>
            <w:tcW w:w="1942" w:type="dxa"/>
          </w:tcPr>
          <w:p w14:paraId="272C86BD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rFonts w:ascii="Consolas" w:hAnsi="Consolas"/>
                <w:sz w:val="14"/>
              </w:rPr>
              <w:t>ck_valor_transacao</w:t>
            </w:r>
            <w:proofErr w:type="spellEnd"/>
          </w:p>
        </w:tc>
        <w:tc>
          <w:tcPr>
            <w:tcW w:w="2813" w:type="dxa"/>
          </w:tcPr>
          <w:p w14:paraId="7239B84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Regra de negócio ambígua para estornos/ajustes</w:t>
            </w:r>
          </w:p>
        </w:tc>
        <w:tc>
          <w:tcPr>
            <w:tcW w:w="2206" w:type="dxa"/>
          </w:tcPr>
          <w:p w14:paraId="2B5E8D4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Risco de contorno indevido pela aplicação</w:t>
            </w:r>
          </w:p>
        </w:tc>
        <w:tc>
          <w:tcPr>
            <w:tcW w:w="1708" w:type="dxa"/>
          </w:tcPr>
          <w:p w14:paraId="655E936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Seção 4.6 (análise comparativa)</w:t>
            </w:r>
          </w:p>
        </w:tc>
      </w:tr>
      <w:tr w:rsidR="000B34BD" w:rsidRPr="00EF4CB0" w14:paraId="42DEAE3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519F237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9</w:t>
            </w:r>
          </w:p>
        </w:tc>
        <w:tc>
          <w:tcPr>
            <w:tcW w:w="1831" w:type="dxa"/>
          </w:tcPr>
          <w:p w14:paraId="61201D8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LIMITE_CONTA sem garantia de vigência única</w:t>
            </w:r>
          </w:p>
        </w:tc>
        <w:tc>
          <w:tcPr>
            <w:tcW w:w="1942" w:type="dxa"/>
          </w:tcPr>
          <w:p w14:paraId="281A0F6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Nada impede vigências sobrepostas por </w:t>
            </w:r>
            <w:proofErr w:type="spellStart"/>
            <w:r w:rsidRPr="00EF4CB0">
              <w:rPr>
                <w:sz w:val="14"/>
              </w:rPr>
              <w:t>conta+tipo</w:t>
            </w:r>
            <w:proofErr w:type="spellEnd"/>
          </w:p>
        </w:tc>
        <w:tc>
          <w:tcPr>
            <w:tcW w:w="2813" w:type="dxa"/>
          </w:tcPr>
          <w:p w14:paraId="0ACD94D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Regra temporal sem </w:t>
            </w:r>
            <w:proofErr w:type="spellStart"/>
            <w:r w:rsidRPr="00EF4CB0">
              <w:rPr>
                <w:sz w:val="14"/>
              </w:rPr>
              <w:t>enforcement</w:t>
            </w:r>
            <w:proofErr w:type="spellEnd"/>
          </w:p>
        </w:tc>
        <w:tc>
          <w:tcPr>
            <w:tcW w:w="2206" w:type="dxa"/>
          </w:tcPr>
          <w:p w14:paraId="0BD405A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Limites conflitantes = inconsistência com efeito financeiro</w:t>
            </w:r>
          </w:p>
        </w:tc>
        <w:tc>
          <w:tcPr>
            <w:tcW w:w="1708" w:type="dxa"/>
          </w:tcPr>
          <w:p w14:paraId="5FEA843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Índice único filtrado (seção 4.5)</w:t>
            </w:r>
          </w:p>
        </w:tc>
      </w:tr>
      <w:tr w:rsidR="000B34BD" w:rsidRPr="00EF4CB0" w14:paraId="7E6746A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3CF0A7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10</w:t>
            </w:r>
          </w:p>
        </w:tc>
        <w:tc>
          <w:tcPr>
            <w:tcW w:w="1831" w:type="dxa"/>
          </w:tcPr>
          <w:p w14:paraId="68D23D5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Sem colunas de auditoria e sem classificação de dados sensíveis</w:t>
            </w:r>
          </w:p>
        </w:tc>
        <w:tc>
          <w:tcPr>
            <w:tcW w:w="1942" w:type="dxa"/>
          </w:tcPr>
          <w:p w14:paraId="6487397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Nenhuma tabela tem quem/</w:t>
            </w:r>
            <w:proofErr w:type="spellStart"/>
            <w:proofErr w:type="gramStart"/>
            <w:r w:rsidRPr="00EF4CB0">
              <w:rPr>
                <w:sz w:val="14"/>
              </w:rPr>
              <w:t>quando;</w:t>
            </w:r>
            <w:r w:rsidRPr="00EF4CB0">
              <w:rPr>
                <w:rFonts w:ascii="Consolas" w:hAnsi="Consolas"/>
                <w:sz w:val="14"/>
              </w:rPr>
              <w:t>documento</w:t>
            </w:r>
            <w:proofErr w:type="gramEnd"/>
            <w:r w:rsidRPr="00EF4CB0">
              <w:rPr>
                <w:rFonts w:ascii="Consolas" w:hAnsi="Consolas"/>
                <w:sz w:val="14"/>
              </w:rPr>
              <w:t>_cliente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hash_dispositivo</w:t>
            </w:r>
            <w:proofErr w:type="spellEnd"/>
            <w:r w:rsidRPr="00EF4CB0">
              <w:rPr>
                <w:sz w:val="14"/>
              </w:rPr>
              <w:t xml:space="preserve"> sem tratamento</w:t>
            </w:r>
          </w:p>
        </w:tc>
        <w:tc>
          <w:tcPr>
            <w:tcW w:w="2813" w:type="dxa"/>
          </w:tcPr>
          <w:p w14:paraId="32B3AF4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Rastreabilidade mínima ausente; LGPD/sigilo bancário (OR016/CR439)</w:t>
            </w:r>
          </w:p>
        </w:tc>
        <w:tc>
          <w:tcPr>
            <w:tcW w:w="2206" w:type="dxa"/>
          </w:tcPr>
          <w:p w14:paraId="3257B04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Impossível responder "quem alterou o quê"; exposição regulatória</w:t>
            </w:r>
          </w:p>
        </w:tc>
        <w:tc>
          <w:tcPr>
            <w:tcW w:w="1708" w:type="dxa"/>
          </w:tcPr>
          <w:p w14:paraId="69124ED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Colunas técnicas padrão + classificação + mascaramento</w:t>
            </w:r>
          </w:p>
        </w:tc>
      </w:tr>
      <w:tr w:rsidR="000B34BD" w:rsidRPr="00EF4CB0" w14:paraId="44BA5E5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5B0F3A0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11</w:t>
            </w:r>
          </w:p>
        </w:tc>
        <w:tc>
          <w:tcPr>
            <w:tcW w:w="1831" w:type="dxa"/>
          </w:tcPr>
          <w:p w14:paraId="72312C9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Nomenclatura fora do padrão corporativo</w:t>
            </w:r>
          </w:p>
        </w:tc>
        <w:tc>
          <w:tcPr>
            <w:tcW w:w="1942" w:type="dxa"/>
          </w:tcPr>
          <w:p w14:paraId="6387F90A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rFonts w:ascii="Consolas" w:hAnsi="Consolas"/>
                <w:sz w:val="14"/>
              </w:rPr>
              <w:t>id_cliente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nome_cliente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data_cadastro</w:t>
            </w:r>
            <w:proofErr w:type="spellEnd"/>
            <w:r w:rsidRPr="00EF4CB0">
              <w:rPr>
                <w:sz w:val="14"/>
              </w:rPr>
              <w:t>...</w:t>
            </w:r>
          </w:p>
        </w:tc>
        <w:tc>
          <w:tcPr>
            <w:tcW w:w="2813" w:type="dxa"/>
          </w:tcPr>
          <w:p w14:paraId="7269D55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TE074/Anexo II</w:t>
            </w:r>
            <w:r w:rsidRPr="00EF4CB0">
              <w:rPr>
                <w:sz w:val="14"/>
              </w:rPr>
              <w:t>: colunas nomeadas por prefixo de classe (</w:t>
            </w:r>
            <w:r w:rsidRPr="00EF4CB0">
              <w:rPr>
                <w:rFonts w:ascii="Consolas" w:hAnsi="Consolas"/>
                <w:sz w:val="14"/>
              </w:rPr>
              <w:t>NU_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NO_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DT_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DH_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VR_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IC_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CO_</w:t>
            </w:r>
            <w:r w:rsidRPr="00EF4CB0">
              <w:rPr>
                <w:sz w:val="14"/>
              </w:rPr>
              <w:t>...), em português, singular</w:t>
            </w:r>
          </w:p>
        </w:tc>
        <w:tc>
          <w:tcPr>
            <w:tcW w:w="2206" w:type="dxa"/>
          </w:tcPr>
          <w:p w14:paraId="612B3DB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Modelo não passaria no </w:t>
            </w:r>
            <w:proofErr w:type="spellStart"/>
            <w:r w:rsidRPr="00EF4CB0">
              <w:rPr>
                <w:sz w:val="14"/>
              </w:rPr>
              <w:t>pré</w:t>
            </w:r>
            <w:proofErr w:type="spellEnd"/>
            <w:r w:rsidRPr="00EF4CB0">
              <w:rPr>
                <w:sz w:val="14"/>
              </w:rPr>
              <w:t>-validador; glossário incoerente</w:t>
            </w:r>
          </w:p>
        </w:tc>
        <w:tc>
          <w:tcPr>
            <w:tcW w:w="1708" w:type="dxa"/>
          </w:tcPr>
          <w:p w14:paraId="52EC0CF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DDL proposta na seção 4 demonstra o antes -&gt; depois</w:t>
            </w:r>
          </w:p>
        </w:tc>
      </w:tr>
      <w:tr w:rsidR="000B34BD" w:rsidRPr="00EF4CB0" w14:paraId="170B9DA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3CC2C83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12</w:t>
            </w:r>
          </w:p>
        </w:tc>
        <w:tc>
          <w:tcPr>
            <w:tcW w:w="1831" w:type="dxa"/>
          </w:tcPr>
          <w:p w14:paraId="1787A2D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TRANSACAO_HISTORICO (</w:t>
            </w:r>
            <w:proofErr w:type="spellStart"/>
            <w:r w:rsidRPr="00EF4CB0">
              <w:rPr>
                <w:b/>
                <w:sz w:val="14"/>
              </w:rPr>
              <w:t>append-only</w:t>
            </w:r>
            <w:proofErr w:type="spellEnd"/>
            <w:r w:rsidRPr="00EF4CB0">
              <w:rPr>
                <w:b/>
                <w:sz w:val="14"/>
              </w:rPr>
              <w:t>) tratada como tabela comum</w:t>
            </w:r>
          </w:p>
        </w:tc>
        <w:tc>
          <w:tcPr>
            <w:tcW w:w="1942" w:type="dxa"/>
          </w:tcPr>
          <w:p w14:paraId="497E3F0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Sem partição, sem compressão, sem retenção</w:t>
            </w:r>
          </w:p>
        </w:tc>
        <w:tc>
          <w:tcPr>
            <w:tcW w:w="2813" w:type="dxa"/>
          </w:tcPr>
          <w:p w14:paraId="0B441F1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TE074 3.2.6/3.2.8.6 e padrões de tabela de log (TE197)</w:t>
            </w:r>
          </w:p>
        </w:tc>
        <w:tc>
          <w:tcPr>
            <w:tcW w:w="2206" w:type="dxa"/>
          </w:tcPr>
          <w:p w14:paraId="4F68CC3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O dado frio domina backup, buffer e janela</w:t>
            </w:r>
          </w:p>
        </w:tc>
        <w:tc>
          <w:tcPr>
            <w:tcW w:w="1708" w:type="dxa"/>
          </w:tcPr>
          <w:p w14:paraId="026FD35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Classe própria: partição + PAGE + arquivamento (seção 4.7)</w:t>
            </w:r>
          </w:p>
        </w:tc>
      </w:tr>
    </w:tbl>
    <w:p w14:paraId="33AAE7FB" w14:textId="77777777" w:rsidR="000B34BD" w:rsidRPr="00EF4CB0" w:rsidRDefault="000B34BD"/>
    <w:p w14:paraId="3E926565" w14:textId="77777777" w:rsidR="000B34BD" w:rsidRPr="00EF4CB0" w:rsidRDefault="00000000" w:rsidP="007E13C9">
      <w:pPr>
        <w:spacing w:after="1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Complementos do diagnóstico:</w:t>
      </w:r>
      <w:r w:rsidRPr="00EF4CB0">
        <w:rPr>
          <w:sz w:val="20"/>
          <w:szCs w:val="20"/>
        </w:rPr>
        <w:t xml:space="preserve"> estatísticas - em tabelas de bilhões de linhas o limiar automático de atualização chega tarde; estimativas ruins gerariam planos ineficientes e </w:t>
      </w:r>
      <w:proofErr w:type="spellStart"/>
      <w:r w:rsidRPr="00EF4CB0">
        <w:rPr>
          <w:i/>
          <w:sz w:val="20"/>
          <w:szCs w:val="20"/>
        </w:rPr>
        <w:t>memory</w:t>
      </w:r>
      <w:proofErr w:type="spellEnd"/>
      <w:r w:rsidRPr="00EF4CB0">
        <w:rPr>
          <w:i/>
          <w:sz w:val="20"/>
          <w:szCs w:val="20"/>
        </w:rPr>
        <w:t xml:space="preserve"> </w:t>
      </w:r>
      <w:proofErr w:type="spellStart"/>
      <w:r w:rsidRPr="00EF4CB0">
        <w:rPr>
          <w:i/>
          <w:sz w:val="20"/>
          <w:szCs w:val="20"/>
        </w:rPr>
        <w:t>grants</w:t>
      </w:r>
      <w:proofErr w:type="spellEnd"/>
      <w:r w:rsidRPr="00EF4CB0">
        <w:rPr>
          <w:sz w:val="20"/>
          <w:szCs w:val="20"/>
        </w:rPr>
        <w:t xml:space="preserve"> superdimensionados, coerentes com os picos de memória; concorrência - sem RCSI, leituras bloqueiam escritas nos pontos quentes; governança de mudanças - o estado da DDL evidencia que alterações chegaram a produção sem o ciclo formal de validação de modelos (</w:t>
      </w:r>
      <w:proofErr w:type="spellStart"/>
      <w:r w:rsidRPr="00EF4CB0">
        <w:rPr>
          <w:sz w:val="20"/>
          <w:szCs w:val="20"/>
        </w:rPr>
        <w:t>pré-validação</w:t>
      </w:r>
      <w:proofErr w:type="spellEnd"/>
      <w:r w:rsidRPr="00EF4CB0">
        <w:rPr>
          <w:sz w:val="20"/>
          <w:szCs w:val="20"/>
        </w:rPr>
        <w:t xml:space="preserve"> -&gt; laudo do AD -&gt; implementação do DBA), o que a seção 6 corrige.</w:t>
      </w:r>
    </w:p>
    <w:p w14:paraId="1148AC09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lastRenderedPageBreak/>
        <w:t>3. Modelo de Dados Conceitual Ideal</w:t>
      </w:r>
    </w:p>
    <w:p w14:paraId="2BFC8EAB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3.1 Conceitos aplicados</w:t>
      </w:r>
    </w:p>
    <w:p w14:paraId="12F9EED8" w14:textId="344FD3B8" w:rsidR="000B34BD" w:rsidRPr="00EF4CB0" w:rsidRDefault="00EF4CB0" w:rsidP="008879CA">
      <w:pPr>
        <w:spacing w:after="120"/>
        <w:ind w:firstLine="720"/>
        <w:jc w:val="both"/>
        <w:rPr>
          <w:sz w:val="20"/>
          <w:szCs w:val="20"/>
        </w:rPr>
      </w:pPr>
      <w:r w:rsidRPr="00EF4CB0">
        <w:t>O modelo aplica os conceitos de modelagem conceitual de dados em técnica relacional</w:t>
      </w:r>
      <w:r w:rsidR="00000000" w:rsidRPr="00EF4CB0">
        <w:rPr>
          <w:sz w:val="20"/>
          <w:szCs w:val="20"/>
        </w:rPr>
        <w:t>, do fundamental ao específico, conforme padrão corporativo (notação pé-de-galinha, português, singular, normalização mínima 3FN):</w:t>
      </w:r>
    </w:p>
    <w:p w14:paraId="194C9B34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Entidades fortes:</w:t>
      </w:r>
      <w:r w:rsidRPr="00EF4CB0">
        <w:rPr>
          <w:sz w:val="20"/>
          <w:szCs w:val="20"/>
        </w:rPr>
        <w:t xml:space="preserve"> CLIENTE, CONTA - existem por si, identidade própria, ciclo de vida longo;</w:t>
      </w:r>
    </w:p>
    <w:p w14:paraId="2AEADF5A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Entidades fracas/dependentes:</w:t>
      </w:r>
      <w:r w:rsidRPr="00EF4CB0">
        <w:rPr>
          <w:sz w:val="20"/>
          <w:szCs w:val="20"/>
        </w:rPr>
        <w:t xml:space="preserve"> INTERACAO_ATENDIMENTO (não existe sem ATENDIMENTO), TRANSACAO_HISTORICO (não existe sem TRANSACAO), LIMITE_CONTA e DISPOSITIVO_CLIENTE (dependência existencial de CONTA/CLIENTE);</w:t>
      </w:r>
    </w:p>
    <w:p w14:paraId="0F8741C9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Entidades de domínio:</w:t>
      </w:r>
      <w:r w:rsidRPr="00EF4CB0">
        <w:rPr>
          <w:sz w:val="20"/>
          <w:szCs w:val="20"/>
        </w:rPr>
        <w:t xml:space="preserve"> CANAL, TIPO_TRANSACAO, SITUACAO_TRANSACAO, TIPO_ATENDIMENTO, SITUACAO_ATENDIMENTO, PRIORIDADE - vocabulários controlados, pequenos, estáveis, governados pelo AD;</w:t>
      </w:r>
    </w:p>
    <w:p w14:paraId="52F37770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Entidade histórica (</w:t>
      </w:r>
      <w:proofErr w:type="spellStart"/>
      <w:r w:rsidRPr="00EF4CB0">
        <w:rPr>
          <w:b/>
          <w:sz w:val="20"/>
          <w:szCs w:val="20"/>
        </w:rPr>
        <w:t>append-only</w:t>
      </w:r>
      <w:proofErr w:type="spellEnd"/>
      <w:r w:rsidRPr="00EF4CB0">
        <w:rPr>
          <w:b/>
          <w:sz w:val="20"/>
          <w:szCs w:val="20"/>
        </w:rPr>
        <w:t>):</w:t>
      </w:r>
      <w:r w:rsidRPr="00EF4CB0">
        <w:rPr>
          <w:sz w:val="20"/>
          <w:szCs w:val="20"/>
        </w:rPr>
        <w:t xml:space="preserve"> TRANSACAO_HISTORICO - imutável após inserção, trilha de mudanças de estado;</w:t>
      </w:r>
    </w:p>
    <w:p w14:paraId="6139DF19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Generalização/especialização:</w:t>
      </w:r>
      <w:r w:rsidRPr="00EF4CB0">
        <w:rPr>
          <w:sz w:val="20"/>
          <w:szCs w:val="20"/>
        </w:rPr>
        <w:t xml:space="preserve"> CLIENTE especializado em </w:t>
      </w:r>
      <w:r w:rsidRPr="00EF4CB0">
        <w:rPr>
          <w:b/>
          <w:sz w:val="20"/>
          <w:szCs w:val="20"/>
        </w:rPr>
        <w:t>PESSOA FÍSICA</w:t>
      </w:r>
      <w:r w:rsidRPr="00EF4CB0">
        <w:rPr>
          <w:sz w:val="20"/>
          <w:szCs w:val="20"/>
        </w:rPr>
        <w:t xml:space="preserve"> e </w:t>
      </w:r>
      <w:r w:rsidRPr="00EF4CB0">
        <w:rPr>
          <w:b/>
          <w:sz w:val="20"/>
          <w:szCs w:val="20"/>
        </w:rPr>
        <w:t>PESSOA JURÍDICA</w:t>
      </w:r>
      <w:r w:rsidRPr="00EF4CB0">
        <w:rPr>
          <w:sz w:val="20"/>
          <w:szCs w:val="20"/>
        </w:rPr>
        <w:t xml:space="preserve"> (especialização total e exclusiva - todo cliente é PF ou PJ, nunca ambos), sugerida pelos atributos </w:t>
      </w:r>
      <w:r w:rsidRPr="00EF4CB0">
        <w:rPr>
          <w:rFonts w:ascii="Consolas" w:hAnsi="Consolas"/>
          <w:sz w:val="20"/>
          <w:szCs w:val="20"/>
        </w:rPr>
        <w:t>documento</w:t>
      </w:r>
      <w:r w:rsidRPr="00EF4CB0">
        <w:rPr>
          <w:sz w:val="20"/>
          <w:szCs w:val="20"/>
        </w:rPr>
        <w:t xml:space="preserve"> (</w:t>
      </w:r>
      <w:proofErr w:type="spellStart"/>
      <w:r w:rsidRPr="00EF4CB0">
        <w:rPr>
          <w:sz w:val="20"/>
          <w:szCs w:val="20"/>
        </w:rPr>
        <w:t>CPFxCNPJ</w:t>
      </w:r>
      <w:proofErr w:type="spellEnd"/>
      <w:r w:rsidRPr="00EF4CB0">
        <w:rPr>
          <w:sz w:val="20"/>
          <w:szCs w:val="20"/>
        </w:rPr>
        <w:t xml:space="preserve">) e </w:t>
      </w:r>
      <w:r w:rsidRPr="00EF4CB0">
        <w:rPr>
          <w:rFonts w:ascii="Consolas" w:hAnsi="Consolas"/>
          <w:sz w:val="20"/>
          <w:szCs w:val="20"/>
        </w:rPr>
        <w:t>segmento</w:t>
      </w:r>
      <w:r w:rsidRPr="00EF4CB0">
        <w:rPr>
          <w:sz w:val="20"/>
          <w:szCs w:val="20"/>
        </w:rPr>
        <w:t xml:space="preserve">. Atributos comuns permanecem na </w:t>
      </w:r>
      <w:proofErr w:type="spellStart"/>
      <w:r w:rsidRPr="00EF4CB0">
        <w:rPr>
          <w:sz w:val="20"/>
          <w:szCs w:val="20"/>
        </w:rPr>
        <w:t>superentidade</w:t>
      </w:r>
      <w:proofErr w:type="spellEnd"/>
      <w:r w:rsidRPr="00EF4CB0">
        <w:rPr>
          <w:sz w:val="20"/>
          <w:szCs w:val="20"/>
        </w:rPr>
        <w:t xml:space="preserve">; específicos (ex.: data de nascimento </w:t>
      </w:r>
      <w:proofErr w:type="gramStart"/>
      <w:r w:rsidRPr="00EF4CB0">
        <w:rPr>
          <w:sz w:val="20"/>
          <w:szCs w:val="20"/>
        </w:rPr>
        <w:t>x  natureza</w:t>
      </w:r>
      <w:proofErr w:type="gramEnd"/>
      <w:r w:rsidRPr="00EF4CB0">
        <w:rPr>
          <w:sz w:val="20"/>
          <w:szCs w:val="20"/>
        </w:rPr>
        <w:t xml:space="preserve"> jurídica) nas </w:t>
      </w:r>
      <w:proofErr w:type="spellStart"/>
      <w:r w:rsidRPr="00EF4CB0">
        <w:rPr>
          <w:sz w:val="20"/>
          <w:szCs w:val="20"/>
        </w:rPr>
        <w:t>subentidades</w:t>
      </w:r>
      <w:proofErr w:type="spellEnd"/>
      <w:r w:rsidRPr="00EF4CB0">
        <w:rPr>
          <w:sz w:val="20"/>
          <w:szCs w:val="20"/>
        </w:rPr>
        <w:t>;</w:t>
      </w:r>
    </w:p>
    <w:p w14:paraId="0430B301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Atributos:</w:t>
      </w:r>
      <w:r w:rsidRPr="00EF4CB0">
        <w:rPr>
          <w:sz w:val="20"/>
          <w:szCs w:val="20"/>
        </w:rPr>
        <w:t xml:space="preserve"> simples (nome), identificadores (número do documento - chave candidata natural), derivados (idade - não persistido) e de estado (situação, por domínio);</w:t>
      </w:r>
    </w:p>
    <w:p w14:paraId="5B4FD693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Cardinalidades e opcionalidade:</w:t>
      </w:r>
      <w:r w:rsidRPr="00EF4CB0">
        <w:rPr>
          <w:sz w:val="20"/>
          <w:szCs w:val="20"/>
        </w:rPr>
        <w:t xml:space="preserve"> explícitas em todos os relacionamentos, nomeados por verbo;</w:t>
      </w:r>
    </w:p>
    <w:p w14:paraId="20E79B7F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Regras de negócio e ciclo de vida:</w:t>
      </w:r>
      <w:r w:rsidRPr="00EF4CB0">
        <w:rPr>
          <w:sz w:val="20"/>
          <w:szCs w:val="20"/>
        </w:rPr>
        <w:t xml:space="preserve"> por entidade (tabela 3.3);</w:t>
      </w:r>
    </w:p>
    <w:p w14:paraId="704525A9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Separação de classes de dados:</w:t>
      </w:r>
      <w:r w:rsidRPr="00EF4CB0">
        <w:rPr>
          <w:sz w:val="20"/>
          <w:szCs w:val="20"/>
        </w:rPr>
        <w:t xml:space="preserve"> mestres (CLIENTE, CONTA), transacionais (TRANSACAO, ATENDIMENTO), operacionais (INTERACAO_ATENDIMENTO, LIMITE_CONTA, DISPOSITIVO_CLIENTE), históricos (TRANSACAO_HISTORICO) e domínio (CANAL e demais).</w:t>
      </w:r>
    </w:p>
    <w:p w14:paraId="27C2AC06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3.2 Diagrama conceitual proposto</w:t>
      </w:r>
    </w:p>
    <w:p w14:paraId="1E59DD7E" w14:textId="77777777" w:rsidR="00EF4CB0" w:rsidRPr="00EF4CB0" w:rsidRDefault="00EF4CB0" w:rsidP="00EF4CB0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 diagrama conceitual proposto para o SIADL é um </w:t>
      </w:r>
      <w:r w:rsidRPr="00EF4CB0">
        <w:rPr>
          <w:b/>
          <w:bCs/>
          <w:sz w:val="20"/>
          <w:szCs w:val="20"/>
        </w:rPr>
        <w:t>Diagrama Entidade-Relacionamento — DER/MER</w:t>
      </w:r>
      <w:r w:rsidRPr="00EF4CB0">
        <w:rPr>
          <w:sz w:val="20"/>
          <w:szCs w:val="20"/>
        </w:rPr>
        <w:t xml:space="preserve">, elaborado segundo a técnica de modelagem relacional e representado em </w:t>
      </w:r>
      <w:r w:rsidRPr="00EF4CB0">
        <w:rPr>
          <w:b/>
          <w:bCs/>
          <w:sz w:val="20"/>
          <w:szCs w:val="20"/>
        </w:rPr>
        <w:t>notação de James Martin</w:t>
      </w:r>
      <w:r w:rsidRPr="00EF4CB0">
        <w:rPr>
          <w:sz w:val="20"/>
          <w:szCs w:val="20"/>
        </w:rPr>
        <w:t xml:space="preserve">, também conhecida como </w:t>
      </w:r>
      <w:r w:rsidRPr="00EF4CB0">
        <w:rPr>
          <w:b/>
          <w:bCs/>
          <w:sz w:val="20"/>
          <w:szCs w:val="20"/>
        </w:rPr>
        <w:t>notação pé-de-galinha</w:t>
      </w:r>
      <w:r w:rsidRPr="00EF4CB0">
        <w:rPr>
          <w:sz w:val="20"/>
          <w:szCs w:val="20"/>
        </w:rPr>
        <w:t>. Essa escolha é adequada ao cenário do SIADL por se tratar de um sistema corporativo OLTP, com forte necessidade de integridade referencial, normalização, controle de domínios, rastreabilidade e evolução governada do modelo. Técnicas dimensionais, como esquema estrela ou floco de neve, são aplicáveis a soluções analíticas, DW/BI ou sistemas de informações gerenciais, não ao modelo transacional principal proposto para o SIADL.</w:t>
      </w:r>
    </w:p>
    <w:p w14:paraId="10E78EB1" w14:textId="77777777" w:rsidR="00EF4CB0" w:rsidRPr="00EF4CB0" w:rsidRDefault="00EF4CB0" w:rsidP="00EF4CB0"/>
    <w:p w14:paraId="724E1DBF" w14:textId="0DF76CB9" w:rsidR="000B34BD" w:rsidRPr="00EF4CB0" w:rsidRDefault="00DB35B9">
      <w:pPr>
        <w:spacing w:before="40" w:after="40"/>
        <w:ind w:left="173"/>
      </w:pPr>
      <w:r w:rsidRPr="00EF4CB0">
        <w:drawing>
          <wp:inline distT="0" distB="0" distL="0" distR="0" wp14:anchorId="6812B186" wp14:editId="7CF1B442">
            <wp:extent cx="6766560" cy="2169160"/>
            <wp:effectExtent l="0" t="0" r="0" b="2540"/>
            <wp:docPr id="29190611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6111" name="Imagem 291906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421F" w14:textId="77777777" w:rsidR="000B34BD" w:rsidRPr="00EF4CB0" w:rsidRDefault="00000000" w:rsidP="00C93629">
      <w:pPr>
        <w:spacing w:before="120" w:after="120"/>
        <w:rPr>
          <w:sz w:val="20"/>
          <w:szCs w:val="20"/>
        </w:rPr>
      </w:pPr>
      <w:r w:rsidRPr="00EF4CB0">
        <w:rPr>
          <w:b/>
          <w:sz w:val="20"/>
          <w:szCs w:val="20"/>
        </w:rPr>
        <w:t>Duas correções conceituais em relação ao modelo atual:</w:t>
      </w:r>
    </w:p>
    <w:p w14:paraId="304E7D86" w14:textId="77777777" w:rsidR="000B34BD" w:rsidRPr="00EF4CB0" w:rsidRDefault="00000000" w:rsidP="008879CA">
      <w:pPr>
        <w:pStyle w:val="Numerada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CANAL passa a se relacionar também com ATENDIMENTO</w:t>
      </w:r>
      <w:r w:rsidRPr="00EF4CB0">
        <w:rPr>
          <w:sz w:val="20"/>
          <w:szCs w:val="20"/>
        </w:rPr>
        <w:t xml:space="preserve"> (o atributo textual </w:t>
      </w:r>
      <w:r w:rsidRPr="00EF4CB0">
        <w:rPr>
          <w:rFonts w:ascii="Consolas" w:hAnsi="Consolas"/>
          <w:sz w:val="20"/>
          <w:szCs w:val="20"/>
        </w:rPr>
        <w:t>canal</w:t>
      </w:r>
      <w:r w:rsidRPr="00EF4CB0">
        <w:rPr>
          <w:sz w:val="20"/>
          <w:szCs w:val="20"/>
        </w:rPr>
        <w:t xml:space="preserve"> é substituído por relacionamento com a entidade de domínio) - elimina a fonte de inconsistência nº 2 do diagnóstico;</w:t>
      </w:r>
    </w:p>
    <w:p w14:paraId="4E32447D" w14:textId="548CAD89" w:rsidR="000B34BD" w:rsidRPr="00EF4CB0" w:rsidRDefault="00000000" w:rsidP="008879CA">
      <w:pPr>
        <w:pStyle w:val="Numerada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lastRenderedPageBreak/>
        <w:t>O relacionamento direto CLIENTE -&gt; INTERACAO_ATENDIMENTO, presente no diagrama atual, é removido</w:t>
      </w:r>
      <w:r w:rsidRPr="00EF4CB0">
        <w:rPr>
          <w:sz w:val="20"/>
          <w:szCs w:val="20"/>
        </w:rPr>
        <w:t>: é derivável por transitividade (CLIENTE -&gt; ATENDIMENTO -&gt; INTERACAO_ATENDIMENTO). Mantê-lo criaria caminho redundante e risco de inconsistência (interação apontando para cliente diferente do dono do atendimento). Registro essa remoção como decisão de modelagem, não como divergência físico</w:t>
      </w:r>
      <w:r w:rsidR="007F268A" w:rsidRPr="00EF4CB0">
        <w:rPr>
          <w:sz w:val="20"/>
          <w:szCs w:val="20"/>
        </w:rPr>
        <w:t xml:space="preserve"> </w:t>
      </w:r>
      <w:r w:rsidRPr="00EF4CB0">
        <w:rPr>
          <w:sz w:val="20"/>
          <w:szCs w:val="20"/>
        </w:rPr>
        <w:t>x</w:t>
      </w:r>
      <w:r w:rsidR="007F268A" w:rsidRPr="00EF4CB0">
        <w:rPr>
          <w:sz w:val="20"/>
          <w:szCs w:val="20"/>
        </w:rPr>
        <w:t xml:space="preserve"> </w:t>
      </w:r>
      <w:r w:rsidRPr="00EF4CB0">
        <w:rPr>
          <w:sz w:val="20"/>
          <w:szCs w:val="20"/>
        </w:rPr>
        <w:t>conceitual.</w:t>
      </w:r>
    </w:p>
    <w:p w14:paraId="797A3BD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3.3 Quadro-resumo do modelo conceitual</w:t>
      </w:r>
    </w:p>
    <w:p w14:paraId="547762B2" w14:textId="43AEAC03" w:rsidR="00C429D7" w:rsidRPr="00EF4CB0" w:rsidRDefault="00C429D7" w:rsidP="00C429D7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Quadro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Quadro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2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Síntese das entidades, relacionamentos e regras do modelo conceitual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131"/>
        <w:gridCol w:w="2127"/>
        <w:gridCol w:w="2128"/>
        <w:gridCol w:w="2131"/>
        <w:gridCol w:w="2129"/>
      </w:tblGrid>
      <w:tr w:rsidR="000B34BD" w:rsidRPr="00EF4CB0" w14:paraId="69A6AB3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1" w:type="dxa"/>
          </w:tcPr>
          <w:p w14:paraId="61566512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Entidade</w:t>
            </w:r>
          </w:p>
        </w:tc>
        <w:tc>
          <w:tcPr>
            <w:tcW w:w="2131" w:type="dxa"/>
          </w:tcPr>
          <w:p w14:paraId="4A7045C5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Classe</w:t>
            </w:r>
          </w:p>
        </w:tc>
        <w:tc>
          <w:tcPr>
            <w:tcW w:w="2131" w:type="dxa"/>
          </w:tcPr>
          <w:p w14:paraId="5031756D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Responsabilidade</w:t>
            </w:r>
          </w:p>
        </w:tc>
        <w:tc>
          <w:tcPr>
            <w:tcW w:w="2131" w:type="dxa"/>
          </w:tcPr>
          <w:p w14:paraId="1472AECB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Relacionamentos (cardinalidade)</w:t>
            </w:r>
          </w:p>
        </w:tc>
        <w:tc>
          <w:tcPr>
            <w:tcW w:w="2131" w:type="dxa"/>
          </w:tcPr>
          <w:p w14:paraId="0EA84D35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Regras de negócio principais / ciclo de vida</w:t>
            </w:r>
          </w:p>
        </w:tc>
      </w:tr>
      <w:tr w:rsidR="000B34BD" w:rsidRPr="00EF4CB0" w14:paraId="5DFE7B4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3A03495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CLIENTE (</w:t>
            </w:r>
            <w:r w:rsidRPr="00EF4CB0">
              <w:rPr>
                <w:rFonts w:ascii="Cambria Math" w:hAnsi="Cambria Math" w:cs="Cambria Math"/>
                <w:sz w:val="14"/>
                <w:szCs w:val="14"/>
              </w:rPr>
              <w:t>⊃</w:t>
            </w:r>
            <w:r w:rsidRPr="00EF4CB0">
              <w:rPr>
                <w:sz w:val="14"/>
                <w:szCs w:val="14"/>
              </w:rPr>
              <w:t xml:space="preserve"> PF, PJ)</w:t>
            </w:r>
          </w:p>
        </w:tc>
        <w:tc>
          <w:tcPr>
            <w:tcW w:w="2131" w:type="dxa"/>
          </w:tcPr>
          <w:p w14:paraId="2B20E80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Mestre, forte, generalização total/exclusiva</w:t>
            </w:r>
          </w:p>
        </w:tc>
        <w:tc>
          <w:tcPr>
            <w:tcW w:w="2131" w:type="dxa"/>
          </w:tcPr>
          <w:p w14:paraId="2871CCC1" w14:textId="77777777" w:rsidR="000B34BD" w:rsidRPr="00EF4CB0" w:rsidRDefault="00000000" w:rsidP="00101745">
            <w:pPr>
              <w:spacing w:after="200" w:line="276" w:lineRule="auto"/>
              <w:jc w:val="center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Identificação </w:t>
            </w:r>
            <w:r w:rsidRPr="00EF4CB0">
              <w:rPr>
                <w:rFonts w:ascii="Aptos" w:eastAsia="Aptos" w:hAnsi="Aptos" w:cs="Aptos"/>
                <w:b/>
                <w:color w:val="FFFFFF"/>
                <w:sz w:val="14"/>
                <w:szCs w:val="14"/>
              </w:rPr>
              <w:t>cadastral</w:t>
            </w:r>
            <w:r w:rsidRPr="00EF4CB0">
              <w:rPr>
                <w:sz w:val="14"/>
                <w:szCs w:val="14"/>
              </w:rPr>
              <w:t xml:space="preserve"> única</w:t>
            </w:r>
          </w:p>
        </w:tc>
        <w:tc>
          <w:tcPr>
            <w:tcW w:w="2131" w:type="dxa"/>
          </w:tcPr>
          <w:p w14:paraId="30C8BFC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1:N CONTA, ATENDIMENTO, DISPOSITIVO_CLIENTE</w:t>
            </w:r>
          </w:p>
        </w:tc>
        <w:tc>
          <w:tcPr>
            <w:tcW w:w="2131" w:type="dxa"/>
          </w:tcPr>
          <w:p w14:paraId="20725A4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Documento único; sem exclusão física; dados pessoais classificados (LGPD); ciclo ativo-&gt;inativo</w:t>
            </w:r>
          </w:p>
        </w:tc>
      </w:tr>
      <w:tr w:rsidR="000B34BD" w:rsidRPr="00EF4CB0" w14:paraId="4F616B1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06CD68E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CONTA</w:t>
            </w:r>
          </w:p>
        </w:tc>
        <w:tc>
          <w:tcPr>
            <w:tcW w:w="2131" w:type="dxa"/>
          </w:tcPr>
          <w:p w14:paraId="113E52A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Mestre, forte</w:t>
            </w:r>
          </w:p>
        </w:tc>
        <w:tc>
          <w:tcPr>
            <w:tcW w:w="2131" w:type="dxa"/>
          </w:tcPr>
          <w:p w14:paraId="1EF5269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Vínculo transacional cliente-instituição</w:t>
            </w:r>
          </w:p>
        </w:tc>
        <w:tc>
          <w:tcPr>
            <w:tcW w:w="2131" w:type="dxa"/>
          </w:tcPr>
          <w:p w14:paraId="3DD512A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CLIENTE; 1:N TRANSACAO, LIMITE_CONTA</w:t>
            </w:r>
          </w:p>
        </w:tc>
        <w:tc>
          <w:tcPr>
            <w:tcW w:w="2131" w:type="dxa"/>
          </w:tcPr>
          <w:p w14:paraId="3238FD7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Número único; um titular; encerramento lógico</w:t>
            </w:r>
          </w:p>
        </w:tc>
      </w:tr>
      <w:tr w:rsidR="000B34BD" w:rsidRPr="00EF4CB0" w14:paraId="256C351B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6755500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ATENDIMENTO</w:t>
            </w:r>
          </w:p>
        </w:tc>
        <w:tc>
          <w:tcPr>
            <w:tcW w:w="2131" w:type="dxa"/>
          </w:tcPr>
          <w:p w14:paraId="4EEC091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Transacional</w:t>
            </w:r>
          </w:p>
        </w:tc>
        <w:tc>
          <w:tcPr>
            <w:tcW w:w="2131" w:type="dxa"/>
          </w:tcPr>
          <w:p w14:paraId="50267EF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Solicitações, reclamações, serviços</w:t>
            </w:r>
          </w:p>
        </w:tc>
        <w:tc>
          <w:tcPr>
            <w:tcW w:w="2131" w:type="dxa"/>
          </w:tcPr>
          <w:p w14:paraId="6FE0C27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CLIENTE, CANAL; 1:N INTERACAO_ATENDIMENTO</w:t>
            </w:r>
          </w:p>
        </w:tc>
        <w:tc>
          <w:tcPr>
            <w:tcW w:w="2131" w:type="dxa"/>
          </w:tcPr>
          <w:p w14:paraId="1C91EE3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Máquina de estados (aberto-&gt;em tratamento-&gt;concluído/cancelado); canal por domínio</w:t>
            </w:r>
          </w:p>
        </w:tc>
      </w:tr>
      <w:tr w:rsidR="000B34BD" w:rsidRPr="00EF4CB0" w14:paraId="4CC8CAE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433E1C1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INTERACAO_ATENDIMENTO</w:t>
            </w:r>
          </w:p>
        </w:tc>
        <w:tc>
          <w:tcPr>
            <w:tcW w:w="2131" w:type="dxa"/>
          </w:tcPr>
          <w:p w14:paraId="40C8323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Operacional, fraca</w:t>
            </w:r>
          </w:p>
        </w:tc>
        <w:tc>
          <w:tcPr>
            <w:tcW w:w="2131" w:type="dxa"/>
          </w:tcPr>
          <w:p w14:paraId="5B3B20A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Histórico granular da tratativa</w:t>
            </w:r>
          </w:p>
        </w:tc>
        <w:tc>
          <w:tcPr>
            <w:tcW w:w="2131" w:type="dxa"/>
          </w:tcPr>
          <w:p w14:paraId="065F804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ATENDIMENTO</w:t>
            </w:r>
          </w:p>
        </w:tc>
        <w:tc>
          <w:tcPr>
            <w:tcW w:w="2131" w:type="dxa"/>
          </w:tcPr>
          <w:p w14:paraId="18C8073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Não existe sem atendimento; ordenada por data/hora</w:t>
            </w:r>
          </w:p>
        </w:tc>
      </w:tr>
      <w:tr w:rsidR="000B34BD" w:rsidRPr="00EF4CB0" w14:paraId="4F4D519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4E1BD8A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TRANSACAO</w:t>
            </w:r>
          </w:p>
        </w:tc>
        <w:tc>
          <w:tcPr>
            <w:tcW w:w="2131" w:type="dxa"/>
          </w:tcPr>
          <w:p w14:paraId="1D5454D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Transacional</w:t>
            </w:r>
          </w:p>
        </w:tc>
        <w:tc>
          <w:tcPr>
            <w:tcW w:w="2131" w:type="dxa"/>
          </w:tcPr>
          <w:p w14:paraId="4748915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Operação financeira</w:t>
            </w:r>
          </w:p>
        </w:tc>
        <w:tc>
          <w:tcPr>
            <w:tcW w:w="2131" w:type="dxa"/>
          </w:tcPr>
          <w:p w14:paraId="45FC24B3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CONTA, CANAL, TIPO, SITUACAO; 1:N TRANSACAO_HISTORICO</w:t>
            </w:r>
          </w:p>
        </w:tc>
        <w:tc>
          <w:tcPr>
            <w:tcW w:w="2131" w:type="dxa"/>
          </w:tcPr>
          <w:p w14:paraId="7518B10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Valor decimal exato; imutável após efetivação; estorno como evento próprio (seção 4.6)</w:t>
            </w:r>
          </w:p>
        </w:tc>
      </w:tr>
      <w:tr w:rsidR="000B34BD" w:rsidRPr="00EF4CB0" w14:paraId="7FF7493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64409A5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TRANSACAO_HISTORICO</w:t>
            </w:r>
          </w:p>
        </w:tc>
        <w:tc>
          <w:tcPr>
            <w:tcW w:w="2131" w:type="dxa"/>
          </w:tcPr>
          <w:p w14:paraId="1D6D350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Histórica, fraca, </w:t>
            </w:r>
            <w:proofErr w:type="spellStart"/>
            <w:r w:rsidRPr="00EF4CB0">
              <w:rPr>
                <w:sz w:val="14"/>
                <w:szCs w:val="14"/>
              </w:rPr>
              <w:t>append-only</w:t>
            </w:r>
            <w:proofErr w:type="spellEnd"/>
          </w:p>
        </w:tc>
        <w:tc>
          <w:tcPr>
            <w:tcW w:w="2131" w:type="dxa"/>
          </w:tcPr>
          <w:p w14:paraId="0197FCF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Trilha de mudanças de estado</w:t>
            </w:r>
          </w:p>
        </w:tc>
        <w:tc>
          <w:tcPr>
            <w:tcW w:w="2131" w:type="dxa"/>
          </w:tcPr>
          <w:p w14:paraId="3ED0B57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TRANSACAO</w:t>
            </w:r>
          </w:p>
        </w:tc>
        <w:tc>
          <w:tcPr>
            <w:tcW w:w="2131" w:type="dxa"/>
          </w:tcPr>
          <w:p w14:paraId="67CEB4B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Somente inserção; retenção normatizada com o gestor</w:t>
            </w:r>
          </w:p>
        </w:tc>
      </w:tr>
      <w:tr w:rsidR="000B34BD" w:rsidRPr="00EF4CB0" w14:paraId="2E3430D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4CC0851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LIMITE_CONTA</w:t>
            </w:r>
          </w:p>
        </w:tc>
        <w:tc>
          <w:tcPr>
            <w:tcW w:w="2131" w:type="dxa"/>
          </w:tcPr>
          <w:p w14:paraId="10BDBF1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Operacional, temporal</w:t>
            </w:r>
          </w:p>
        </w:tc>
        <w:tc>
          <w:tcPr>
            <w:tcW w:w="2131" w:type="dxa"/>
          </w:tcPr>
          <w:p w14:paraId="5A59582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Limites com vigência de negócio</w:t>
            </w:r>
          </w:p>
        </w:tc>
        <w:tc>
          <w:tcPr>
            <w:tcW w:w="2131" w:type="dxa"/>
          </w:tcPr>
          <w:p w14:paraId="3097DF3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CONTA</w:t>
            </w:r>
          </w:p>
        </w:tc>
        <w:tc>
          <w:tcPr>
            <w:tcW w:w="2131" w:type="dxa"/>
          </w:tcPr>
          <w:p w14:paraId="4D5AC494" w14:textId="77777777" w:rsidR="000B34BD" w:rsidRPr="00EF4CB0" w:rsidRDefault="00000000">
            <w:pPr>
              <w:spacing w:after="0" w:line="240" w:lineRule="auto"/>
              <w:rPr>
                <w:bCs/>
                <w:sz w:val="14"/>
                <w:szCs w:val="14"/>
              </w:rPr>
            </w:pPr>
            <w:r w:rsidRPr="00EF4CB0">
              <w:rPr>
                <w:bCs/>
                <w:sz w:val="14"/>
                <w:szCs w:val="14"/>
              </w:rPr>
              <w:t xml:space="preserve">Vigências não sobrepostas por </w:t>
            </w:r>
            <w:proofErr w:type="spellStart"/>
            <w:r w:rsidRPr="00EF4CB0">
              <w:rPr>
                <w:bCs/>
                <w:sz w:val="14"/>
                <w:szCs w:val="14"/>
              </w:rPr>
              <w:t>conta+tipo</w:t>
            </w:r>
            <w:proofErr w:type="spellEnd"/>
            <w:r w:rsidRPr="00EF4CB0">
              <w:rPr>
                <w:bCs/>
                <w:sz w:val="14"/>
                <w:szCs w:val="14"/>
              </w:rPr>
              <w:t>; no máximo 1 vigente</w:t>
            </w:r>
          </w:p>
        </w:tc>
      </w:tr>
      <w:tr w:rsidR="000B34BD" w:rsidRPr="00EF4CB0" w14:paraId="5F35B44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23418D9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DISPOSITIVO_CLIENTE</w:t>
            </w:r>
          </w:p>
        </w:tc>
        <w:tc>
          <w:tcPr>
            <w:tcW w:w="2131" w:type="dxa"/>
          </w:tcPr>
          <w:p w14:paraId="24E2385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Operacional</w:t>
            </w:r>
          </w:p>
        </w:tc>
        <w:tc>
          <w:tcPr>
            <w:tcW w:w="2131" w:type="dxa"/>
          </w:tcPr>
          <w:p w14:paraId="1597606F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Dispositivos para segurança/antifraude</w:t>
            </w:r>
          </w:p>
        </w:tc>
        <w:tc>
          <w:tcPr>
            <w:tcW w:w="2131" w:type="dxa"/>
          </w:tcPr>
          <w:p w14:paraId="6B5B301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CLIENTE</w:t>
            </w:r>
          </w:p>
        </w:tc>
        <w:tc>
          <w:tcPr>
            <w:tcW w:w="2131" w:type="dxa"/>
          </w:tcPr>
          <w:p w14:paraId="245154F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Identificador técnico único; situação ativa/revogada</w:t>
            </w:r>
          </w:p>
        </w:tc>
      </w:tr>
      <w:tr w:rsidR="000B34BD" w:rsidRPr="00EF4CB0" w14:paraId="29A6DA0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2A5260F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CANAL e demais domínios</w:t>
            </w:r>
          </w:p>
        </w:tc>
        <w:tc>
          <w:tcPr>
            <w:tcW w:w="2131" w:type="dxa"/>
          </w:tcPr>
          <w:p w14:paraId="355D99C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Domínio</w:t>
            </w:r>
          </w:p>
        </w:tc>
        <w:tc>
          <w:tcPr>
            <w:tcW w:w="2131" w:type="dxa"/>
          </w:tcPr>
          <w:p w14:paraId="62E2134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Vocabulários controlados</w:t>
            </w:r>
          </w:p>
        </w:tc>
        <w:tc>
          <w:tcPr>
            <w:tcW w:w="2131" w:type="dxa"/>
          </w:tcPr>
          <w:p w14:paraId="160B7C4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1:N nas transacionais</w:t>
            </w:r>
          </w:p>
        </w:tc>
        <w:tc>
          <w:tcPr>
            <w:tcW w:w="2131" w:type="dxa"/>
          </w:tcPr>
          <w:p w14:paraId="51AB09E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Governados pelo AD; sem exclusão física</w:t>
            </w:r>
          </w:p>
        </w:tc>
      </w:tr>
    </w:tbl>
    <w:p w14:paraId="0106F77E" w14:textId="77777777" w:rsidR="000B34BD" w:rsidRPr="00EF4CB0" w:rsidRDefault="000B34BD"/>
    <w:p w14:paraId="0351520D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 Modelo Físico Ideal (SQL Server 2025, OLTP crítico)</w:t>
      </w:r>
    </w:p>
    <w:p w14:paraId="61C575D1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4.1 Decisões físicas estruturantes</w:t>
      </w:r>
    </w:p>
    <w:p w14:paraId="6F45C7FF" w14:textId="77777777" w:rsidR="000B34BD" w:rsidRPr="00EF4CB0" w:rsidRDefault="00000000" w:rsidP="00CD290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O modelo físico proposto respeita o conceito negocial, mas adapta armazenamento, chaves, índices e particionamento para o cenário de altíssima volumetria. As principais decisões são:</w:t>
      </w:r>
    </w:p>
    <w:p w14:paraId="137ED32B" w14:textId="060262CC" w:rsidR="00C429D7" w:rsidRPr="00EF4CB0" w:rsidRDefault="00C429D7" w:rsidP="00C429D7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Quadro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Quadro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3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Quadro Decisões físicas estruturantes para o banco de dados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48"/>
        <w:gridCol w:w="3550"/>
        <w:gridCol w:w="3548"/>
      </w:tblGrid>
      <w:tr w:rsidR="000B34BD" w:rsidRPr="00EF4CB0" w14:paraId="0003691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631676E6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Dimensão</w:t>
            </w:r>
          </w:p>
        </w:tc>
        <w:tc>
          <w:tcPr>
            <w:tcW w:w="3552" w:type="dxa"/>
          </w:tcPr>
          <w:p w14:paraId="6FDC39BB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Decisão</w:t>
            </w:r>
          </w:p>
        </w:tc>
        <w:tc>
          <w:tcPr>
            <w:tcW w:w="3552" w:type="dxa"/>
          </w:tcPr>
          <w:p w14:paraId="6E9FB584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Fundamento</w:t>
            </w:r>
          </w:p>
        </w:tc>
      </w:tr>
      <w:tr w:rsidR="000B34BD" w:rsidRPr="00EF4CB0" w14:paraId="78DCF6C3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1DE34CA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Tipos de dados</w:t>
            </w:r>
          </w:p>
        </w:tc>
        <w:tc>
          <w:tcPr>
            <w:tcW w:w="3552" w:type="dxa"/>
          </w:tcPr>
          <w:p w14:paraId="33FF9BF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rFonts w:ascii="Consolas" w:hAnsi="Consolas"/>
                <w:sz w:val="16"/>
              </w:rPr>
              <w:t>DATETIME2(</w:t>
            </w:r>
            <w:proofErr w:type="gramStart"/>
            <w:r w:rsidRPr="00EF4CB0">
              <w:rPr>
                <w:rFonts w:ascii="Consolas" w:hAnsi="Consolas"/>
                <w:sz w:val="16"/>
              </w:rPr>
              <w:t>3)</w:t>
            </w:r>
            <w:r w:rsidRPr="00EF4CB0">
              <w:rPr>
                <w:sz w:val="16"/>
              </w:rPr>
              <w:t>/</w:t>
            </w:r>
            <w:proofErr w:type="gramEnd"/>
            <w:r w:rsidRPr="00EF4CB0">
              <w:rPr>
                <w:rFonts w:ascii="Consolas" w:hAnsi="Consolas"/>
                <w:sz w:val="16"/>
              </w:rPr>
              <w:t>DATE</w:t>
            </w:r>
            <w:r w:rsidRPr="00EF4CB0">
              <w:rPr>
                <w:sz w:val="16"/>
              </w:rPr>
              <w:t xml:space="preserve">; </w:t>
            </w:r>
            <w:proofErr w:type="gramStart"/>
            <w:r w:rsidRPr="00EF4CB0">
              <w:rPr>
                <w:rFonts w:ascii="Consolas" w:hAnsi="Consolas"/>
                <w:sz w:val="16"/>
              </w:rPr>
              <w:t>DECIMAL(</w:t>
            </w:r>
            <w:proofErr w:type="gramEnd"/>
            <w:r w:rsidRPr="00EF4CB0">
              <w:rPr>
                <w:rFonts w:ascii="Consolas" w:hAnsi="Consolas"/>
                <w:sz w:val="16"/>
              </w:rPr>
              <w:t>17,2)</w:t>
            </w:r>
            <w:r w:rsidRPr="00EF4CB0">
              <w:rPr>
                <w:sz w:val="16"/>
              </w:rPr>
              <w:t xml:space="preserve"> para valores; </w:t>
            </w:r>
            <w:r w:rsidRPr="00EF4CB0">
              <w:rPr>
                <w:rFonts w:ascii="Consolas" w:hAnsi="Consolas"/>
                <w:sz w:val="16"/>
              </w:rPr>
              <w:t>TINYINT</w:t>
            </w:r>
            <w:r w:rsidRPr="00EF4CB0">
              <w:rPr>
                <w:sz w:val="16"/>
              </w:rPr>
              <w:t xml:space="preserve"> para domínios; </w:t>
            </w:r>
            <w:r w:rsidRPr="00EF4CB0">
              <w:rPr>
                <w:rFonts w:ascii="Consolas" w:hAnsi="Consolas"/>
                <w:sz w:val="16"/>
              </w:rPr>
              <w:t>VARCHAR</w:t>
            </w:r>
            <w:r w:rsidRPr="00EF4CB0">
              <w:rPr>
                <w:sz w:val="16"/>
              </w:rPr>
              <w:t xml:space="preserve"> dimensionado</w:t>
            </w:r>
          </w:p>
        </w:tc>
        <w:tc>
          <w:tcPr>
            <w:tcW w:w="3552" w:type="dxa"/>
          </w:tcPr>
          <w:p w14:paraId="700E8A4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TE074/Anexo IV (DATETIME2 é o tipo indicado para SQL Server); precisão exata em valores</w:t>
            </w:r>
          </w:p>
        </w:tc>
      </w:tr>
      <w:tr w:rsidR="000B34BD" w:rsidRPr="00EF4CB0" w14:paraId="63915C7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FF39B6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ROWVERSION</w:t>
            </w:r>
          </w:p>
        </w:tc>
        <w:tc>
          <w:tcPr>
            <w:tcW w:w="3552" w:type="dxa"/>
          </w:tcPr>
          <w:p w14:paraId="4F9D0B3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Apenas em CLIENTE e LIMITE_CONTA (concorrência otimista da aplicação)</w:t>
            </w:r>
          </w:p>
        </w:tc>
        <w:tc>
          <w:tcPr>
            <w:tcW w:w="3552" w:type="dxa"/>
          </w:tcPr>
          <w:p w14:paraId="56C5210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Uso correto e restrito do recurso</w:t>
            </w:r>
          </w:p>
        </w:tc>
      </w:tr>
      <w:tr w:rsidR="000B34BD" w:rsidRPr="00EF4CB0" w14:paraId="59A9E40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5A95274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Isolamento</w:t>
            </w:r>
          </w:p>
        </w:tc>
        <w:tc>
          <w:tcPr>
            <w:tcW w:w="3552" w:type="dxa"/>
          </w:tcPr>
          <w:p w14:paraId="2710DE2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rFonts w:ascii="Consolas" w:hAnsi="Consolas"/>
                <w:sz w:val="16"/>
              </w:rPr>
              <w:t>READ_COMMITTED_SNAPSHOT ON</w:t>
            </w:r>
            <w:r w:rsidRPr="00EF4CB0">
              <w:rPr>
                <w:sz w:val="16"/>
              </w:rPr>
              <w:t xml:space="preserve"> (RCSI)</w:t>
            </w:r>
          </w:p>
        </w:tc>
        <w:tc>
          <w:tcPr>
            <w:tcW w:w="3552" w:type="dxa"/>
          </w:tcPr>
          <w:p w14:paraId="4D26842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Elimina bloqueio </w:t>
            </w:r>
            <w:proofErr w:type="spellStart"/>
            <w:r w:rsidRPr="00EF4CB0">
              <w:rPr>
                <w:sz w:val="16"/>
              </w:rPr>
              <w:t>leituraxescrita</w:t>
            </w:r>
            <w:proofErr w:type="spellEnd"/>
            <w:r w:rsidRPr="00EF4CB0">
              <w:rPr>
                <w:sz w:val="16"/>
              </w:rPr>
              <w:t xml:space="preserve"> nos 25 mil TPM; dimensionar </w:t>
            </w:r>
            <w:proofErr w:type="spellStart"/>
            <w:r w:rsidRPr="00EF4CB0">
              <w:rPr>
                <w:sz w:val="16"/>
              </w:rPr>
              <w:t>tempdb</w:t>
            </w:r>
            <w:proofErr w:type="spellEnd"/>
            <w:r w:rsidRPr="00EF4CB0">
              <w:rPr>
                <w:sz w:val="16"/>
              </w:rPr>
              <w:t>/</w:t>
            </w:r>
            <w:proofErr w:type="spellStart"/>
            <w:r w:rsidRPr="00EF4CB0">
              <w:rPr>
                <w:sz w:val="16"/>
              </w:rPr>
              <w:t>version</w:t>
            </w:r>
            <w:proofErr w:type="spellEnd"/>
            <w:r w:rsidRPr="00EF4CB0">
              <w:rPr>
                <w:sz w:val="16"/>
              </w:rPr>
              <w:t xml:space="preserve"> store previamente</w:t>
            </w:r>
          </w:p>
        </w:tc>
      </w:tr>
      <w:tr w:rsidR="000B34BD" w:rsidRPr="00EF4CB0" w14:paraId="01810E5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659CC78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Particionamento</w:t>
            </w:r>
          </w:p>
        </w:tc>
        <w:tc>
          <w:tcPr>
            <w:tcW w:w="3552" w:type="dxa"/>
          </w:tcPr>
          <w:p w14:paraId="4A9FD66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Função mensal por data nas 4 massivas, </w:t>
            </w:r>
            <w:proofErr w:type="spellStart"/>
            <w:r w:rsidRPr="00EF4CB0">
              <w:rPr>
                <w:sz w:val="16"/>
              </w:rPr>
              <w:t>índices</w:t>
            </w:r>
            <w:r w:rsidRPr="00EF4CB0">
              <w:rPr>
                <w:b/>
                <w:sz w:val="16"/>
              </w:rPr>
              <w:t>alinhados</w:t>
            </w:r>
            <w:proofErr w:type="spellEnd"/>
          </w:p>
        </w:tc>
        <w:tc>
          <w:tcPr>
            <w:tcW w:w="3552" w:type="dxa"/>
          </w:tcPr>
          <w:p w14:paraId="70F1A62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TE074 3.2.8; </w:t>
            </w:r>
            <w:proofErr w:type="spellStart"/>
            <w:r w:rsidRPr="00EF4CB0">
              <w:rPr>
                <w:sz w:val="16"/>
              </w:rPr>
              <w:t>habilita</w:t>
            </w:r>
            <w:r w:rsidRPr="00EF4CB0">
              <w:rPr>
                <w:rFonts w:ascii="Consolas" w:hAnsi="Consolas"/>
                <w:sz w:val="16"/>
              </w:rPr>
              <w:t>SWITCH</w:t>
            </w:r>
            <w:proofErr w:type="spellEnd"/>
            <w:r w:rsidRPr="00EF4CB0">
              <w:rPr>
                <w:sz w:val="16"/>
              </w:rPr>
              <w:t xml:space="preserve"> para expurgo/arquivamento e manutenção por partição</w:t>
            </w:r>
          </w:p>
        </w:tc>
      </w:tr>
      <w:tr w:rsidR="000B34BD" w:rsidRPr="00EF4CB0" w14:paraId="7AF4961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F104BD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Compressão</w:t>
            </w:r>
          </w:p>
        </w:tc>
        <w:tc>
          <w:tcPr>
            <w:tcW w:w="3552" w:type="dxa"/>
          </w:tcPr>
          <w:p w14:paraId="3F3B4DD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ROW nas partições quentes; PAGE nas mornas/frias e no histórico</w:t>
            </w:r>
          </w:p>
        </w:tc>
        <w:tc>
          <w:tcPr>
            <w:tcW w:w="3552" w:type="dxa"/>
          </w:tcPr>
          <w:p w14:paraId="61259C9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TE074 3.2.9.1 (PAGE é default normativo; 40-70% de redução)</w:t>
            </w:r>
          </w:p>
        </w:tc>
      </w:tr>
      <w:tr w:rsidR="000B34BD" w:rsidRPr="00EF4CB0" w14:paraId="0BB2D5D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142E85F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Estatísticas</w:t>
            </w:r>
          </w:p>
        </w:tc>
        <w:tc>
          <w:tcPr>
            <w:tcW w:w="3552" w:type="dxa"/>
          </w:tcPr>
          <w:p w14:paraId="57D507A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rFonts w:ascii="Consolas" w:hAnsi="Consolas"/>
                <w:sz w:val="16"/>
              </w:rPr>
              <w:t>INCREMENTAL = ON</w:t>
            </w:r>
            <w:r w:rsidRPr="00EF4CB0">
              <w:rPr>
                <w:sz w:val="16"/>
              </w:rPr>
              <w:t xml:space="preserve"> nas particionadas + Query Store ativo</w:t>
            </w:r>
          </w:p>
        </w:tc>
        <w:tc>
          <w:tcPr>
            <w:tcW w:w="3552" w:type="dxa"/>
          </w:tcPr>
          <w:p w14:paraId="229365B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Atualização por partição cabe na janela; detecção de regressão de planos</w:t>
            </w:r>
          </w:p>
        </w:tc>
      </w:tr>
      <w:tr w:rsidR="000B34BD" w:rsidRPr="00EF4CB0" w14:paraId="7063D48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66C3165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Segurança</w:t>
            </w:r>
          </w:p>
        </w:tc>
        <w:tc>
          <w:tcPr>
            <w:tcW w:w="3552" w:type="dxa"/>
          </w:tcPr>
          <w:p w14:paraId="653DC58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TDE; classificação de dados; Dynamic Data </w:t>
            </w:r>
            <w:proofErr w:type="spellStart"/>
            <w:r w:rsidRPr="00EF4CB0">
              <w:rPr>
                <w:sz w:val="16"/>
              </w:rPr>
              <w:t>Masking</w:t>
            </w:r>
            <w:proofErr w:type="spellEnd"/>
            <w:r w:rsidRPr="00EF4CB0">
              <w:rPr>
                <w:sz w:val="16"/>
              </w:rPr>
              <w:t xml:space="preserve"> </w:t>
            </w:r>
            <w:proofErr w:type="spellStart"/>
            <w:r w:rsidRPr="00EF4CB0">
              <w:rPr>
                <w:sz w:val="16"/>
              </w:rPr>
              <w:t>em</w:t>
            </w:r>
            <w:r w:rsidRPr="00EF4CB0">
              <w:rPr>
                <w:rFonts w:ascii="Consolas" w:hAnsi="Consolas"/>
                <w:sz w:val="16"/>
              </w:rPr>
              <w:t>NU_CPF_CNPJ</w:t>
            </w:r>
            <w:proofErr w:type="spellEnd"/>
            <w:r w:rsidRPr="00EF4CB0">
              <w:rPr>
                <w:sz w:val="16"/>
              </w:rPr>
              <w:t>/</w:t>
            </w:r>
            <w:r w:rsidRPr="00EF4CB0">
              <w:rPr>
                <w:rFonts w:ascii="Consolas" w:hAnsi="Consolas"/>
                <w:sz w:val="16"/>
              </w:rPr>
              <w:t>CO_DISPOSITIVO</w:t>
            </w:r>
            <w:r w:rsidRPr="00EF4CB0">
              <w:rPr>
                <w:sz w:val="16"/>
              </w:rPr>
              <w:t xml:space="preserve">; SQL </w:t>
            </w:r>
            <w:proofErr w:type="spellStart"/>
            <w:r w:rsidRPr="00EF4CB0">
              <w:rPr>
                <w:sz w:val="16"/>
              </w:rPr>
              <w:t>Audit</w:t>
            </w:r>
            <w:proofErr w:type="spellEnd"/>
            <w:r w:rsidRPr="00EF4CB0">
              <w:rPr>
                <w:sz w:val="16"/>
              </w:rPr>
              <w:t>; privilégio mínimo</w:t>
            </w:r>
          </w:p>
        </w:tc>
        <w:tc>
          <w:tcPr>
            <w:tcW w:w="3552" w:type="dxa"/>
          </w:tcPr>
          <w:p w14:paraId="0DCF9A6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OR016/LGPD; sigilo bancário</w:t>
            </w:r>
          </w:p>
        </w:tc>
      </w:tr>
      <w:tr w:rsidR="000B34BD" w:rsidRPr="00EF4CB0" w14:paraId="00E8828D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0DE5C0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Disponibilidade</w:t>
            </w:r>
          </w:p>
        </w:tc>
        <w:tc>
          <w:tcPr>
            <w:tcW w:w="3552" w:type="dxa"/>
          </w:tcPr>
          <w:p w14:paraId="2D7E19F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Always </w:t>
            </w:r>
            <w:proofErr w:type="spellStart"/>
            <w:r w:rsidRPr="00EF4CB0">
              <w:rPr>
                <w:sz w:val="16"/>
              </w:rPr>
              <w:t>On</w:t>
            </w:r>
            <w:proofErr w:type="spellEnd"/>
            <w:r w:rsidRPr="00EF4CB0">
              <w:rPr>
                <w:sz w:val="16"/>
              </w:rPr>
              <w:t xml:space="preserve"> AG (síncrono local + assíncrono DR); réplica legível para relatórios </w:t>
            </w:r>
            <w:proofErr w:type="spellStart"/>
            <w:r w:rsidRPr="00EF4CB0">
              <w:rPr>
                <w:sz w:val="16"/>
              </w:rPr>
              <w:t>e</w:t>
            </w:r>
            <w:r w:rsidRPr="00EF4CB0">
              <w:rPr>
                <w:rFonts w:ascii="Consolas" w:hAnsi="Consolas"/>
                <w:sz w:val="16"/>
              </w:rPr>
              <w:t>CHECKDB</w:t>
            </w:r>
            <w:proofErr w:type="spellEnd"/>
          </w:p>
        </w:tc>
        <w:tc>
          <w:tcPr>
            <w:tcW w:w="3552" w:type="dxa"/>
          </w:tcPr>
          <w:p w14:paraId="59B7F2C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RTO/RPO pactuados; descarrega o primário</w:t>
            </w:r>
          </w:p>
        </w:tc>
      </w:tr>
      <w:tr w:rsidR="000B34BD" w:rsidRPr="00EF4CB0" w14:paraId="2696DB3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72E503A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Auditoria de linha</w:t>
            </w:r>
          </w:p>
        </w:tc>
        <w:tc>
          <w:tcPr>
            <w:tcW w:w="3552" w:type="dxa"/>
          </w:tcPr>
          <w:p w14:paraId="56CB2DB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rFonts w:ascii="Consolas" w:hAnsi="Consolas"/>
                <w:sz w:val="16"/>
              </w:rPr>
              <w:t>DH_INCLUSAO_REGISTRO</w:t>
            </w:r>
            <w:r w:rsidRPr="00EF4CB0">
              <w:rPr>
                <w:sz w:val="16"/>
              </w:rPr>
              <w:t xml:space="preserve">, </w:t>
            </w:r>
            <w:r w:rsidRPr="00EF4CB0">
              <w:rPr>
                <w:rFonts w:ascii="Consolas" w:hAnsi="Consolas"/>
                <w:sz w:val="16"/>
              </w:rPr>
              <w:t>DH_ALTERACAO_REGISTRO</w:t>
            </w:r>
            <w:r w:rsidRPr="00EF4CB0">
              <w:rPr>
                <w:sz w:val="16"/>
              </w:rPr>
              <w:t xml:space="preserve">, </w:t>
            </w:r>
            <w:r w:rsidRPr="00EF4CB0">
              <w:rPr>
                <w:rFonts w:ascii="Consolas" w:hAnsi="Consolas"/>
                <w:sz w:val="16"/>
              </w:rPr>
              <w:t>CO_USUARIO_</w:t>
            </w:r>
            <w:proofErr w:type="gramStart"/>
            <w:r w:rsidRPr="00EF4CB0">
              <w:rPr>
                <w:rFonts w:ascii="Consolas" w:hAnsi="Consolas"/>
                <w:sz w:val="16"/>
              </w:rPr>
              <w:t>ULTIMA</w:t>
            </w:r>
            <w:proofErr w:type="gramEnd"/>
            <w:r w:rsidRPr="00EF4CB0">
              <w:rPr>
                <w:rFonts w:ascii="Consolas" w:hAnsi="Consolas"/>
                <w:sz w:val="16"/>
              </w:rPr>
              <w:t>_ALTERACAO</w:t>
            </w:r>
            <w:r w:rsidRPr="00EF4CB0">
              <w:rPr>
                <w:sz w:val="16"/>
              </w:rPr>
              <w:t xml:space="preserve"> em todas as tabelas</w:t>
            </w:r>
          </w:p>
        </w:tc>
        <w:tc>
          <w:tcPr>
            <w:tcW w:w="3552" w:type="dxa"/>
          </w:tcPr>
          <w:p w14:paraId="4BA57C1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Rastreabilidade mínima</w:t>
            </w:r>
          </w:p>
        </w:tc>
      </w:tr>
      <w:tr w:rsidR="000B34BD" w:rsidRPr="00EF4CB0" w14:paraId="36ADD5E4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0465C5A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SQL Server 2025</w:t>
            </w:r>
          </w:p>
        </w:tc>
        <w:tc>
          <w:tcPr>
            <w:tcW w:w="3552" w:type="dxa"/>
          </w:tcPr>
          <w:p w14:paraId="4F5C28E7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6"/>
              </w:rPr>
              <w:t>Avaliar</w:t>
            </w:r>
            <w:r w:rsidRPr="00EF4CB0">
              <w:rPr>
                <w:i/>
                <w:sz w:val="16"/>
              </w:rPr>
              <w:t>optimized</w:t>
            </w:r>
            <w:proofErr w:type="spellEnd"/>
            <w:r w:rsidRPr="00EF4CB0">
              <w:rPr>
                <w:i/>
                <w:sz w:val="16"/>
              </w:rPr>
              <w:t xml:space="preserve"> </w:t>
            </w:r>
            <w:proofErr w:type="spellStart"/>
            <w:r w:rsidRPr="00EF4CB0">
              <w:rPr>
                <w:i/>
                <w:sz w:val="16"/>
              </w:rPr>
              <w:t>locking</w:t>
            </w:r>
            <w:proofErr w:type="spellEnd"/>
            <w:r w:rsidRPr="00EF4CB0">
              <w:rPr>
                <w:sz w:val="16"/>
              </w:rPr>
              <w:t xml:space="preserve"> e melhorias de IQP/</w:t>
            </w:r>
            <w:proofErr w:type="spellStart"/>
            <w:r w:rsidRPr="00EF4CB0">
              <w:rPr>
                <w:sz w:val="16"/>
              </w:rPr>
              <w:t>tempdb</w:t>
            </w:r>
            <w:proofErr w:type="spellEnd"/>
            <w:r w:rsidRPr="00EF4CB0">
              <w:rPr>
                <w:sz w:val="16"/>
              </w:rPr>
              <w:t xml:space="preserve"> da versão para reduzir contenção de bloqueio e recompilações</w:t>
            </w:r>
          </w:p>
        </w:tc>
        <w:tc>
          <w:tcPr>
            <w:tcW w:w="3552" w:type="dxa"/>
          </w:tcPr>
          <w:p w14:paraId="1D99F73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Recursos novos a validar em homologação antes de habilitar</w:t>
            </w:r>
          </w:p>
        </w:tc>
      </w:tr>
    </w:tbl>
    <w:p w14:paraId="45F36EA9" w14:textId="77777777" w:rsidR="000B34BD" w:rsidRPr="00EF4CB0" w:rsidRDefault="000B34BD"/>
    <w:p w14:paraId="26E91347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lastRenderedPageBreak/>
        <w:t>4.2 Infraestrutura de particionamento (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rolling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window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mensal)</w:t>
      </w:r>
    </w:p>
    <w:p w14:paraId="175559EE" w14:textId="5230686E" w:rsidR="00C93629" w:rsidRPr="00EF4CB0" w:rsidRDefault="00C93629" w:rsidP="00C93629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="00967BD6" w:rsidRPr="00EF4CB0">
        <w:rPr>
          <w:sz w:val="16"/>
          <w:szCs w:val="16"/>
        </w:rPr>
        <w:t>1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Criação da função mensal de particionamento PF_MENSAL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EF4CB0" w14:paraId="27D4A9AD" w14:textId="77777777" w:rsidTr="00905D4B">
        <w:trPr>
          <w:cantSplit/>
          <w:jc w:val="center"/>
        </w:trPr>
        <w:tc>
          <w:tcPr>
            <w:tcW w:w="10650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481EDB" w14:textId="5E5943E4" w:rsidR="00905D4B" w:rsidRPr="00EF4CB0" w:rsidRDefault="00905D4B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905D4B" w:rsidRPr="00EF4CB0" w14:paraId="154B088A" w14:textId="77777777" w:rsidTr="00905D4B">
        <w:trPr>
          <w:jc w:val="center"/>
        </w:trPr>
        <w:tc>
          <w:tcPr>
            <w:tcW w:w="10650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47E1DD4" w14:textId="77777777" w:rsidR="00905D4B" w:rsidRPr="00EF4CB0" w:rsidRDefault="00905D4B" w:rsidP="00DD70DF">
            <w:pPr>
              <w:widowControl w:val="0"/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Função de particionamento mensal (janela deslizante: SPLIT futuro / SWITCH+MERGE passado)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FUNCTION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PF_MENSAL (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))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RANGE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RIGHT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FOR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VALUES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'2026-01-01'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'2026-02-01'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'2026-03-01'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'2026-04-01'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'2026-05-01'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'2026-06-01'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'2026-07-01'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'2026-08-01'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'2026-09-01'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'2026-10-01'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'2026-11-01'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'2026-12-01'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'2027-01-01'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);</w:t>
            </w:r>
          </w:p>
        </w:tc>
      </w:tr>
    </w:tbl>
    <w:p w14:paraId="7A934449" w14:textId="77777777" w:rsidR="00905D4B" w:rsidRPr="00EF4CB0" w:rsidRDefault="00905D4B" w:rsidP="00905D4B">
      <w:pPr>
        <w:spacing w:after="0" w:line="80" w:lineRule="exact"/>
        <w:rPr>
          <w:sz w:val="16"/>
          <w:szCs w:val="16"/>
        </w:rPr>
      </w:pPr>
      <w:r w:rsidRPr="00EF4CB0">
        <w:rPr>
          <w:sz w:val="2"/>
        </w:rPr>
        <w:t xml:space="preserve"> </w:t>
      </w:r>
    </w:p>
    <w:p w14:paraId="3B22A034" w14:textId="2E101838" w:rsidR="000F46D9" w:rsidRPr="00EF4CB0" w:rsidRDefault="000F46D9" w:rsidP="000F46D9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="00967BD6" w:rsidRPr="00EF4CB0">
        <w:rPr>
          <w:sz w:val="16"/>
          <w:szCs w:val="16"/>
        </w:rPr>
        <w:t>2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Criação do esquema de particionamento mensal em </w:t>
      </w:r>
      <w:proofErr w:type="spellStart"/>
      <w:r w:rsidRPr="00EF4CB0">
        <w:rPr>
          <w:sz w:val="16"/>
          <w:szCs w:val="16"/>
        </w:rPr>
        <w:t>filegroup</w:t>
      </w:r>
      <w:proofErr w:type="spellEnd"/>
      <w:r w:rsidRPr="00EF4CB0">
        <w:rPr>
          <w:sz w:val="16"/>
          <w:szCs w:val="16"/>
        </w:rPr>
        <w:t xml:space="preserve"> único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EF4CB0" w14:paraId="32AE2632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AFA086" w14:textId="3666C325" w:rsidR="00905D4B" w:rsidRPr="00EF4CB0" w:rsidRDefault="00905D4B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905D4B" w:rsidRPr="00EF4CB0" w14:paraId="2E5EB99F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DFC2D32" w14:textId="77777777" w:rsidR="00905D4B" w:rsidRPr="00EF4CB0" w:rsidRDefault="00905D4B" w:rsidP="00DD70DF">
            <w:pPr>
              <w:widowControl w:val="0"/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-- Opção A (simples): todas as partições em um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filegroup</w:t>
            </w:r>
            <w:proofErr w:type="spellEnd"/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SCHEME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PS_MENSAL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PF_MENSAL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ALL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TO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([FG_DADOS]);</w:t>
            </w:r>
          </w:p>
        </w:tc>
      </w:tr>
    </w:tbl>
    <w:p w14:paraId="0303D62B" w14:textId="77777777" w:rsidR="00905D4B" w:rsidRPr="00EF4CB0" w:rsidRDefault="00905D4B" w:rsidP="00905D4B">
      <w:pPr>
        <w:spacing w:after="0" w:line="80" w:lineRule="exact"/>
      </w:pPr>
      <w:r w:rsidRPr="00EF4CB0">
        <w:rPr>
          <w:sz w:val="2"/>
        </w:rPr>
        <w:t xml:space="preserve"> </w:t>
      </w:r>
    </w:p>
    <w:p w14:paraId="6FDA21EC" w14:textId="203AE54E" w:rsidR="00967BD6" w:rsidRPr="00EF4CB0" w:rsidRDefault="00967BD6" w:rsidP="00967BD6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3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Criação do esquema de particionamento mensal por </w:t>
      </w:r>
      <w:proofErr w:type="spellStart"/>
      <w:r w:rsidRPr="00EF4CB0">
        <w:rPr>
          <w:sz w:val="16"/>
          <w:szCs w:val="16"/>
        </w:rPr>
        <w:t>filegroup</w:t>
      </w:r>
      <w:proofErr w:type="spellEnd"/>
      <w:r w:rsidRPr="00EF4CB0">
        <w:rPr>
          <w:sz w:val="16"/>
          <w:szCs w:val="16"/>
        </w:rPr>
        <w:t xml:space="preserve"> periódicos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EF4CB0" w14:paraId="236A7FF1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3BD516" w14:textId="1F593251" w:rsidR="00905D4B" w:rsidRPr="00EF4CB0" w:rsidRDefault="00905D4B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905D4B" w:rsidRPr="00EF4CB0" w14:paraId="6E131577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7BB0DF4" w14:textId="77777777" w:rsidR="00905D4B" w:rsidRPr="00EF4CB0" w:rsidRDefault="00905D4B" w:rsidP="00DD70DF">
            <w:pPr>
              <w:widowControl w:val="0"/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-- Opção B (recomendada p/ ciclo de vida):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filegroups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 nomeados por período,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-- permitindo backup diferenciado,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storage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 por temperatura e SWITCH para arquivo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SCHEME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PS_MENSAL_FG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PF_MENSAL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TO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(FG_HIST,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FG_2026_01, FG_2026_02, FG_2026_03, FG_2026_04, FG_2026_05, FG_2026_06,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FG_2026_07, FG_2026_08, FG_2026_09, FG_2026_10, FG_2026_11, FG_2026_12,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FG_2027_01);</w:t>
            </w:r>
          </w:p>
        </w:tc>
      </w:tr>
    </w:tbl>
    <w:p w14:paraId="37126846" w14:textId="77777777" w:rsidR="000B34BD" w:rsidRPr="00EF4CB0" w:rsidRDefault="00000000" w:rsidP="00967BD6">
      <w:pPr>
        <w:spacing w:before="120"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A política operacional prevê criação antecipada das partições futuras, </w:t>
      </w:r>
      <w:r w:rsidRPr="00EF4CB0">
        <w:rPr>
          <w:rFonts w:ascii="Consolas" w:hAnsi="Consolas"/>
          <w:sz w:val="20"/>
          <w:szCs w:val="20"/>
        </w:rPr>
        <w:t>SWITCH OUT</w:t>
      </w:r>
      <w:r w:rsidRPr="00EF4CB0">
        <w:rPr>
          <w:sz w:val="20"/>
          <w:szCs w:val="20"/>
        </w:rPr>
        <w:t xml:space="preserve"> das expiradas para o </w:t>
      </w:r>
      <w:proofErr w:type="spellStart"/>
      <w:r w:rsidRPr="00EF4CB0">
        <w:rPr>
          <w:sz w:val="20"/>
          <w:szCs w:val="20"/>
        </w:rPr>
        <w:t>filegroup</w:t>
      </w:r>
      <w:proofErr w:type="spellEnd"/>
      <w:r w:rsidRPr="00EF4CB0">
        <w:rPr>
          <w:sz w:val="20"/>
          <w:szCs w:val="20"/>
        </w:rPr>
        <w:t xml:space="preserve"> de arquivo e compactação diferenciada por temperatura.</w:t>
      </w:r>
    </w:p>
    <w:p w14:paraId="5837109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 xml:space="preserve">4.3 Índice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clustered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das tabelas massivas - decisão com trade-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offs</w:t>
      </w:r>
      <w:proofErr w:type="spellEnd"/>
    </w:p>
    <w:p w14:paraId="53840516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A decisão nasce de um conflito entre dois requisitos identificados no diagnóstico. De um lado, o achado nº 6 exige eliminar o </w:t>
      </w:r>
      <w:proofErr w:type="spellStart"/>
      <w:r w:rsidRPr="00EF4CB0">
        <w:rPr>
          <w:b/>
          <w:sz w:val="20"/>
          <w:szCs w:val="20"/>
        </w:rPr>
        <w:t>hotspot</w:t>
      </w:r>
      <w:proofErr w:type="spellEnd"/>
      <w:r w:rsidRPr="00EF4CB0">
        <w:rPr>
          <w:b/>
          <w:sz w:val="20"/>
          <w:szCs w:val="20"/>
        </w:rPr>
        <w:t xml:space="preserve"> de última página</w:t>
      </w:r>
      <w:r w:rsidRPr="00EF4CB0">
        <w:rPr>
          <w:sz w:val="20"/>
          <w:szCs w:val="20"/>
        </w:rPr>
        <w:t xml:space="preserve"> causado pela PK sequencial sob 25 mil inserções por minuto - problema de contensão imediata, que derruba a operação hoje. De outro, o achado nº 4 exige </w:t>
      </w:r>
      <w:r w:rsidRPr="00EF4CB0">
        <w:rPr>
          <w:b/>
          <w:sz w:val="20"/>
          <w:szCs w:val="20"/>
        </w:rPr>
        <w:t>particionar</w:t>
      </w:r>
      <w:r w:rsidRPr="00EF4CB0">
        <w:rPr>
          <w:sz w:val="20"/>
          <w:szCs w:val="20"/>
        </w:rPr>
        <w:t xml:space="preserve"> as tabelas massivas, e o SQL Server só permite </w:t>
      </w:r>
      <w:r w:rsidRPr="00EF4CB0">
        <w:rPr>
          <w:rFonts w:ascii="Consolas" w:hAnsi="Consolas"/>
          <w:sz w:val="20"/>
          <w:szCs w:val="20"/>
        </w:rPr>
        <w:t>SWITCH</w:t>
      </w:r>
      <w:r w:rsidRPr="00EF4CB0">
        <w:rPr>
          <w:sz w:val="20"/>
          <w:szCs w:val="20"/>
        </w:rPr>
        <w:t xml:space="preserve"> de partição (expurgo e arquivamento instantâneos) quando </w:t>
      </w:r>
      <w:r w:rsidRPr="00EF4CB0">
        <w:rPr>
          <w:b/>
          <w:sz w:val="20"/>
          <w:szCs w:val="20"/>
        </w:rPr>
        <w:t xml:space="preserve">todos os índices, inclusive o </w:t>
      </w:r>
      <w:proofErr w:type="spellStart"/>
      <w:r w:rsidRPr="00EF4CB0">
        <w:rPr>
          <w:b/>
          <w:sz w:val="20"/>
          <w:szCs w:val="20"/>
        </w:rPr>
        <w:t>clustered</w:t>
      </w:r>
      <w:proofErr w:type="spellEnd"/>
      <w:r w:rsidRPr="00EF4CB0">
        <w:rPr>
          <w:b/>
          <w:sz w:val="20"/>
          <w:szCs w:val="20"/>
        </w:rPr>
        <w:t>, estão alinhados à função de particionamento</w:t>
      </w:r>
      <w:r w:rsidRPr="00EF4CB0">
        <w:rPr>
          <w:sz w:val="20"/>
          <w:szCs w:val="20"/>
        </w:rPr>
        <w:t xml:space="preserve"> - ou seja, a coluna de data precisa entrar na chave. O primeiro requisito tem solução paliativa sem mudança estrutural; o segundo, não. Daí emergem exatamente duas alternativas viáveis, que avalio com seus trade-</w:t>
      </w:r>
      <w:proofErr w:type="spellStart"/>
      <w:r w:rsidRPr="00EF4CB0">
        <w:rPr>
          <w:sz w:val="20"/>
          <w:szCs w:val="20"/>
        </w:rPr>
        <w:t>offs</w:t>
      </w:r>
      <w:proofErr w:type="spellEnd"/>
      <w:r w:rsidRPr="00EF4CB0">
        <w:rPr>
          <w:sz w:val="20"/>
          <w:szCs w:val="20"/>
        </w:rPr>
        <w:t>:</w:t>
      </w:r>
    </w:p>
    <w:p w14:paraId="0AC3F87C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 xml:space="preserve">Alternativa A - Chave </w:t>
      </w:r>
      <w:proofErr w:type="spellStart"/>
      <w:r w:rsidRPr="00EF4CB0">
        <w:rPr>
          <w:b/>
          <w:sz w:val="20"/>
          <w:szCs w:val="20"/>
        </w:rPr>
        <w:t>clustered</w:t>
      </w:r>
      <w:proofErr w:type="spellEnd"/>
      <w:r w:rsidRPr="00EF4CB0">
        <w:rPr>
          <w:b/>
          <w:sz w:val="20"/>
          <w:szCs w:val="20"/>
        </w:rPr>
        <w:t xml:space="preserve"> composta alinhada à partição (DH_TRANSACAO, NU_TRANSACAO)</w:t>
      </w:r>
      <w:r w:rsidRPr="00EF4CB0">
        <w:rPr>
          <w:sz w:val="20"/>
          <w:szCs w:val="20"/>
        </w:rPr>
        <w:t xml:space="preserve"> </w:t>
      </w:r>
      <w:r w:rsidRPr="00EF4CB0">
        <w:rPr>
          <w:i/>
          <w:sz w:val="20"/>
          <w:szCs w:val="20"/>
        </w:rPr>
        <w:t>(recomendada como solução arquitetural definitiva)</w:t>
      </w:r>
      <w:r w:rsidRPr="00EF4CB0">
        <w:rPr>
          <w:sz w:val="20"/>
          <w:szCs w:val="20"/>
        </w:rPr>
        <w:t xml:space="preserve">: pré-requisito para </w:t>
      </w:r>
      <w:r w:rsidRPr="00EF4CB0">
        <w:rPr>
          <w:rFonts w:ascii="Consolas" w:hAnsi="Consolas"/>
          <w:sz w:val="20"/>
          <w:szCs w:val="20"/>
        </w:rPr>
        <w:t>SWITCH OUT</w:t>
      </w:r>
      <w:r w:rsidRPr="00EF4CB0">
        <w:rPr>
          <w:sz w:val="20"/>
          <w:szCs w:val="20"/>
        </w:rPr>
        <w:t xml:space="preserve"> (expurgo em segundos, sem log massivo), distribui os pontos de inserção e habilita manutenção e estatísticas por partição. Contrapartida: altera PK, </w:t>
      </w:r>
      <w:proofErr w:type="spellStart"/>
      <w:r w:rsidRPr="00EF4CB0">
        <w:rPr>
          <w:sz w:val="20"/>
          <w:szCs w:val="20"/>
        </w:rPr>
        <w:t>FKs</w:t>
      </w:r>
      <w:proofErr w:type="spellEnd"/>
      <w:r w:rsidRPr="00EF4CB0">
        <w:rPr>
          <w:sz w:val="20"/>
          <w:szCs w:val="20"/>
        </w:rPr>
        <w:t xml:space="preserve"> (TRANSACAO_HISTORICO passa a referenciar a chave composta ou mantém </w:t>
      </w:r>
      <w:r w:rsidRPr="00EF4CB0">
        <w:rPr>
          <w:rFonts w:ascii="Consolas" w:hAnsi="Consolas"/>
          <w:sz w:val="20"/>
          <w:szCs w:val="20"/>
        </w:rPr>
        <w:t>NU_TRANSACAO</w:t>
      </w:r>
      <w:r w:rsidRPr="00EF4CB0">
        <w:rPr>
          <w:sz w:val="20"/>
          <w:szCs w:val="20"/>
        </w:rPr>
        <w:t xml:space="preserve"> com índice único não </w:t>
      </w:r>
      <w:proofErr w:type="spellStart"/>
      <w:r w:rsidRPr="00EF4CB0">
        <w:rPr>
          <w:sz w:val="20"/>
          <w:szCs w:val="20"/>
        </w:rPr>
        <w:t>clusterizado</w:t>
      </w:r>
      <w:proofErr w:type="spellEnd"/>
      <w:r w:rsidRPr="00EF4CB0">
        <w:rPr>
          <w:sz w:val="20"/>
          <w:szCs w:val="20"/>
        </w:rPr>
        <w:t xml:space="preserve"> de apoio), índices e consultas - mudança estrutural planejada.</w:t>
      </w:r>
    </w:p>
    <w:p w14:paraId="1B205835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Alternativa B - Manter PK em NU_TRANSACAO com OPTIMIZE_FOR_SEQUENTIAL_KEY = ON</w:t>
      </w:r>
      <w:r w:rsidRPr="00EF4CB0">
        <w:rPr>
          <w:sz w:val="20"/>
          <w:szCs w:val="20"/>
        </w:rPr>
        <w:t xml:space="preserve"> </w:t>
      </w:r>
      <w:r w:rsidRPr="00EF4CB0">
        <w:rPr>
          <w:i/>
          <w:sz w:val="20"/>
          <w:szCs w:val="20"/>
        </w:rPr>
        <w:t>(mitigação tática imediata)</w:t>
      </w:r>
      <w:r w:rsidRPr="00EF4CB0">
        <w:rPr>
          <w:sz w:val="20"/>
          <w:szCs w:val="20"/>
        </w:rPr>
        <w:t xml:space="preserve">: reduz a contenção de </w:t>
      </w:r>
      <w:proofErr w:type="spellStart"/>
      <w:r w:rsidRPr="00EF4CB0">
        <w:rPr>
          <w:i/>
          <w:sz w:val="20"/>
          <w:szCs w:val="20"/>
        </w:rPr>
        <w:t>last-page</w:t>
      </w:r>
      <w:proofErr w:type="spellEnd"/>
      <w:r w:rsidRPr="00EF4CB0">
        <w:rPr>
          <w:i/>
          <w:sz w:val="20"/>
          <w:szCs w:val="20"/>
        </w:rPr>
        <w:t xml:space="preserve"> </w:t>
      </w:r>
      <w:proofErr w:type="spellStart"/>
      <w:r w:rsidRPr="00EF4CB0">
        <w:rPr>
          <w:i/>
          <w:sz w:val="20"/>
          <w:szCs w:val="20"/>
        </w:rPr>
        <w:t>insert</w:t>
      </w:r>
      <w:proofErr w:type="spellEnd"/>
      <w:r w:rsidRPr="00EF4CB0">
        <w:rPr>
          <w:sz w:val="20"/>
          <w:szCs w:val="20"/>
        </w:rPr>
        <w:t xml:space="preserve"> sem tocar em chaves, aplicável na fase emergencial. </w:t>
      </w:r>
      <w:r w:rsidRPr="00EF4CB0">
        <w:rPr>
          <w:b/>
          <w:sz w:val="20"/>
          <w:szCs w:val="20"/>
        </w:rPr>
        <w:t>Não</w:t>
      </w:r>
      <w:r w:rsidRPr="00EF4CB0">
        <w:rPr>
          <w:sz w:val="20"/>
          <w:szCs w:val="20"/>
        </w:rPr>
        <w:t xml:space="preserve"> habilita expurgo por partição nem resolve manutenção - não substitui a Alternativa A.</w:t>
      </w:r>
    </w:p>
    <w:p w14:paraId="42E4B4B5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Decisão:</w:t>
      </w:r>
      <w:r w:rsidRPr="00EF4CB0">
        <w:rPr>
          <w:sz w:val="20"/>
          <w:szCs w:val="20"/>
        </w:rPr>
        <w:t xml:space="preserve"> recomendo A como desenho definitivo, com B aplicada de imediato como paliativo enquanto a reestruturação é desenvolvida e testada - visão em fases: estancar a operação agora, corrigir a arquitetura em seguida. O desenho físico detalhado e a implantação são conduzidos pelo DBA, com validação em homologação sob carga.</w:t>
      </w:r>
    </w:p>
    <w:p w14:paraId="5AF55A38" w14:textId="77777777" w:rsidR="000B34BD" w:rsidRPr="00EF4CB0" w:rsidRDefault="00000000" w:rsidP="00B12373">
      <w:pPr>
        <w:pStyle w:val="Ttulo2"/>
        <w:spacing w:after="120"/>
      </w:pPr>
      <w:r w:rsidRPr="00EF4CB0">
        <w:rPr>
          <w:rFonts w:ascii="Arial" w:hAnsi="Arial"/>
          <w:color w:val="1F497D" w:themeColor="text2"/>
          <w:sz w:val="20"/>
          <w:szCs w:val="20"/>
        </w:rPr>
        <w:t xml:space="preserve">4.4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Pseudo-DDL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- antes -&gt; depois (nomenclatura corporativa TE074/Anexo II)</w:t>
      </w:r>
    </w:p>
    <w:p w14:paraId="3E1ECBBD" w14:textId="77777777" w:rsidR="00C429D7" w:rsidRPr="00EF4CB0" w:rsidRDefault="00000000" w:rsidP="007E13C9">
      <w:pPr>
        <w:spacing w:after="120"/>
        <w:ind w:firstLine="720"/>
        <w:jc w:val="both"/>
      </w:pPr>
      <w:r w:rsidRPr="00EF4CB0">
        <w:t xml:space="preserve">A DDL atual não adere à nomenclatura CAIXA. Demonstro a correção nas tabelas mais relevantes (prefixo de sistema ilustrativo </w:t>
      </w:r>
      <w:r w:rsidRPr="00EF4CB0">
        <w:rPr>
          <w:rFonts w:ascii="Consolas" w:hAnsi="Consolas"/>
          <w:sz w:val="18"/>
        </w:rPr>
        <w:t>SDL</w:t>
      </w:r>
      <w:r w:rsidRPr="00EF4CB0">
        <w:t>):</w:t>
      </w:r>
    </w:p>
    <w:p w14:paraId="4B96C16B" w14:textId="41163E69" w:rsidR="00967BD6" w:rsidRPr="00EF4CB0" w:rsidRDefault="00967BD6" w:rsidP="00967BD6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4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</w:t>
      </w:r>
      <w:proofErr w:type="spellStart"/>
      <w:r w:rsidRPr="00EF4CB0">
        <w:rPr>
          <w:sz w:val="16"/>
          <w:szCs w:val="16"/>
        </w:rPr>
        <w:t>Pseudo-DDL</w:t>
      </w:r>
      <w:proofErr w:type="spellEnd"/>
      <w:r w:rsidRPr="00EF4CB0">
        <w:rPr>
          <w:sz w:val="16"/>
          <w:szCs w:val="16"/>
        </w:rPr>
        <w:t xml:space="preserve"> da tabela SDL_CLIENTE com nomenclatura corporativa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EF4CB0" w14:paraId="0942665C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7AD4CC" w14:textId="416C98D9" w:rsidR="00C429D7" w:rsidRPr="00EF4CB0" w:rsidRDefault="00C429D7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C429D7" w:rsidRPr="00EF4CB0" w14:paraId="49BCE7A9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506A214" w14:textId="77777777" w:rsidR="00C429D7" w:rsidRDefault="00C429D7" w:rsidP="00DD70DF">
            <w:pPr>
              <w:widowControl w:val="0"/>
              <w:spacing w:after="0" w:line="240" w:lineRule="auto"/>
              <w:rPr>
                <w:rFonts w:ascii="Consolas" w:eastAsia="Consolas" w:hAnsi="Consolas" w:cs="Consolas"/>
                <w:color w:val="263238"/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ANTES: CLIENTE (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id_cliente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,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nome_cliente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,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documento_cliente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,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data_cadastro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 TIMESTAMP,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status_cliente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 VARCHAR, segmento VARCHAR)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TABLE SDL_CLIENTE (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NU_CLIENTE  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NO_CLIENTE  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VARCHAR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150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NU_CPF_CNPJ 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IC_TIPO_PESSOA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CHAR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F/J (generalização física em tabela única)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DH_CADASTRO 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era TIMESTAMP (ROWVERSION!): corrigido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CO_SITUACAO_CLIENTE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era VARCHAR(20): agora domínio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lastRenderedPageBreak/>
              <w:t xml:space="preserve">  CO_SEGMENTO_CLIENTE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DH_INCLUSAO_REGISTRO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DF_CLIENTE_INCL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4"/>
                <w:szCs w:val="14"/>
              </w:rPr>
              <w:t>SYSDATETIME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DH_ALTERACAO_REGISTRO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VS_CONTROLE_CONCORRENCIA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ROWVERSION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-- uso legítimo: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optimistic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locking</w:t>
            </w:r>
            <w:proofErr w:type="spellEnd"/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PK_SDL_CLIENTE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(NU_CLIENTE),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UQ_SDL_CLIENTE_CPF_CNPJ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UNIQUE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(NU_CPF_CNPJ),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CK_SDL_CLIENTE_TIPO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CHECK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(IC_TIPO_PESSOA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IN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'F'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'J'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))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WITH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(DATA_COMPRESSION = PAGE);</w:t>
            </w:r>
          </w:p>
          <w:p w14:paraId="6CEEEA82" w14:textId="77777777" w:rsidR="00211A89" w:rsidRDefault="00211A89" w:rsidP="00DD70DF">
            <w:pPr>
              <w:widowControl w:val="0"/>
              <w:spacing w:after="0" w:line="240" w:lineRule="auto"/>
              <w:rPr>
                <w:rFonts w:ascii="Consolas" w:eastAsia="Consolas" w:hAnsi="Consolas" w:cs="Consolas"/>
                <w:color w:val="263238"/>
                <w:sz w:val="14"/>
                <w:szCs w:val="14"/>
              </w:rPr>
            </w:pPr>
          </w:p>
          <w:p w14:paraId="535D9F81" w14:textId="24A765D4" w:rsidR="00211A89" w:rsidRPr="00211A89" w:rsidRDefault="00211A89" w:rsidP="00DD70DF">
            <w:pPr>
              <w:widowControl w:val="0"/>
              <w:spacing w:after="0" w:line="240" w:lineRule="auto"/>
              <w:rPr>
                <w:rFonts w:ascii="Consolas" w:hAnsi="Consolas"/>
                <w:sz w:val="14"/>
                <w:szCs w:val="14"/>
              </w:rPr>
            </w:pP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CREATE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TABLE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SDLTB001_CLIENTE (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NU_CLIENTE                 </w:t>
            </w:r>
            <w:r w:rsidRPr="00211A89">
              <w:rPr>
                <w:rStyle w:val="DataTypeTok"/>
                <w:rFonts w:ascii="Consolas" w:hAnsi="Consolas"/>
                <w:sz w:val="14"/>
                <w:szCs w:val="14"/>
              </w:rPr>
              <w:t>INT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       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NOT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IDENTITY,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NO_CLIENTE                 </w:t>
            </w:r>
            <w:r w:rsidRPr="00211A89">
              <w:rPr>
                <w:rStyle w:val="DataTypeTok"/>
                <w:rFonts w:ascii="Consolas" w:hAnsi="Consolas"/>
                <w:sz w:val="14"/>
                <w:szCs w:val="14"/>
              </w:rPr>
              <w:t>VARCHAR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>(</w:t>
            </w:r>
            <w:r w:rsidRPr="00211A89">
              <w:rPr>
                <w:rStyle w:val="DecValTok"/>
                <w:rFonts w:ascii="Consolas" w:hAnsi="Consolas"/>
                <w:sz w:val="14"/>
                <w:szCs w:val="14"/>
              </w:rPr>
              <w:t>150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)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NOT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>,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NU_CPF_CNPJ                BIGINT      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NOT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>,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IC_TIPO_PESSOA             </w:t>
            </w:r>
            <w:r w:rsidRPr="00211A89">
              <w:rPr>
                <w:rStyle w:val="DataTypeTok"/>
                <w:rFonts w:ascii="Consolas" w:hAnsi="Consolas"/>
                <w:sz w:val="14"/>
                <w:szCs w:val="14"/>
              </w:rPr>
              <w:t>CHAR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>(</w:t>
            </w:r>
            <w:r w:rsidRPr="00211A89">
              <w:rPr>
                <w:rStyle w:val="DecValTok"/>
                <w:rFonts w:ascii="Consolas" w:hAnsi="Consolas"/>
                <w:sz w:val="14"/>
                <w:szCs w:val="14"/>
              </w:rPr>
              <w:t>1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)     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NOT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,           </w:t>
            </w:r>
            <w:r w:rsidRPr="00211A89">
              <w:rPr>
                <w:rStyle w:val="CommentTok"/>
                <w:rFonts w:ascii="Consolas" w:hAnsi="Consolas"/>
                <w:sz w:val="14"/>
                <w:szCs w:val="14"/>
              </w:rPr>
              <w:t>-- F/J (generalização física em tabela única)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DH_CADASTRO                DATETIME2(</w:t>
            </w:r>
            <w:r w:rsidRPr="00211A89">
              <w:rPr>
                <w:rStyle w:val="DecValTok"/>
                <w:rFonts w:ascii="Consolas" w:hAnsi="Consolas"/>
                <w:sz w:val="14"/>
                <w:szCs w:val="14"/>
              </w:rPr>
              <w:t>3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)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NOT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,           </w:t>
            </w:r>
            <w:r w:rsidRPr="00211A89">
              <w:rPr>
                <w:rStyle w:val="CommentTok"/>
                <w:rFonts w:ascii="Consolas" w:hAnsi="Consolas"/>
                <w:sz w:val="14"/>
                <w:szCs w:val="14"/>
              </w:rPr>
              <w:t>-- era TIMESTAMP (ROWVERSION!): corrigido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CO_SITUACAO_CLIENTE        TINYINT     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NOT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,           </w:t>
            </w:r>
            <w:r w:rsidRPr="00211A89">
              <w:rPr>
                <w:rStyle w:val="CommentTok"/>
                <w:rFonts w:ascii="Consolas" w:hAnsi="Consolas"/>
                <w:sz w:val="14"/>
                <w:szCs w:val="14"/>
              </w:rPr>
              <w:t>-- era VARCHAR(20): agora domínio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CO_SEGMENTO_CLIENTE        TINYINT     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NOT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>,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DH_INCLUSAO_REGISTRO       DATETIME2(</w:t>
            </w:r>
            <w:r w:rsidRPr="00211A89">
              <w:rPr>
                <w:rStyle w:val="DecValTok"/>
                <w:rFonts w:ascii="Consolas" w:hAnsi="Consolas"/>
                <w:sz w:val="14"/>
                <w:szCs w:val="14"/>
              </w:rPr>
              <w:t>3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)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NOT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CONSTRAINT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DF_SDLTB001_DH_INCL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DEFAULT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SYSDATETIME(),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DH_ALTERACAO_REGISTRO      DATETIME2(</w:t>
            </w:r>
            <w:r w:rsidRPr="00211A89">
              <w:rPr>
                <w:rStyle w:val="DecValTok"/>
                <w:rFonts w:ascii="Consolas" w:hAnsi="Consolas"/>
                <w:sz w:val="14"/>
                <w:szCs w:val="14"/>
              </w:rPr>
              <w:t>3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)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NULL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>,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VS_CONTROLE_CONCORRENCIA   ROWVERSION,                        </w:t>
            </w:r>
            <w:r w:rsidRPr="00211A89">
              <w:rPr>
                <w:rStyle w:val="CommentTok"/>
                <w:rFonts w:ascii="Consolas" w:hAnsi="Consolas"/>
                <w:sz w:val="14"/>
                <w:szCs w:val="14"/>
              </w:rPr>
              <w:t xml:space="preserve">-- uso legítimo: </w:t>
            </w:r>
            <w:proofErr w:type="spellStart"/>
            <w:r w:rsidRPr="00211A89">
              <w:rPr>
                <w:rStyle w:val="CommentTok"/>
                <w:rFonts w:ascii="Consolas" w:hAnsi="Consolas"/>
                <w:sz w:val="14"/>
                <w:szCs w:val="14"/>
              </w:rPr>
              <w:t>optimistic</w:t>
            </w:r>
            <w:proofErr w:type="spellEnd"/>
            <w:r w:rsidRPr="00211A89">
              <w:rPr>
                <w:rStyle w:val="CommentTok"/>
                <w:rFonts w:ascii="Consolas" w:hAnsi="Consolas"/>
                <w:sz w:val="14"/>
                <w:szCs w:val="14"/>
              </w:rPr>
              <w:t xml:space="preserve"> </w:t>
            </w:r>
            <w:proofErr w:type="spellStart"/>
            <w:r w:rsidRPr="00211A89">
              <w:rPr>
                <w:rStyle w:val="CommentTok"/>
                <w:rFonts w:ascii="Consolas" w:hAnsi="Consolas"/>
                <w:sz w:val="14"/>
                <w:szCs w:val="14"/>
              </w:rPr>
              <w:t>locking</w:t>
            </w:r>
            <w:proofErr w:type="spellEnd"/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CONSTRAINT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PK_SDLTB001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PRIMARY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KEY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CLUSTERED (NU_CLIENTE),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CONSTRAINT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AK_SDLTB001_01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UNIQUE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(NU_CPF_CNPJ),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CONSTRAINT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CT_SDLTB001_1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CHECK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(IC_TIPO_PESSOA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IN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(</w:t>
            </w:r>
            <w:r w:rsidRPr="00211A89">
              <w:rPr>
                <w:rStyle w:val="StringTok"/>
                <w:rFonts w:ascii="Consolas" w:hAnsi="Consolas"/>
                <w:sz w:val="14"/>
                <w:szCs w:val="14"/>
              </w:rPr>
              <w:t>'F'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>,</w:t>
            </w:r>
            <w:r w:rsidRPr="00211A89">
              <w:rPr>
                <w:rStyle w:val="StringTok"/>
                <w:rFonts w:ascii="Consolas" w:hAnsi="Consolas"/>
                <w:sz w:val="14"/>
                <w:szCs w:val="14"/>
              </w:rPr>
              <w:t>'J'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>))</w:t>
            </w:r>
            <w:r w:rsidRPr="00211A89">
              <w:rPr>
                <w:rFonts w:ascii="Consolas" w:hAnsi="Consolas"/>
                <w:sz w:val="14"/>
                <w:szCs w:val="14"/>
              </w:rPr>
              <w:br/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) </w:t>
            </w:r>
            <w:r w:rsidRPr="00211A89">
              <w:rPr>
                <w:rStyle w:val="KeywordTok"/>
                <w:rFonts w:ascii="Consolas" w:hAnsi="Consolas"/>
                <w:sz w:val="14"/>
                <w:szCs w:val="14"/>
              </w:rPr>
              <w:t>WITH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(DATA_COMPRESSION </w:t>
            </w:r>
            <w:r w:rsidRPr="00211A89">
              <w:rPr>
                <w:rStyle w:val="OperatorTok"/>
                <w:rFonts w:ascii="Consolas" w:hAnsi="Consolas"/>
                <w:sz w:val="14"/>
                <w:szCs w:val="14"/>
              </w:rPr>
              <w:t>=</w:t>
            </w:r>
            <w:r w:rsidRPr="00211A89">
              <w:rPr>
                <w:rStyle w:val="NormalTok"/>
                <w:rFonts w:ascii="Consolas" w:hAnsi="Consolas"/>
                <w:sz w:val="14"/>
                <w:szCs w:val="14"/>
              </w:rPr>
              <w:t xml:space="preserve"> PAGE);</w:t>
            </w:r>
          </w:p>
        </w:tc>
      </w:tr>
    </w:tbl>
    <w:p w14:paraId="6F102964" w14:textId="77777777" w:rsidR="00C429D7" w:rsidRPr="00EF4CB0" w:rsidRDefault="00C429D7" w:rsidP="00C429D7">
      <w:pPr>
        <w:spacing w:after="0" w:line="80" w:lineRule="exact"/>
      </w:pPr>
      <w:r w:rsidRPr="00EF4CB0">
        <w:rPr>
          <w:sz w:val="2"/>
        </w:rPr>
        <w:lastRenderedPageBreak/>
        <w:t xml:space="preserve"> </w:t>
      </w:r>
    </w:p>
    <w:p w14:paraId="0B8C9078" w14:textId="6F3E5F8A" w:rsidR="00967BD6" w:rsidRPr="00EF4CB0" w:rsidRDefault="00967BD6" w:rsidP="00967BD6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5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</w:t>
      </w:r>
      <w:proofErr w:type="spellStart"/>
      <w:r w:rsidRPr="00EF4CB0">
        <w:rPr>
          <w:sz w:val="16"/>
          <w:szCs w:val="16"/>
        </w:rPr>
        <w:t>Pseudo-DDL</w:t>
      </w:r>
      <w:proofErr w:type="spellEnd"/>
      <w:r w:rsidRPr="00EF4CB0">
        <w:rPr>
          <w:sz w:val="16"/>
          <w:szCs w:val="16"/>
        </w:rPr>
        <w:t xml:space="preserve"> da tabela SDL_TRANSACAO com chave alinhada ao particionamento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EF4CB0" w14:paraId="511C9905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10C9DA" w14:textId="4D52E7A5" w:rsidR="00C429D7" w:rsidRPr="00EF4CB0" w:rsidRDefault="00C429D7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C429D7" w:rsidRPr="00EF4CB0" w14:paraId="67DF4D12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1273313" w14:textId="77777777" w:rsidR="00C429D7" w:rsidRPr="00EF4CB0" w:rsidRDefault="00C429D7" w:rsidP="00DD70DF">
            <w:pPr>
              <w:widowControl w:val="0"/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ANTES: TRANSACAO (id BIGINT PK, datas em TIMESTAMP, status/tipo VARCHAR, sem partição/índices/compressão)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TABLE SDL_TRANSACAO (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NU_TRANSACAO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NU_CONTA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NU_CANAL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DH_TRANSACAO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era TIMESTAMP: corrigido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VR_TRANSACAO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DECIMAL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17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CO_TIPO_TRANSACAO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era VARCHAR(30): domínio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CO_SITUACAO_TRANSACAO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estado corrente (trilha completa no histórico)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DH_INCLUSAO_REGISTRO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DF_TRANSACAO_INCL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4"/>
                <w:szCs w:val="14"/>
              </w:rPr>
              <w:t>SYSDATETIME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PK_SDL_TRANSACAO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(DH_TRANSACAO, NU_TRANSACAO)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PS_MENSAL (DH_TRANSACAO),           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alinhado à partição (Alternativa A)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FK_SDL_TRANSACAO_CONTA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(NU_CONTA)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SDL_CONTA (NU_CONTA),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FK_SDL_TRANSACAO_CANAL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(NU_CANAL)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SDL_CANAL (NU_CANAL),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CK_SDL_TRANSACAO_VALOR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CHECK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(VR_TRANSACAO &gt; 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0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mantido: estorno é evento próprio (4.6)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WITH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(DATA_COMPRESSION =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ROW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TO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14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),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partições quentes (últimos 3 meses)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 DATA_COMPRESSION = PAGE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TO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11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));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partições mornas/frias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Índice de apoio à consulta crítica "extrato por conta e período", alinhado à partição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NONCLUSTERED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INDEX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IX_SDL_TRANSACAO_CONTA_DATA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SDL_TRANSACAO (NU_CONTA, DH_TRANSACAO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DESC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INCLUDE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(VR_TRANSACAO, CO_TIPO_TRANSACAO, CO_SITUACAO_TRANSACAO)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PS_MENSAL (DH_TRANSACAO);</w:t>
            </w:r>
          </w:p>
        </w:tc>
      </w:tr>
    </w:tbl>
    <w:p w14:paraId="7C9C9E53" w14:textId="77777777" w:rsidR="00C429D7" w:rsidRPr="00EF4CB0" w:rsidRDefault="00C429D7" w:rsidP="00C429D7">
      <w:pPr>
        <w:spacing w:after="0" w:line="80" w:lineRule="exact"/>
      </w:pPr>
      <w:r w:rsidRPr="00EF4CB0">
        <w:rPr>
          <w:sz w:val="2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EF4CB0" w14:paraId="1528A0B4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72E0D9" w14:textId="77777777" w:rsidR="00C429D7" w:rsidRPr="00EF4CB0" w:rsidRDefault="00C429D7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proofErr w:type="spellStart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Pseudo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-DDL</w:t>
            </w:r>
            <w:proofErr w:type="spell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— SDL_TRANSACAO_HISTORICO</w:t>
            </w:r>
          </w:p>
        </w:tc>
      </w:tr>
      <w:tr w:rsidR="00C429D7" w:rsidRPr="00EF4CB0" w14:paraId="57E5C9A8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A9D1E3" w14:textId="77777777" w:rsidR="00C429D7" w:rsidRPr="00EF4CB0" w:rsidRDefault="00C429D7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ANTES: TRANSACAO_HISTORICO comum, sem partição/compressão/retenção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SDL_TRANSACAO_HISTORICO (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NU_TRANSACAO_HISTORICO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NU_TRANSACAO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DH_EVENTO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era TIMESTAMP: corrigido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CO_SITUACAO_ANTERIOR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CO_SITUACAO_NOVA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CO_ORIGEM_EVENTO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PK_SDL_TRANSACAO_HISTORICO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(DH_EVENTO, NU_TRANSACAO_HISTORICO)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PS_MENSAL (DH_EVENTO)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WITH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(DATA_COMPRESSION = PAGE);            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 xml:space="preserve">--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append-only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: PAGE integral</w:t>
            </w:r>
          </w:p>
        </w:tc>
      </w:tr>
    </w:tbl>
    <w:p w14:paraId="00F4D7D0" w14:textId="2F0F9649" w:rsidR="005E602D" w:rsidRPr="00EF4CB0" w:rsidRDefault="00000000" w:rsidP="007E13C9">
      <w:pPr>
        <w:spacing w:before="120" w:after="120"/>
        <w:ind w:firstLine="720"/>
        <w:jc w:val="both"/>
      </w:pPr>
      <w:r w:rsidRPr="00EF4CB0">
        <w:t xml:space="preserve">O mesmo padrão (tipos, domínios, auditoria, FK, partição por </w:t>
      </w:r>
      <w:r w:rsidRPr="00EF4CB0">
        <w:rPr>
          <w:rFonts w:ascii="Consolas" w:hAnsi="Consolas"/>
          <w:sz w:val="18"/>
        </w:rPr>
        <w:t>DH_ABERTURA</w:t>
      </w:r>
      <w:r w:rsidRPr="00EF4CB0">
        <w:t>/</w:t>
      </w:r>
      <w:r w:rsidRPr="00EF4CB0">
        <w:rPr>
          <w:rFonts w:ascii="Consolas" w:hAnsi="Consolas"/>
          <w:sz w:val="18"/>
        </w:rPr>
        <w:t>DH_INTERACAO</w:t>
      </w:r>
      <w:r w:rsidRPr="00EF4CB0">
        <w:t xml:space="preserve">) aplica-se a SDL_CONTA, SDL_INTERACAO_ATENDIMENTO e SDL_DISPOSITIVO_CLIENTE. Destaco SDL_ATENDIMENTO, que corrige o texto livre de canal e recebe </w:t>
      </w:r>
      <w:r w:rsidRPr="00EF4CB0">
        <w:rPr>
          <w:b/>
        </w:rPr>
        <w:t>índice filtrado para a consulta operacional mais frequente</w:t>
      </w:r>
      <w:r w:rsidRPr="00EF4CB0">
        <w:t xml:space="preserve"> (atendimentos em aberto):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69D0BAA4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07FF0F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proofErr w:type="spellStart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Pseudo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-DDL</w:t>
            </w:r>
            <w:proofErr w:type="spell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— SDL_ATENDIMENTO</w:t>
            </w:r>
          </w:p>
        </w:tc>
      </w:tr>
      <w:tr w:rsidR="005E602D" w:rsidRPr="00EF4CB0" w14:paraId="7A9BB797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79502DE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ANTES: ATENDIMENTO (canal VARCHAR(30) texto livre, datas TIMESTAMP, sem partição/índices)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SDL_ATENDIMENTO (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NU_ATENDIMENTO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NU_CLIENTE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NU_CANAL 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era VARCHAR(30) livre: agora FK de domínio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DH_ABERTURA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era TIMESTAMP: corrigido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lastRenderedPageBreak/>
              <w:t xml:space="preserve">  DH_FECHAMENTO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CO_SITUACAO_ATENDIMENTO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CO_PRIORIDADE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DH_INCLUSAO_REGISTRO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DF_ATENDIMENTO_INCL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5"/>
              </w:rPr>
              <w:t>SYSDATETIME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PK_SDL_ATENDIMENTO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(DH_ABERTURA, NU_ATENDIMENTO)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PS_MENSAL (DH_ABERTURA),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FK_SDL_ATENDIMENTO_CLIENTE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(NU_CLIENTE)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SDL_CLIENTE (NU_CLIENTE),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FK_SDL_ATENDIMENTO_CANAL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(NU_CANAL)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SDL_CANAL (NU_CANAL)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WITH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(DATA_COMPRESSION = PAGE);</w:t>
            </w:r>
          </w:p>
        </w:tc>
      </w:tr>
    </w:tbl>
    <w:p w14:paraId="42DF1DDB" w14:textId="77777777" w:rsidR="005E602D" w:rsidRPr="00EF4CB0" w:rsidRDefault="005E602D" w:rsidP="005E602D">
      <w:pPr>
        <w:spacing w:after="0" w:line="80" w:lineRule="exact"/>
      </w:pPr>
      <w:r w:rsidRPr="00EF4CB0">
        <w:rPr>
          <w:sz w:val="2"/>
        </w:rPr>
        <w:lastRenderedPageBreak/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1F8674E6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893A19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Índice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— atendimentos por cliente e período</w:t>
            </w:r>
          </w:p>
        </w:tc>
      </w:tr>
      <w:tr w:rsidR="005E602D" w:rsidRPr="00EF4CB0" w14:paraId="1084C101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43F6EA7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Histórico de atendimentos por cliente e período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NONCLUSTERED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INDEX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IX_SDL_ATENDIMENTO_CLIENTE_DATA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SDL_ATENDIMENTO (NU_CLIENTE, DH_ABERTURA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DESC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INCLUDE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(NU_CANAL, CO_SITUACAO_ATENDIMENTO, CO_PRIORIDADE, DH_FECHAMENTO)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PS_MENSAL (DH_ABERTURA);</w:t>
            </w:r>
          </w:p>
        </w:tc>
      </w:tr>
    </w:tbl>
    <w:p w14:paraId="4FED1004" w14:textId="77777777" w:rsidR="005E602D" w:rsidRPr="00EF4CB0" w:rsidRDefault="005E602D" w:rsidP="005E602D">
      <w:pPr>
        <w:spacing w:after="0" w:line="80" w:lineRule="exact"/>
      </w:pPr>
      <w:r w:rsidRPr="00EF4CB0">
        <w:rPr>
          <w:sz w:val="2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22F311F3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8C3C53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Índice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filtrado — fila de atendimentos em aberto</w:t>
            </w:r>
          </w:p>
        </w:tc>
      </w:tr>
      <w:tr w:rsidR="005E602D" w:rsidRPr="00EF4CB0" w14:paraId="59950135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20449ED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Índice FILTRADO: fila operacional de atendimentos em aberto (pequeno e altamente seletivo)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NONCLUSTERED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INDEX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IX_SDL_ATENDIMENTO_ABERTOS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SDL_ATENDIMENTO (CO_SITUACAO_ATENDIMENTO, DH_ABERTURA)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INCLUDE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(NU_ATENDIMENTO, NU_CLIENTE, NU_CANAL, CO_PRIORIDADE)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WHERE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DH_FECHAMENTO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;</w:t>
            </w:r>
          </w:p>
        </w:tc>
      </w:tr>
    </w:tbl>
    <w:p w14:paraId="3E95781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4.5 LIMITE_CONTA - vigência de negócio com integridade garantida</w:t>
      </w:r>
    </w:p>
    <w:p w14:paraId="13A7E818" w14:textId="77777777" w:rsidR="005E602D" w:rsidRPr="00EF4CB0" w:rsidRDefault="00000000" w:rsidP="007E13C9">
      <w:pPr>
        <w:spacing w:before="120" w:after="120"/>
        <w:ind w:firstLine="720"/>
      </w:pPr>
      <w:r w:rsidRPr="00EF4CB0">
        <w:t xml:space="preserve">Vigência de limite é </w:t>
      </w:r>
      <w:r w:rsidRPr="00EF4CB0">
        <w:rPr>
          <w:b/>
        </w:rPr>
        <w:t>tempo de negócio (</w:t>
      </w:r>
      <w:proofErr w:type="spellStart"/>
      <w:r w:rsidRPr="00EF4CB0">
        <w:rPr>
          <w:b/>
        </w:rPr>
        <w:t>application</w:t>
      </w:r>
      <w:proofErr w:type="spellEnd"/>
      <w:r w:rsidRPr="00EF4CB0">
        <w:rPr>
          <w:b/>
        </w:rPr>
        <w:t>-time)</w:t>
      </w:r>
      <w:r w:rsidRPr="00EF4CB0">
        <w:t xml:space="preserve"> - conceito distinto do versionamento técnico (system-time). Mantenho o desenho de vigência aplicativa e </w:t>
      </w:r>
      <w:r w:rsidRPr="00EF4CB0">
        <w:rPr>
          <w:b/>
        </w:rPr>
        <w:t>garanto a regra "um único vigente por conta e tipo" no banco</w:t>
      </w:r>
      <w:r w:rsidRPr="00EF4CB0">
        <w:t>, com índice único filtrado: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58709351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7F947F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DDL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— SDL_LIMITE_CONTA</w:t>
            </w:r>
          </w:p>
        </w:tc>
      </w:tr>
      <w:tr w:rsidR="005E602D" w:rsidRPr="00EF4CB0" w14:paraId="65D97163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1D079B1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SDL_LIMITE_CONTA (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NU_LIMITE_CONTA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NU_CONTA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CO_TIPO_LIMITE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VR_LIMITE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DECIMAL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17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CK_SDL_LIMITE_VALOR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CHECK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(VR_LIMITE &gt;= 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0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DT_INICIO_VIGENCIA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era TIMESTAMP: corrigido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DT_FIM_VIGENCIA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NULL = vigente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VS_CONTROLE_CONCORRENCIA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ROWVERSION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PK_SDL_LIMITE_CONTA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(NU_LIMITE_CONTA),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FK_SDL_LIMITE_CONTA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(NU_CONTA)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SDL_CONTA (NU_CONTA)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);</w:t>
            </w:r>
          </w:p>
        </w:tc>
      </w:tr>
    </w:tbl>
    <w:p w14:paraId="61DFC6FE" w14:textId="77777777" w:rsidR="005E602D" w:rsidRPr="00EF4CB0" w:rsidRDefault="005E602D" w:rsidP="005E602D">
      <w:pPr>
        <w:spacing w:after="0" w:line="80" w:lineRule="exact"/>
      </w:pPr>
      <w:r w:rsidRPr="00EF4CB0">
        <w:rPr>
          <w:sz w:val="2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55FE21BF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E1EAEB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Índice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único filtrado — limite vigente por conta e tipo</w:t>
            </w:r>
          </w:p>
        </w:tc>
      </w:tr>
      <w:tr w:rsidR="005E602D" w:rsidRPr="00EF4CB0" w14:paraId="6326BF0F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1617734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 xml:space="preserve">-- Regra temporal aplicada no banco: no máximo UM limite vigente por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conta+tipo</w:t>
            </w:r>
            <w:proofErr w:type="spellEnd"/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UNIQUE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NONCLUSTERED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INDEX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IX_SDL_LIMITE_VIGENTE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SDL_LIMITE_CONTA (NU_CONTA, CO_TIPO_LIMITE)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WHERE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DT_FIM_VIGENCIA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;</w:t>
            </w:r>
          </w:p>
        </w:tc>
      </w:tr>
    </w:tbl>
    <w:p w14:paraId="7F0325B9" w14:textId="77777777" w:rsidR="005E602D" w:rsidRPr="00EF4CB0" w:rsidRDefault="00000000" w:rsidP="007E13C9">
      <w:pPr>
        <w:spacing w:before="120" w:after="120"/>
        <w:ind w:firstLine="720"/>
      </w:pPr>
      <w:r w:rsidRPr="00EF4CB0">
        <w:t xml:space="preserve">Complementarmente - e em aderência ao padrão de </w:t>
      </w:r>
      <w:r w:rsidRPr="00EF4CB0">
        <w:rPr>
          <w:b/>
        </w:rPr>
        <w:t>tabela temporal previsto no TE074 (item 3.2.7)</w:t>
      </w:r>
      <w:r w:rsidRPr="00EF4CB0">
        <w:t xml:space="preserve"> - habilito </w:t>
      </w:r>
      <w:r w:rsidRPr="00EF4CB0">
        <w:rPr>
          <w:b/>
        </w:rPr>
        <w:t>system-</w:t>
      </w:r>
      <w:proofErr w:type="spellStart"/>
      <w:r w:rsidRPr="00EF4CB0">
        <w:rPr>
          <w:b/>
        </w:rPr>
        <w:t>versioned</w:t>
      </w:r>
      <w:proofErr w:type="spellEnd"/>
      <w:r w:rsidRPr="00EF4CB0">
        <w:rPr>
          <w:b/>
        </w:rPr>
        <w:t xml:space="preserve"> temporal </w:t>
      </w:r>
      <w:proofErr w:type="spellStart"/>
      <w:r w:rsidRPr="00EF4CB0">
        <w:rPr>
          <w:b/>
        </w:rPr>
        <w:t>table</w:t>
      </w:r>
      <w:proofErr w:type="spellEnd"/>
      <w:r w:rsidRPr="00EF4CB0">
        <w:t xml:space="preserve"> nesta tabela </w:t>
      </w:r>
      <w:r w:rsidRPr="00EF4CB0">
        <w:rPr>
          <w:b/>
        </w:rPr>
        <w:t>estritamente para auditoria e conformidade</w:t>
      </w:r>
      <w:r w:rsidRPr="00EF4CB0">
        <w:t>: responde "quem alterou o limite e quando" automaticamente, sem misturar tempo de sistema com a vigência negocial. Implementação: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27DF75A8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CB1488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Auditoria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temporal — SYSTEM_VERSIONING</w:t>
            </w:r>
          </w:p>
        </w:tc>
      </w:tr>
      <w:tr w:rsidR="005E602D" w:rsidRPr="00EF4CB0" w14:paraId="2D0D0656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B1761D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Auditoria sistêmica (system-time) complementar à vigência negocial (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application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-time)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ALTER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SDL_LIMITE_CONTA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ADD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DH_INICIO_SISTEMA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7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GENERATED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ALWAYS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ROW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START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HIDDEN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DF_LIMITE_SYSSTART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5"/>
              </w:rPr>
              <w:t>SYSUTCDATETIME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()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DH_FIM_SISTEMA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7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GENERATED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ALWAYS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ROW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END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HIDDEN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DF_LIMITE_SYSEND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5"/>
              </w:rPr>
              <w:t>CONVERT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7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),</w:t>
            </w:r>
            <w:r w:rsidRPr="00EF4CB0">
              <w:rPr>
                <w:rFonts w:ascii="Consolas" w:eastAsia="Consolas" w:hAnsi="Consolas" w:cs="Consolas"/>
                <w:color w:val="A31515"/>
                <w:sz w:val="15"/>
              </w:rPr>
              <w:t>'9999-12-31 23:59:59.9999999'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PERIOD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FOR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SYSTEM_TIME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(DH_INICIO_SISTEMA, DH_FIM_SISTEMA);</w:t>
            </w:r>
            <w:r w:rsidRPr="00EF4CB0">
              <w:br/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ALTER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SDL_LIMITE_CONTA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SET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SYSTEM_VERSIONING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=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HISTORY_TABLE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= </w:t>
            </w:r>
            <w:proofErr w:type="spellStart"/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dbo.SDL_LIMITE_CONTA_HISTORICO</w:t>
            </w:r>
            <w:proofErr w:type="spellEnd"/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                       DATA_COMPRESSION = PAGE));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histórico técnico isolado e comprimido</w:t>
            </w:r>
          </w:p>
        </w:tc>
      </w:tr>
    </w:tbl>
    <w:p w14:paraId="7A23D6B7" w14:textId="73DE8CCD" w:rsidR="000B34BD" w:rsidRPr="00EF4CB0" w:rsidRDefault="00000000" w:rsidP="007E13C9">
      <w:pPr>
        <w:spacing w:before="120" w:after="120"/>
        <w:jc w:val="both"/>
      </w:pPr>
      <w:r w:rsidRPr="00EF4CB0">
        <w:rPr>
          <w:b/>
        </w:rPr>
        <w:lastRenderedPageBreak/>
        <w:t>Ressalva técnica importante:</w:t>
      </w:r>
      <w:r w:rsidRPr="00EF4CB0">
        <w:t xml:space="preserve"> o índice único filtrado garante apenas </w:t>
      </w:r>
      <w:r w:rsidRPr="00EF4CB0">
        <w:rPr>
          <w:b/>
        </w:rPr>
        <w:t>um vigente aberto</w:t>
      </w:r>
      <w:r w:rsidRPr="00EF4CB0">
        <w:t xml:space="preserve"> por conta</w:t>
      </w:r>
      <w:r w:rsidR="007E13C9" w:rsidRPr="00EF4CB0">
        <w:t xml:space="preserve"> </w:t>
      </w:r>
      <w:r w:rsidRPr="00EF4CB0">
        <w:t>+</w:t>
      </w:r>
      <w:r w:rsidR="007E13C9" w:rsidRPr="00EF4CB0">
        <w:t xml:space="preserve"> </w:t>
      </w:r>
      <w:r w:rsidRPr="00EF4CB0">
        <w:t xml:space="preserve">tipo. A </w:t>
      </w:r>
      <w:r w:rsidRPr="00EF4CB0">
        <w:rPr>
          <w:b/>
        </w:rPr>
        <w:t>não sobreposição entre vigências históricas</w:t>
      </w:r>
      <w:r w:rsidRPr="00EF4CB0">
        <w:t xml:space="preserve"> (intervalos fechados que se cruzam) não é garantida por índice - deve ser assegurada por validação transacional na gravação (procedure/</w:t>
      </w:r>
      <w:proofErr w:type="spellStart"/>
      <w:r w:rsidRPr="00EF4CB0">
        <w:t>constraint</w:t>
      </w:r>
      <w:proofErr w:type="spellEnd"/>
      <w:r w:rsidRPr="00EF4CB0">
        <w:t xml:space="preserve"> de aplicação), complementada por </w:t>
      </w:r>
      <w:r w:rsidRPr="00EF4CB0">
        <w:rPr>
          <w:rFonts w:ascii="Consolas" w:hAnsi="Consolas"/>
          <w:sz w:val="18"/>
        </w:rPr>
        <w:t>CHECK (DT_FIM_VIGENCIA IS NULL OR DT_FIM_VIGENCIA &gt; DT_</w:t>
      </w:r>
      <w:proofErr w:type="gramStart"/>
      <w:r w:rsidRPr="00EF4CB0">
        <w:rPr>
          <w:rFonts w:ascii="Consolas" w:hAnsi="Consolas"/>
          <w:sz w:val="18"/>
        </w:rPr>
        <w:t>INICIO</w:t>
      </w:r>
      <w:proofErr w:type="gramEnd"/>
      <w:r w:rsidRPr="00EF4CB0">
        <w:rPr>
          <w:rFonts w:ascii="Consolas" w:hAnsi="Consolas"/>
          <w:sz w:val="18"/>
        </w:rPr>
        <w:t>_VIGENCIA)</w:t>
      </w:r>
      <w:r w:rsidRPr="00EF4CB0">
        <w:t xml:space="preserve"> e por conciliação periódica automatizada.</w:t>
      </w:r>
    </w:p>
    <w:p w14:paraId="4BF1175A" w14:textId="77777777" w:rsidR="000B34BD" w:rsidRPr="00EF4CB0" w:rsidRDefault="00000000" w:rsidP="007E13C9">
      <w:pPr>
        <w:spacing w:before="120" w:after="120"/>
        <w:ind w:firstLine="720"/>
        <w:jc w:val="both"/>
      </w:pPr>
      <w:r w:rsidRPr="00EF4CB0">
        <w:t xml:space="preserve">A conversão completa da </w:t>
      </w:r>
      <w:r w:rsidRPr="00EF4CB0">
        <w:rPr>
          <w:b/>
        </w:rPr>
        <w:t>semântica</w:t>
      </w:r>
      <w:r w:rsidRPr="00EF4CB0">
        <w:t xml:space="preserve"> para temporal </w:t>
      </w:r>
      <w:proofErr w:type="spellStart"/>
      <w:r w:rsidRPr="00EF4CB0">
        <w:t>table</w:t>
      </w:r>
      <w:proofErr w:type="spellEnd"/>
      <w:r w:rsidRPr="00EF4CB0">
        <w:t xml:space="preserve"> (substituindo a vigência negocial) foi avaliada e </w:t>
      </w:r>
      <w:r w:rsidRPr="00EF4CB0">
        <w:rPr>
          <w:b/>
        </w:rPr>
        <w:t>não recomendada</w:t>
      </w:r>
      <w:r w:rsidRPr="00EF4CB0">
        <w:t>: mudaria o significado do modelo e colocaria histórico técnico de 1 bi+ linhas no caminho OLTP. O system-</w:t>
      </w:r>
      <w:proofErr w:type="spellStart"/>
      <w:r w:rsidRPr="00EF4CB0">
        <w:t>versioning</w:t>
      </w:r>
      <w:proofErr w:type="spellEnd"/>
      <w:r w:rsidRPr="00EF4CB0">
        <w:t xml:space="preserve"> acima cumpre somente o papel de auditoria.</w:t>
      </w:r>
    </w:p>
    <w:p w14:paraId="7B19AEAF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4.6 Estornos e o CHECK (valor &gt; 0) - análise comparativa</w:t>
      </w:r>
    </w:p>
    <w:p w14:paraId="234F6B5C" w14:textId="77777777" w:rsidR="000B34BD" w:rsidRPr="00EF4CB0" w:rsidRDefault="00000000" w:rsidP="00C93629">
      <w:pPr>
        <w:ind w:firstLine="720"/>
        <w:jc w:val="both"/>
      </w:pPr>
      <w:r w:rsidRPr="00EF4CB0">
        <w:t xml:space="preserve">O achado nº 8 do diagnóstico revelou uma tensão entre a restrição implantada e a realidade do negócio: a </w:t>
      </w:r>
      <w:proofErr w:type="spellStart"/>
      <w:r w:rsidRPr="00EF4CB0">
        <w:t>constraint</w:t>
      </w:r>
      <w:proofErr w:type="spellEnd"/>
      <w:r w:rsidRPr="00EF4CB0">
        <w:t xml:space="preserve"> </w:t>
      </w:r>
      <w:r w:rsidRPr="00EF4CB0">
        <w:rPr>
          <w:rFonts w:ascii="Consolas" w:hAnsi="Consolas"/>
          <w:sz w:val="18"/>
        </w:rPr>
        <w:t>CHECK (valor &gt; 0)</w:t>
      </w:r>
      <w:r w:rsidRPr="00EF4CB0">
        <w:t xml:space="preserve"> impede a gravação de valores negativos, mas </w:t>
      </w:r>
      <w:r w:rsidRPr="00EF4CB0">
        <w:rPr>
          <w:b/>
        </w:rPr>
        <w:t>estornos e ajustes são eventos inevitáveis em qualquer sistema transacional financeiro</w:t>
      </w:r>
      <w:r w:rsidRPr="00EF4CB0">
        <w:t xml:space="preserve"> - e a DDL atual não oferece </w:t>
      </w:r>
      <w:proofErr w:type="spellStart"/>
      <w:r w:rsidRPr="00EF4CB0">
        <w:t>nenhum</w:t>
      </w:r>
      <w:proofErr w:type="spellEnd"/>
      <w:r w:rsidRPr="00EF4CB0">
        <w:t xml:space="preserve"> caminho formal para registrá-los. Isso cria o risco de a aplicação contornar a regra de forma indevida (ex.: gravar o estorno como tipo genérico, perder o vínculo com a transação original ou até alterar o registro originário). Há exatamente duas formas consagradas de resolver esse impasse no mercado - registrar o estorno como </w:t>
      </w:r>
      <w:r w:rsidRPr="00EF4CB0">
        <w:rPr>
          <w:b/>
        </w:rPr>
        <w:t>evento próprio</w:t>
      </w:r>
      <w:r w:rsidRPr="00EF4CB0">
        <w:t xml:space="preserve"> preservando a </w:t>
      </w:r>
      <w:proofErr w:type="spellStart"/>
      <w:r w:rsidRPr="00EF4CB0">
        <w:t>constraint</w:t>
      </w:r>
      <w:proofErr w:type="spellEnd"/>
      <w:r w:rsidRPr="00EF4CB0">
        <w:t xml:space="preserve">, ou </w:t>
      </w:r>
      <w:r w:rsidRPr="00EF4CB0">
        <w:rPr>
          <w:b/>
        </w:rPr>
        <w:t xml:space="preserve">flexibilizar a </w:t>
      </w:r>
      <w:proofErr w:type="spellStart"/>
      <w:r w:rsidRPr="00EF4CB0">
        <w:rPr>
          <w:b/>
        </w:rPr>
        <w:t>constraint</w:t>
      </w:r>
      <w:proofErr w:type="spellEnd"/>
      <w:r w:rsidRPr="00EF4CB0">
        <w:t xml:space="preserve"> admitindo valores negativos - e a escolha entre elas tem consequências contábeis e de auditoria que analiso a seguir: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0B34BD" w:rsidRPr="00EF4CB0" w14:paraId="6775FE6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38D65E99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Abordagem</w:t>
            </w:r>
          </w:p>
        </w:tc>
        <w:tc>
          <w:tcPr>
            <w:tcW w:w="3552" w:type="dxa"/>
          </w:tcPr>
          <w:p w14:paraId="12F7D393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Prós</w:t>
            </w:r>
          </w:p>
        </w:tc>
        <w:tc>
          <w:tcPr>
            <w:tcW w:w="3552" w:type="dxa"/>
          </w:tcPr>
          <w:p w14:paraId="487C6686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Contras</w:t>
            </w:r>
          </w:p>
        </w:tc>
      </w:tr>
      <w:tr w:rsidR="000B34BD" w:rsidRPr="00EF4CB0" w14:paraId="0116029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34AD28C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A. Estorno como transação própria</w:t>
            </w:r>
            <w:r w:rsidRPr="00EF4CB0">
              <w:rPr>
                <w:sz w:val="14"/>
                <w:szCs w:val="14"/>
              </w:rPr>
              <w:t xml:space="preserve"> (tipo </w:t>
            </w:r>
            <w:r w:rsidRPr="00EF4CB0">
              <w:rPr>
                <w:rFonts w:ascii="Consolas" w:hAnsi="Consolas"/>
                <w:sz w:val="14"/>
                <w:szCs w:val="14"/>
              </w:rPr>
              <w:t>ESTORNO</w:t>
            </w:r>
            <w:r w:rsidRPr="00EF4CB0">
              <w:rPr>
                <w:sz w:val="14"/>
                <w:szCs w:val="14"/>
              </w:rPr>
              <w:t xml:space="preserve"> no domínio, valor positivo, referência à transação original), mantendo o CHECK</w:t>
            </w:r>
          </w:p>
        </w:tc>
        <w:tc>
          <w:tcPr>
            <w:tcW w:w="3552" w:type="dxa"/>
          </w:tcPr>
          <w:p w14:paraId="7201599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Imutabilidade da original; trilha contábil natural; CHECK preservado; padrão consagrado no mercado financeiro (lançamentos de ajuste)</w:t>
            </w:r>
          </w:p>
        </w:tc>
        <w:tc>
          <w:tcPr>
            <w:tcW w:w="3552" w:type="dxa"/>
          </w:tcPr>
          <w:p w14:paraId="38D5E74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Exige coluna de referência (</w:t>
            </w:r>
            <w:r w:rsidRPr="00EF4CB0">
              <w:rPr>
                <w:rFonts w:ascii="Consolas" w:hAnsi="Consolas"/>
                <w:sz w:val="14"/>
                <w:szCs w:val="14"/>
              </w:rPr>
              <w:t>NU_TRANSACAO_ORIGINAL</w:t>
            </w:r>
            <w:r w:rsidRPr="00EF4CB0">
              <w:rPr>
                <w:sz w:val="14"/>
                <w:szCs w:val="14"/>
              </w:rPr>
              <w:t>) e regra de conciliação</w:t>
            </w:r>
          </w:p>
        </w:tc>
      </w:tr>
      <w:tr w:rsidR="000B34BD" w:rsidRPr="00EF4CB0" w14:paraId="5AF6E09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46DD0A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B. Valores negativos (remover o CHECK)</w:t>
            </w:r>
          </w:p>
        </w:tc>
        <w:tc>
          <w:tcPr>
            <w:tcW w:w="3552" w:type="dxa"/>
          </w:tcPr>
          <w:p w14:paraId="43EAEEF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Implementação simples</w:t>
            </w:r>
          </w:p>
        </w:tc>
        <w:tc>
          <w:tcPr>
            <w:tcW w:w="3552" w:type="dxa"/>
          </w:tcPr>
          <w:p w14:paraId="26DF2E1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Quebra a semântica contábil; somatórios ambíguos; abre porta a erro de sinal; perde a rastreabilidade do vínculo</w:t>
            </w:r>
          </w:p>
        </w:tc>
      </w:tr>
    </w:tbl>
    <w:p w14:paraId="4C131DAE" w14:textId="77777777" w:rsidR="000B34BD" w:rsidRPr="00EF4CB0" w:rsidRDefault="000B34BD"/>
    <w:p w14:paraId="7A2A3D5F" w14:textId="77777777" w:rsidR="00C93629" w:rsidRPr="00EF4CB0" w:rsidRDefault="00000000" w:rsidP="00C93629">
      <w:pPr>
        <w:jc w:val="both"/>
      </w:pPr>
      <w:r w:rsidRPr="00EF4CB0">
        <w:rPr>
          <w:b/>
        </w:rPr>
        <w:t>Recomendação:</w:t>
      </w:r>
      <w:r w:rsidRPr="00EF4CB0">
        <w:t xml:space="preserve"> </w:t>
      </w:r>
      <w:r w:rsidR="00C93629" w:rsidRPr="00EF4CB0">
        <w:t xml:space="preserve">Diante dos riscos avaliados, adoto a </w:t>
      </w:r>
      <w:r w:rsidR="00C93629" w:rsidRPr="00EF4CB0">
        <w:rPr>
          <w:b/>
          <w:bCs/>
        </w:rPr>
        <w:t>abordagem A</w:t>
      </w:r>
      <w:r w:rsidR="00C93629" w:rsidRPr="00EF4CB0">
        <w:t>, mantendo o estorno como uma transação própria, vinculada à transação original. Essa decisão preserva a imutabilidade do lançamento originário, mantém a trilha de auditoria íntegra e evita ambiguidades na interpretação de valores positivos e negativos. Assim, o CHECK (VR_TRANSACAO &gt; 0) permanece como salvaguarda de integridade, enquanto o domínio de tipo de transação passa a representar formalmente os eventos de estorno, ajuste ou reversão.</w:t>
      </w:r>
    </w:p>
    <w:p w14:paraId="3ACB76E3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4.7 Ciclo de vida, retenção e arquivamento - cenários para decisão do gestor</w:t>
      </w:r>
    </w:p>
    <w:p w14:paraId="2A9CA65A" w14:textId="77777777" w:rsidR="000B34BD" w:rsidRPr="00EF4CB0" w:rsidRDefault="00000000" w:rsidP="00C93629">
      <w:pPr>
        <w:spacing w:after="120"/>
        <w:ind w:firstLine="720"/>
        <w:jc w:val="both"/>
      </w:pPr>
      <w:r w:rsidRPr="00EF4CB0">
        <w:t xml:space="preserve">A definição do horizonte de retenção é </w:t>
      </w:r>
      <w:r w:rsidRPr="00EF4CB0">
        <w:rPr>
          <w:b/>
        </w:rPr>
        <w:t>do gestor da informação/PO</w:t>
      </w:r>
      <w:r w:rsidRPr="00EF4CB0">
        <w:t>; meu papel é instrumentar os cenários com as consequências de cada um (alinhado ao ciclo de vida do dado dos guias corporativos: ativo -&gt; histórico -&gt; arquivo -&gt; expurgo/anonimização LGPD):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128"/>
        <w:gridCol w:w="2131"/>
        <w:gridCol w:w="2129"/>
        <w:gridCol w:w="2129"/>
        <w:gridCol w:w="2129"/>
      </w:tblGrid>
      <w:tr w:rsidR="000B34BD" w:rsidRPr="00EF4CB0" w14:paraId="4BE6DE9B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1" w:type="dxa"/>
          </w:tcPr>
          <w:p w14:paraId="56A693E6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Cenário de retenção online</w:t>
            </w:r>
          </w:p>
        </w:tc>
        <w:tc>
          <w:tcPr>
            <w:tcW w:w="2131" w:type="dxa"/>
          </w:tcPr>
          <w:p w14:paraId="4F84CA27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Efeito nas 4 tabelas massivas</w:t>
            </w:r>
          </w:p>
        </w:tc>
        <w:tc>
          <w:tcPr>
            <w:tcW w:w="2131" w:type="dxa"/>
          </w:tcPr>
          <w:p w14:paraId="344C0DB7" w14:textId="77777777" w:rsidR="000B34BD" w:rsidRPr="00EF4CB0" w:rsidRDefault="00000000">
            <w:pPr>
              <w:spacing w:after="0"/>
            </w:pPr>
            <w:proofErr w:type="spellStart"/>
            <w:r w:rsidRPr="00EF4CB0">
              <w:rPr>
                <w:sz w:val="15"/>
              </w:rPr>
              <w:t>Storage</w:t>
            </w:r>
            <w:proofErr w:type="spellEnd"/>
            <w:r w:rsidRPr="00EF4CB0">
              <w:rPr>
                <w:sz w:val="15"/>
              </w:rPr>
              <w:t>/backup</w:t>
            </w:r>
          </w:p>
        </w:tc>
        <w:tc>
          <w:tcPr>
            <w:tcW w:w="2131" w:type="dxa"/>
          </w:tcPr>
          <w:p w14:paraId="64B6ED43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Janela de manutenção</w:t>
            </w:r>
          </w:p>
        </w:tc>
        <w:tc>
          <w:tcPr>
            <w:tcW w:w="2131" w:type="dxa"/>
          </w:tcPr>
          <w:p w14:paraId="58B8FDA1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Observação</w:t>
            </w:r>
          </w:p>
        </w:tc>
      </w:tr>
      <w:tr w:rsidR="000B34BD" w:rsidRPr="00EF4CB0" w14:paraId="775CB94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72F6C75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Caso 90 dias quentes + 12 meses mornos</w:t>
            </w:r>
          </w:p>
        </w:tc>
        <w:tc>
          <w:tcPr>
            <w:tcW w:w="2131" w:type="dxa"/>
          </w:tcPr>
          <w:p w14:paraId="0049FEB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TRANSACAO online ≈ 3 partições ROW + 9 PAGE; resto </w:t>
            </w:r>
            <w:proofErr w:type="spellStart"/>
            <w:r w:rsidRPr="00EF4CB0">
              <w:rPr>
                <w:sz w:val="14"/>
                <w:szCs w:val="14"/>
              </w:rPr>
              <w:t>via</w:t>
            </w:r>
            <w:r w:rsidRPr="00EF4CB0">
              <w:rPr>
                <w:rFonts w:ascii="Consolas" w:hAnsi="Consolas"/>
                <w:sz w:val="14"/>
                <w:szCs w:val="14"/>
              </w:rPr>
              <w:t>SWITCH</w:t>
            </w:r>
            <w:proofErr w:type="spellEnd"/>
            <w:r w:rsidRPr="00EF4CB0">
              <w:rPr>
                <w:sz w:val="14"/>
                <w:szCs w:val="14"/>
              </w:rPr>
              <w:t xml:space="preserve"> para FG_HIST/arquivo</w:t>
            </w:r>
          </w:p>
        </w:tc>
        <w:tc>
          <w:tcPr>
            <w:tcW w:w="2131" w:type="dxa"/>
          </w:tcPr>
          <w:p w14:paraId="31BD8F9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Redução drástica (histórico sai do backup incremental)</w:t>
            </w:r>
          </w:p>
        </w:tc>
        <w:tc>
          <w:tcPr>
            <w:tcW w:w="2131" w:type="dxa"/>
          </w:tcPr>
          <w:p w14:paraId="503B71C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Manutenção só nas partições ativas - cabe com folga</w:t>
            </w:r>
          </w:p>
        </w:tc>
        <w:tc>
          <w:tcPr>
            <w:tcW w:w="2131" w:type="dxa"/>
          </w:tcPr>
          <w:p w14:paraId="138884D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Recomendado como ponto de partida</w:t>
            </w:r>
          </w:p>
        </w:tc>
      </w:tr>
      <w:tr w:rsidR="000B34BD" w:rsidRPr="00EF4CB0" w14:paraId="062C363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3B3D4AE3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Caso 12 meses quentes + 24 mornos</w:t>
            </w:r>
          </w:p>
        </w:tc>
        <w:tc>
          <w:tcPr>
            <w:tcW w:w="2131" w:type="dxa"/>
          </w:tcPr>
          <w:p w14:paraId="396EBBCF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Mais dado online; consultas históricas atendidas sem recuperação</w:t>
            </w:r>
          </w:p>
        </w:tc>
        <w:tc>
          <w:tcPr>
            <w:tcW w:w="2131" w:type="dxa"/>
          </w:tcPr>
          <w:p w14:paraId="6827C9C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Storage</w:t>
            </w:r>
            <w:proofErr w:type="spellEnd"/>
            <w:r w:rsidRPr="00EF4CB0">
              <w:rPr>
                <w:sz w:val="14"/>
                <w:szCs w:val="14"/>
              </w:rPr>
              <w:t xml:space="preserve"> ~3-4x maior; backup mais longo</w:t>
            </w:r>
          </w:p>
        </w:tc>
        <w:tc>
          <w:tcPr>
            <w:tcW w:w="2131" w:type="dxa"/>
          </w:tcPr>
          <w:p w14:paraId="59744EA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Ainda viável com manutenção por partição</w:t>
            </w:r>
          </w:p>
        </w:tc>
        <w:tc>
          <w:tcPr>
            <w:tcW w:w="2131" w:type="dxa"/>
          </w:tcPr>
          <w:p w14:paraId="5DFB20F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Para exigência negocial de consulta longa</w:t>
            </w:r>
          </w:p>
        </w:tc>
      </w:tr>
      <w:tr w:rsidR="000B34BD" w:rsidRPr="00EF4CB0" w14:paraId="4BE1587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692996D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Caso "tudo online" (status quo)</w:t>
            </w:r>
          </w:p>
        </w:tc>
        <w:tc>
          <w:tcPr>
            <w:tcW w:w="2131" w:type="dxa"/>
          </w:tcPr>
          <w:p w14:paraId="7B8C269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235 bi de linhas projetadas em TRANSACAO_HISTORICO</w:t>
            </w:r>
          </w:p>
        </w:tc>
        <w:tc>
          <w:tcPr>
            <w:tcW w:w="2131" w:type="dxa"/>
          </w:tcPr>
          <w:p w14:paraId="4AB17E6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Insustentável em 12 TB</w:t>
            </w:r>
          </w:p>
        </w:tc>
        <w:tc>
          <w:tcPr>
            <w:tcW w:w="2131" w:type="dxa"/>
          </w:tcPr>
          <w:p w14:paraId="164BA99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Inviável na janela</w:t>
            </w:r>
          </w:p>
        </w:tc>
        <w:tc>
          <w:tcPr>
            <w:tcW w:w="2131" w:type="dxa"/>
          </w:tcPr>
          <w:p w14:paraId="6FB69E3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Registrado apenas para evidenciar o custo da não decisão</w:t>
            </w:r>
          </w:p>
        </w:tc>
      </w:tr>
    </w:tbl>
    <w:p w14:paraId="16473D96" w14:textId="77777777" w:rsidR="000B34BD" w:rsidRPr="00EF4CB0" w:rsidRDefault="00000000" w:rsidP="007E13C9">
      <w:pPr>
        <w:spacing w:before="120" w:after="120"/>
        <w:ind w:firstLine="720"/>
        <w:jc w:val="both"/>
      </w:pPr>
      <w:r w:rsidRPr="00EF4CB0">
        <w:t xml:space="preserve">Expurgo/anonimização além do arquivo segue rito formal com o gestor (LGPD), automatizado por </w:t>
      </w:r>
      <w:proofErr w:type="spellStart"/>
      <w:r w:rsidRPr="00EF4CB0">
        <w:t>jobs</w:t>
      </w:r>
      <w:proofErr w:type="spellEnd"/>
      <w:r w:rsidRPr="00EF4CB0">
        <w:t xml:space="preserve"> com trilha de execução.</w:t>
      </w:r>
    </w:p>
    <w:p w14:paraId="46125A44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4.8 Estratégia de índices - consulta crítica x índice recomendado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49"/>
        <w:gridCol w:w="3549"/>
        <w:gridCol w:w="3548"/>
      </w:tblGrid>
      <w:tr w:rsidR="000B34BD" w:rsidRPr="00EF4CB0" w14:paraId="74F01B66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491DB413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Consulta crítica provável</w:t>
            </w:r>
          </w:p>
        </w:tc>
        <w:tc>
          <w:tcPr>
            <w:tcW w:w="3552" w:type="dxa"/>
          </w:tcPr>
          <w:p w14:paraId="139220C9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Índice recomendado</w:t>
            </w:r>
          </w:p>
        </w:tc>
        <w:tc>
          <w:tcPr>
            <w:tcW w:w="3552" w:type="dxa"/>
          </w:tcPr>
          <w:p w14:paraId="6800775D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Justificativa</w:t>
            </w:r>
          </w:p>
        </w:tc>
      </w:tr>
      <w:tr w:rsidR="000B34BD" w:rsidRPr="00EF4CB0" w14:paraId="49B1094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3A58187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Extrato por conta e período</w:t>
            </w:r>
          </w:p>
        </w:tc>
        <w:tc>
          <w:tcPr>
            <w:tcW w:w="3552" w:type="dxa"/>
          </w:tcPr>
          <w:p w14:paraId="60B00D6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hAnsi="Consolas"/>
                <w:sz w:val="14"/>
                <w:szCs w:val="14"/>
              </w:rPr>
              <w:t>(NU_CONTA, DH_TRANSACAO DESC) INCLUDE (...)</w:t>
            </w:r>
            <w:r w:rsidRPr="00EF4CB0">
              <w:rPr>
                <w:sz w:val="14"/>
                <w:szCs w:val="14"/>
              </w:rPr>
              <w:t xml:space="preserve"> alinhado à partição</w:t>
            </w:r>
          </w:p>
        </w:tc>
        <w:tc>
          <w:tcPr>
            <w:tcW w:w="3552" w:type="dxa"/>
          </w:tcPr>
          <w:p w14:paraId="5CFF501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Seek</w:t>
            </w:r>
            <w:proofErr w:type="spellEnd"/>
            <w:r w:rsidRPr="00EF4CB0">
              <w:rPr>
                <w:sz w:val="14"/>
                <w:szCs w:val="14"/>
              </w:rPr>
              <w:t xml:space="preserve"> + eliminação de partição; evita </w:t>
            </w:r>
            <w:proofErr w:type="spellStart"/>
            <w:r w:rsidRPr="00EF4CB0">
              <w:rPr>
                <w:sz w:val="14"/>
                <w:szCs w:val="14"/>
              </w:rPr>
              <w:t>scan</w:t>
            </w:r>
            <w:proofErr w:type="spellEnd"/>
            <w:r w:rsidRPr="00EF4CB0">
              <w:rPr>
                <w:sz w:val="14"/>
                <w:szCs w:val="14"/>
              </w:rPr>
              <w:t xml:space="preserve"> em bilhões de linhas</w:t>
            </w:r>
          </w:p>
        </w:tc>
      </w:tr>
      <w:tr w:rsidR="000B34BD" w:rsidRPr="00EF4CB0" w14:paraId="5CFF0FE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7BDD11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Atendimentos por cliente/período</w:t>
            </w:r>
          </w:p>
        </w:tc>
        <w:tc>
          <w:tcPr>
            <w:tcW w:w="3552" w:type="dxa"/>
          </w:tcPr>
          <w:p w14:paraId="380B599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hAnsi="Consolas"/>
                <w:sz w:val="14"/>
                <w:szCs w:val="14"/>
              </w:rPr>
              <w:t>(NU_CLIENTE, DH_ABERTURA DESC) INCLUDE (...)</w:t>
            </w:r>
          </w:p>
        </w:tc>
        <w:tc>
          <w:tcPr>
            <w:tcW w:w="3552" w:type="dxa"/>
          </w:tcPr>
          <w:p w14:paraId="2677CCF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Histórico de atendimento sem </w:t>
            </w:r>
            <w:proofErr w:type="spellStart"/>
            <w:r w:rsidRPr="00EF4CB0">
              <w:rPr>
                <w:sz w:val="14"/>
                <w:szCs w:val="14"/>
              </w:rPr>
              <w:t>lookup</w:t>
            </w:r>
            <w:proofErr w:type="spellEnd"/>
          </w:p>
        </w:tc>
      </w:tr>
      <w:tr w:rsidR="000B34BD" w:rsidRPr="00EF4CB0" w14:paraId="056280D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011C12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Fila de atendimentos abertos</w:t>
            </w:r>
          </w:p>
        </w:tc>
        <w:tc>
          <w:tcPr>
            <w:tcW w:w="3552" w:type="dxa"/>
          </w:tcPr>
          <w:p w14:paraId="042C8DE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Índice</w:t>
            </w:r>
            <w:r w:rsidRPr="00EF4CB0">
              <w:rPr>
                <w:b/>
                <w:sz w:val="14"/>
                <w:szCs w:val="14"/>
              </w:rPr>
              <w:t>filtrado</w:t>
            </w:r>
            <w:proofErr w:type="spellEnd"/>
            <w:r w:rsidRPr="00EF4CB0">
              <w:rPr>
                <w:sz w:val="14"/>
                <w:szCs w:val="14"/>
              </w:rPr>
              <w:t xml:space="preserve"> </w:t>
            </w:r>
            <w:r w:rsidRPr="00EF4CB0">
              <w:rPr>
                <w:rFonts w:ascii="Consolas" w:hAnsi="Consolas"/>
                <w:sz w:val="14"/>
                <w:szCs w:val="14"/>
              </w:rPr>
              <w:t>WHERE DH_FECHAMENTO IS NULL</w:t>
            </w:r>
          </w:p>
        </w:tc>
        <w:tc>
          <w:tcPr>
            <w:tcW w:w="3552" w:type="dxa"/>
          </w:tcPr>
          <w:p w14:paraId="3C4D87E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Índice pequeno e altamente seletivo; custo de escrita mínimo</w:t>
            </w:r>
          </w:p>
        </w:tc>
      </w:tr>
      <w:tr w:rsidR="000B34BD" w:rsidRPr="00EF4CB0" w14:paraId="5ADE68F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EF61B4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Limite vigente por conta/tipo</w:t>
            </w:r>
          </w:p>
        </w:tc>
        <w:tc>
          <w:tcPr>
            <w:tcW w:w="3552" w:type="dxa"/>
          </w:tcPr>
          <w:p w14:paraId="3281B58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Índice</w:t>
            </w:r>
            <w:r w:rsidRPr="00EF4CB0">
              <w:rPr>
                <w:b/>
                <w:sz w:val="14"/>
                <w:szCs w:val="14"/>
              </w:rPr>
              <w:t>único</w:t>
            </w:r>
            <w:proofErr w:type="spellEnd"/>
            <w:r w:rsidRPr="00EF4CB0">
              <w:rPr>
                <w:b/>
                <w:sz w:val="14"/>
                <w:szCs w:val="14"/>
              </w:rPr>
              <w:t xml:space="preserve"> filtrado</w:t>
            </w:r>
            <w:r w:rsidRPr="00EF4CB0">
              <w:rPr>
                <w:sz w:val="14"/>
                <w:szCs w:val="14"/>
              </w:rPr>
              <w:t xml:space="preserve"> </w:t>
            </w:r>
            <w:r w:rsidRPr="00EF4CB0">
              <w:rPr>
                <w:rFonts w:ascii="Consolas" w:hAnsi="Consolas"/>
                <w:sz w:val="14"/>
                <w:szCs w:val="14"/>
              </w:rPr>
              <w:t>WHERE DT_FIM_VIGENCIA IS NULL</w:t>
            </w:r>
          </w:p>
        </w:tc>
        <w:tc>
          <w:tcPr>
            <w:tcW w:w="3552" w:type="dxa"/>
          </w:tcPr>
          <w:p w14:paraId="351DFF7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Garante integridade E performance na mesma estrutura</w:t>
            </w:r>
          </w:p>
        </w:tc>
      </w:tr>
      <w:tr w:rsidR="000B34BD" w:rsidRPr="00EF4CB0" w14:paraId="2A5BFC4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216EE6A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Trilha de uma transação</w:t>
            </w:r>
          </w:p>
        </w:tc>
        <w:tc>
          <w:tcPr>
            <w:tcW w:w="3552" w:type="dxa"/>
          </w:tcPr>
          <w:p w14:paraId="3692D98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hAnsi="Consolas"/>
                <w:sz w:val="14"/>
                <w:szCs w:val="14"/>
              </w:rPr>
              <w:t>(NU_TRANSACAO, DH_EVENTO)</w:t>
            </w:r>
            <w:r w:rsidRPr="00EF4CB0">
              <w:rPr>
                <w:sz w:val="14"/>
                <w:szCs w:val="14"/>
              </w:rPr>
              <w:t xml:space="preserve"> no histórico</w:t>
            </w:r>
          </w:p>
        </w:tc>
        <w:tc>
          <w:tcPr>
            <w:tcW w:w="3552" w:type="dxa"/>
          </w:tcPr>
          <w:p w14:paraId="3AB0C40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Recupera a trilha sem varrer o </w:t>
            </w:r>
            <w:proofErr w:type="spellStart"/>
            <w:r w:rsidRPr="00EF4CB0">
              <w:rPr>
                <w:sz w:val="14"/>
                <w:szCs w:val="14"/>
              </w:rPr>
              <w:t>append-only</w:t>
            </w:r>
            <w:proofErr w:type="spellEnd"/>
          </w:p>
        </w:tc>
      </w:tr>
      <w:tr w:rsidR="000B34BD" w:rsidRPr="00EF4CB0" w14:paraId="7E683FE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5EB210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lastRenderedPageBreak/>
              <w:t>Relatórios sobre partições frias</w:t>
            </w:r>
          </w:p>
        </w:tc>
        <w:tc>
          <w:tcPr>
            <w:tcW w:w="3552" w:type="dxa"/>
          </w:tcPr>
          <w:p w14:paraId="485F5B4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b/>
                <w:sz w:val="14"/>
                <w:szCs w:val="14"/>
              </w:rPr>
              <w:t>Columnstore</w:t>
            </w:r>
            <w:proofErr w:type="spellEnd"/>
            <w:r w:rsidRPr="00EF4CB0">
              <w:rPr>
                <w:sz w:val="14"/>
                <w:szCs w:val="14"/>
              </w:rPr>
              <w:t xml:space="preserve"> em histórico/frio, isolado do OLTP (réplica ou partições frias)</w:t>
            </w:r>
          </w:p>
        </w:tc>
        <w:tc>
          <w:tcPr>
            <w:tcW w:w="3552" w:type="dxa"/>
          </w:tcPr>
          <w:p w14:paraId="0D3D295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Acelera analítico sem penalizar a escrita quente</w:t>
            </w:r>
          </w:p>
        </w:tc>
      </w:tr>
    </w:tbl>
    <w:p w14:paraId="1DCA6E1A" w14:textId="77777777" w:rsidR="000B34BD" w:rsidRPr="00EF4CB0" w:rsidRDefault="00000000" w:rsidP="007E13C9">
      <w:pPr>
        <w:spacing w:before="120" w:after="120"/>
        <w:ind w:firstLine="720"/>
        <w:jc w:val="both"/>
      </w:pPr>
      <w:r w:rsidRPr="00EF4CB0">
        <w:t>Toda inclusão de índice passa pela medição de custo de escrita (25 mil TPM) e pela revisão mensal de índices não utilizados - índice é passivo de manutenção, não ativo gratuito.</w:t>
      </w:r>
    </w:p>
    <w:p w14:paraId="79EE9909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5. Justificativa das Intervenções - Conceitual x Físico</w:t>
      </w:r>
    </w:p>
    <w:p w14:paraId="5171E255" w14:textId="77777777" w:rsidR="000B34BD" w:rsidRPr="00EF4CB0" w:rsidRDefault="00000000" w:rsidP="007E13C9">
      <w:pPr>
        <w:spacing w:before="120" w:after="120"/>
        <w:ind w:firstLine="720"/>
        <w:jc w:val="both"/>
      </w:pPr>
      <w:r w:rsidRPr="00EF4CB0">
        <w:t>O modelo físico proposto preserva a semântica definida no modelo conceitual, mantendo as entidades, relacionamentos e regras de negócio essenciais. As diferenças apresentadas a seguir não representam alteração do conceito negocial, mas decisões técnicas necessárias para viabilizar desempenho, escalabilidade, manutenção, segurança e disponibilidade em um ambiente OLTP crítico, com grande volumetria, alta concorrência e janela reduzida de manutenção. Cada intervenção física é justificada individualmente, demonstrando o motivo técnico da decisão e a respectiva salvaguarda de integridade:</w:t>
      </w:r>
    </w:p>
    <w:tbl>
      <w:tblPr>
        <w:tblStyle w:val="Tabelas"/>
        <w:tblW w:w="11050" w:type="dxa"/>
        <w:tblLayout w:type="fixed"/>
        <w:tblLook w:val="04A0" w:firstRow="1" w:lastRow="0" w:firstColumn="1" w:lastColumn="0" w:noHBand="0" w:noVBand="1"/>
      </w:tblPr>
      <w:tblGrid>
        <w:gridCol w:w="358"/>
        <w:gridCol w:w="2261"/>
        <w:gridCol w:w="1902"/>
        <w:gridCol w:w="3239"/>
        <w:gridCol w:w="3290"/>
      </w:tblGrid>
      <w:tr w:rsidR="00230732" w:rsidRPr="00EF4CB0" w14:paraId="1D9A5460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7"/>
        </w:trPr>
        <w:tc>
          <w:tcPr>
            <w:tcW w:w="358" w:type="dxa"/>
          </w:tcPr>
          <w:p w14:paraId="4BC2C568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#</w:t>
            </w:r>
          </w:p>
        </w:tc>
        <w:tc>
          <w:tcPr>
            <w:tcW w:w="2261" w:type="dxa"/>
          </w:tcPr>
          <w:p w14:paraId="0A1C06EB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Intervenção física</w:t>
            </w:r>
          </w:p>
        </w:tc>
        <w:tc>
          <w:tcPr>
            <w:tcW w:w="1902" w:type="dxa"/>
          </w:tcPr>
          <w:p w14:paraId="70421A91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O que diverge do conceitual</w:t>
            </w:r>
          </w:p>
        </w:tc>
        <w:tc>
          <w:tcPr>
            <w:tcW w:w="3239" w:type="dxa"/>
          </w:tcPr>
          <w:p w14:paraId="33022B88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Justificativa (performance, escala, manutenção e disponibilidade)</w:t>
            </w:r>
          </w:p>
        </w:tc>
        <w:tc>
          <w:tcPr>
            <w:tcW w:w="3290" w:type="dxa"/>
          </w:tcPr>
          <w:p w14:paraId="754CC7CF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Salvaguarda de integridade</w:t>
            </w:r>
          </w:p>
        </w:tc>
      </w:tr>
      <w:tr w:rsidR="00230732" w:rsidRPr="00EF4CB0" w14:paraId="46075A7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44A3AA3C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1</w:t>
            </w:r>
          </w:p>
        </w:tc>
        <w:tc>
          <w:tcPr>
            <w:tcW w:w="2261" w:type="dxa"/>
          </w:tcPr>
          <w:p w14:paraId="55C6A4F3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Particionamento mensal das 4 massivas</w:t>
            </w:r>
          </w:p>
        </w:tc>
        <w:tc>
          <w:tcPr>
            <w:tcW w:w="1902" w:type="dxa"/>
          </w:tcPr>
          <w:p w14:paraId="40B2E05C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Nada — a entidade negocial permanece única</w:t>
            </w:r>
          </w:p>
        </w:tc>
        <w:tc>
          <w:tcPr>
            <w:tcW w:w="3239" w:type="dxa"/>
          </w:tcPr>
          <w:p w14:paraId="2955FA59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Manutenção na janela; expurgo por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SWITCH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;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eliminação de partição nas consultas</w:t>
            </w:r>
          </w:p>
        </w:tc>
        <w:tc>
          <w:tcPr>
            <w:tcW w:w="3290" w:type="dxa"/>
          </w:tcPr>
          <w:p w14:paraId="6271E266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Transparente para a aplicação</w:t>
            </w:r>
          </w:p>
        </w:tc>
      </w:tr>
      <w:tr w:rsidR="00230732" w:rsidRPr="00EF4CB0" w14:paraId="6BFF87B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23275BC8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2</w:t>
            </w:r>
          </w:p>
        </w:tc>
        <w:tc>
          <w:tcPr>
            <w:tcW w:w="2261" w:type="dxa"/>
          </w:tcPr>
          <w:p w14:paraId="37F8D07D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PK </w:t>
            </w:r>
            <w:proofErr w:type="spellStart"/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clustered</w:t>
            </w:r>
            <w:proofErr w:type="spellEnd"/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composta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(data, id)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nas massivas</w:t>
            </w:r>
          </w:p>
        </w:tc>
        <w:tc>
          <w:tcPr>
            <w:tcW w:w="1902" w:type="dxa"/>
          </w:tcPr>
          <w:p w14:paraId="5F63142A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Conceitualmente o identificador é único e simples</w:t>
            </w:r>
          </w:p>
        </w:tc>
        <w:tc>
          <w:tcPr>
            <w:tcW w:w="3239" w:type="dxa"/>
          </w:tcPr>
          <w:p w14:paraId="77097768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Alinhamento partição e índice, pré-requisito do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SWITCH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;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dissolve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hotspot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de inserção</w:t>
            </w:r>
          </w:p>
        </w:tc>
        <w:tc>
          <w:tcPr>
            <w:tcW w:w="3290" w:type="dxa"/>
          </w:tcPr>
          <w:p w14:paraId="4136BD0E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Unicidade garantida pela combinação;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NU_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continua exposto como identificador negocial</w:t>
            </w:r>
          </w:p>
        </w:tc>
      </w:tr>
      <w:tr w:rsidR="00230732" w:rsidRPr="00EF4CB0" w14:paraId="76E00FD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tcW w:w="358" w:type="dxa"/>
          </w:tcPr>
          <w:p w14:paraId="450587B0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3</w:t>
            </w:r>
          </w:p>
        </w:tc>
        <w:tc>
          <w:tcPr>
            <w:tcW w:w="2261" w:type="dxa"/>
          </w:tcPr>
          <w:p w14:paraId="0033447B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Generalização CLIENTE PF x PJ implementada em </w:t>
            </w:r>
            <w:r w:rsidRPr="00EF4CB0">
              <w:rPr>
                <w:rFonts w:eastAsia="Aptos" w:cs="Arial"/>
                <w:b/>
                <w:color w:val="202A35"/>
                <w:sz w:val="14"/>
                <w:szCs w:val="14"/>
              </w:rPr>
              <w:t>tabela única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com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IC_TIPO_PESSOA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+ </w:t>
            </w:r>
            <w:proofErr w:type="spellStart"/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CHECKs</w:t>
            </w:r>
            <w:proofErr w:type="spellEnd"/>
          </w:p>
        </w:tc>
        <w:tc>
          <w:tcPr>
            <w:tcW w:w="1902" w:type="dxa"/>
          </w:tcPr>
          <w:p w14:paraId="49D6D87B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O conceitual tem 3 entidades: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superentidade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e 2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subentidades</w:t>
            </w:r>
            <w:proofErr w:type="spellEnd"/>
          </w:p>
        </w:tc>
        <w:tc>
          <w:tcPr>
            <w:tcW w:w="3239" w:type="dxa"/>
          </w:tcPr>
          <w:p w14:paraId="523BD08F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Com 100 milhões de linhas e alto volume de junção, evita um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join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adicional em toda consulta cadastral; os atributos específicos são poucos</w:t>
            </w:r>
          </w:p>
        </w:tc>
        <w:tc>
          <w:tcPr>
            <w:tcW w:w="3290" w:type="dxa"/>
          </w:tcPr>
          <w:p w14:paraId="5BBCD910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CHECKs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condicionais impedem atributos de PF em PJ e vice-versa; a semântica é preservada no modelo lógico</w:t>
            </w:r>
          </w:p>
        </w:tc>
      </w:tr>
      <w:tr w:rsidR="00230732" w:rsidRPr="00EF4CB0" w14:paraId="6F51616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2"/>
        </w:trPr>
        <w:tc>
          <w:tcPr>
            <w:tcW w:w="358" w:type="dxa"/>
          </w:tcPr>
          <w:p w14:paraId="0CCD249F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4</w:t>
            </w:r>
          </w:p>
        </w:tc>
        <w:tc>
          <w:tcPr>
            <w:tcW w:w="2261" w:type="dxa"/>
          </w:tcPr>
          <w:p w14:paraId="35029625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Estado corrente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CO_SITUACAO_TRANSACAO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mantido em SDL_TRANSACAO além da trilha em SDL_TRANSACAO_HISTORICO</w:t>
            </w:r>
          </w:p>
        </w:tc>
        <w:tc>
          <w:tcPr>
            <w:tcW w:w="1902" w:type="dxa"/>
          </w:tcPr>
          <w:p w14:paraId="3F46CDA0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Redundância deliberada: o estado é derivável do histórico</w:t>
            </w:r>
          </w:p>
        </w:tc>
        <w:tc>
          <w:tcPr>
            <w:tcW w:w="3239" w:type="dxa"/>
          </w:tcPr>
          <w:p w14:paraId="1A4B5835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Permite responder ao “estado atual” sem agregar bilhões de linhas do histórico</w:t>
            </w:r>
          </w:p>
        </w:tc>
        <w:tc>
          <w:tcPr>
            <w:tcW w:w="3290" w:type="dxa"/>
          </w:tcPr>
          <w:p w14:paraId="57839E01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Atualização do estado e inserção no histórico ocorrem na </w:t>
            </w:r>
            <w:r w:rsidRPr="00EF4CB0">
              <w:rPr>
                <w:rFonts w:eastAsia="Aptos" w:cs="Arial"/>
                <w:b/>
                <w:color w:val="202A35"/>
                <w:sz w:val="14"/>
                <w:szCs w:val="14"/>
              </w:rPr>
              <w:t>mesma transação atômica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; conciliação periódica automatizada</w:t>
            </w:r>
          </w:p>
        </w:tc>
      </w:tr>
      <w:tr w:rsidR="00230732" w:rsidRPr="00EF4CB0" w14:paraId="7EE8C80B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2012B2D7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5</w:t>
            </w:r>
          </w:p>
        </w:tc>
        <w:tc>
          <w:tcPr>
            <w:tcW w:w="2261" w:type="dxa"/>
          </w:tcPr>
          <w:p w14:paraId="0863B6DA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Índices não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clusterizados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cobertos e filtrados</w:t>
            </w:r>
          </w:p>
        </w:tc>
        <w:tc>
          <w:tcPr>
            <w:tcW w:w="1902" w:type="dxa"/>
          </w:tcPr>
          <w:p w14:paraId="746A8D61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Índices não existem no modelo conceitual</w:t>
            </w:r>
          </w:p>
        </w:tc>
        <w:tc>
          <w:tcPr>
            <w:tcW w:w="3239" w:type="dxa"/>
          </w:tcPr>
          <w:p w14:paraId="36BEA751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Consultas críticas — extrato, limite vigente e atendimentos abertos — exigem </w:t>
            </w:r>
            <w:proofErr w:type="spellStart"/>
            <w:r w:rsidRPr="00EF4CB0">
              <w:rPr>
                <w:rFonts w:eastAsia="Aptos" w:cs="Arial"/>
                <w:i/>
                <w:color w:val="202A35"/>
                <w:sz w:val="14"/>
                <w:szCs w:val="14"/>
              </w:rPr>
              <w:t>seek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e cobertura</w:t>
            </w:r>
          </w:p>
        </w:tc>
        <w:tc>
          <w:tcPr>
            <w:tcW w:w="3290" w:type="dxa"/>
          </w:tcPr>
          <w:p w14:paraId="4B25A99D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Revisão periódica de uso por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DMVs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; custo de escrita monitorado</w:t>
            </w:r>
          </w:p>
        </w:tc>
      </w:tr>
      <w:tr w:rsidR="00230732" w:rsidRPr="00EF4CB0" w14:paraId="76AEF6F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434F504C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6</w:t>
            </w:r>
          </w:p>
        </w:tc>
        <w:tc>
          <w:tcPr>
            <w:tcW w:w="2261" w:type="dxa"/>
          </w:tcPr>
          <w:p w14:paraId="54C848A7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Compressão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PAGE/ROW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e segregação física do histórico em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filegroups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/arquivo</w:t>
            </w:r>
          </w:p>
        </w:tc>
        <w:tc>
          <w:tcPr>
            <w:tcW w:w="1902" w:type="dxa"/>
          </w:tcPr>
          <w:p w14:paraId="22980EBA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Neutra ao conceito</w:t>
            </w:r>
          </w:p>
        </w:tc>
        <w:tc>
          <w:tcPr>
            <w:tcW w:w="3239" w:type="dxa"/>
          </w:tcPr>
          <w:p w14:paraId="3E79CA2A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Reduz I/O, uso de buffer e tempo de backup; o TE074 3.2.9 estabelece PAGE como padrão</w:t>
            </w:r>
          </w:p>
        </w:tc>
        <w:tc>
          <w:tcPr>
            <w:tcW w:w="3290" w:type="dxa"/>
          </w:tcPr>
          <w:p w14:paraId="614D89DE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Aplicação por partição; o dado permanece íntegro e consultável</w:t>
            </w:r>
          </w:p>
        </w:tc>
      </w:tr>
      <w:tr w:rsidR="00230732" w:rsidRPr="00EF4CB0" w14:paraId="3605863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31456275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7</w:t>
            </w:r>
          </w:p>
        </w:tc>
        <w:tc>
          <w:tcPr>
            <w:tcW w:w="2261" w:type="dxa"/>
          </w:tcPr>
          <w:p w14:paraId="4DDEFEBD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Tabela temporal (system-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versioning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) em SDL_LIMITE_CONTA para auditoria</w:t>
            </w:r>
          </w:p>
        </w:tc>
        <w:tc>
          <w:tcPr>
            <w:tcW w:w="1902" w:type="dxa"/>
          </w:tcPr>
          <w:p w14:paraId="7EDF8980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O conceitual não modela versão técnica de linha</w:t>
            </w:r>
          </w:p>
        </w:tc>
        <w:tc>
          <w:tcPr>
            <w:tcW w:w="3239" w:type="dxa"/>
          </w:tcPr>
          <w:p w14:paraId="60AAE278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Auditoria automática exigível em dado com efeito financeiro; aderente ao TE074 3.2.7</w:t>
            </w:r>
          </w:p>
        </w:tc>
        <w:tc>
          <w:tcPr>
            <w:tcW w:w="3290" w:type="dxa"/>
          </w:tcPr>
          <w:p w14:paraId="16BEEFE3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Histórico técnico isolado; a vigência negocial permanece nas colunas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DT_*</w:t>
            </w:r>
          </w:p>
        </w:tc>
      </w:tr>
    </w:tbl>
    <w:p w14:paraId="7BF56A9B" w14:textId="3675441C" w:rsidR="000B34BD" w:rsidRPr="00EF4CB0" w:rsidRDefault="00000000">
      <w:r w:rsidRPr="00EF4CB0">
        <w:t xml:space="preserve">           |</w:t>
      </w:r>
    </w:p>
    <w:p w14:paraId="1107BA31" w14:textId="119C5EEC" w:rsidR="000B34BD" w:rsidRPr="00EF4CB0" w:rsidRDefault="00000000" w:rsidP="00077554">
      <w:pPr>
        <w:jc w:val="both"/>
        <w:rPr>
          <w:sz w:val="20"/>
          <w:szCs w:val="20"/>
        </w:rPr>
      </w:pPr>
      <w:proofErr w:type="spellStart"/>
      <w:r w:rsidRPr="00EF4CB0">
        <w:rPr>
          <w:b/>
          <w:sz w:val="20"/>
          <w:szCs w:val="20"/>
        </w:rPr>
        <w:t>Desnormalizações</w:t>
      </w:r>
      <w:proofErr w:type="spellEnd"/>
      <w:r w:rsidRPr="00EF4CB0">
        <w:rPr>
          <w:b/>
          <w:sz w:val="20"/>
          <w:szCs w:val="20"/>
        </w:rPr>
        <w:t xml:space="preserve"> avaliadas e rejeitadas</w:t>
      </w:r>
      <w:r w:rsidRPr="00EF4CB0">
        <w:rPr>
          <w:sz w:val="20"/>
          <w:szCs w:val="20"/>
        </w:rPr>
        <w:t xml:space="preserve"> (alerta de perigo, conforme postura preventiva): repetir dados cadastrais do cliente em TRANSACAO/ATENDIMENTO; gravar o nome do canal em vez da chave; consolidar INTERACAO dentro de ATENDIMENTO. Todas reintroduziriam exatamente a inconsistência que motivou este trabalho. Regra de governança: </w:t>
      </w:r>
      <w:proofErr w:type="spellStart"/>
      <w:r w:rsidRPr="00EF4CB0">
        <w:rPr>
          <w:b/>
          <w:sz w:val="20"/>
          <w:szCs w:val="20"/>
        </w:rPr>
        <w:t>desnormalização</w:t>
      </w:r>
      <w:proofErr w:type="spellEnd"/>
      <w:r w:rsidRPr="00EF4CB0">
        <w:rPr>
          <w:b/>
          <w:sz w:val="20"/>
          <w:szCs w:val="20"/>
        </w:rPr>
        <w:t xml:space="preserve"> só com medição que comprove necessidade, aprovação conjunta AD</w:t>
      </w:r>
      <w:r w:rsidR="007C79CE" w:rsidRPr="00EF4CB0">
        <w:rPr>
          <w:b/>
          <w:sz w:val="20"/>
          <w:szCs w:val="20"/>
        </w:rPr>
        <w:t xml:space="preserve"> </w:t>
      </w:r>
      <w:r w:rsidRPr="00EF4CB0">
        <w:rPr>
          <w:b/>
          <w:sz w:val="20"/>
          <w:szCs w:val="20"/>
        </w:rPr>
        <w:t>+</w:t>
      </w:r>
      <w:r w:rsidR="007C79CE" w:rsidRPr="00EF4CB0">
        <w:rPr>
          <w:b/>
          <w:sz w:val="20"/>
          <w:szCs w:val="20"/>
        </w:rPr>
        <w:t xml:space="preserve"> </w:t>
      </w:r>
      <w:r w:rsidRPr="00EF4CB0">
        <w:rPr>
          <w:b/>
          <w:sz w:val="20"/>
          <w:szCs w:val="20"/>
        </w:rPr>
        <w:t>DBA e mecanismo de sincronização definido</w:t>
      </w:r>
      <w:r w:rsidRPr="00EF4CB0">
        <w:rPr>
          <w:sz w:val="20"/>
          <w:szCs w:val="20"/>
        </w:rPr>
        <w:t xml:space="preserve"> - registrada no modelo e no comitê técnico.</w:t>
      </w:r>
    </w:p>
    <w:p w14:paraId="707EA34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 xml:space="preserve">6. Item (a) - Plano de Trabalho para Atuação de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ADs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e DBAs</w:t>
      </w:r>
    </w:p>
    <w:p w14:paraId="454A741E" w14:textId="77777777" w:rsidR="000B34BD" w:rsidRPr="00EF4CB0" w:rsidRDefault="00000000" w:rsidP="007F268A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 plano de trabalho para atuação dos </w:t>
      </w:r>
      <w:proofErr w:type="spellStart"/>
      <w:r w:rsidRPr="00EF4CB0">
        <w:rPr>
          <w:sz w:val="20"/>
          <w:szCs w:val="20"/>
        </w:rPr>
        <w:t>ADs</w:t>
      </w:r>
      <w:proofErr w:type="spellEnd"/>
      <w:r w:rsidRPr="00EF4CB0">
        <w:rPr>
          <w:sz w:val="20"/>
          <w:szCs w:val="20"/>
        </w:rPr>
        <w:t xml:space="preserve"> e DBAs no SIADL será estruturado como um fluxo integrado de governança técnica, no qual cada demanda de banco de dados percorre etapas claras de concepção, validação, implementação, homologação, implantação e acompanhamento pós-produção. O objetivo é garantir que a evolução do modelo e do banco ocorra com máxima efetividade dentro do </w:t>
      </w:r>
      <w:proofErr w:type="spellStart"/>
      <w:r w:rsidRPr="00EF4CB0">
        <w:rPr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>, evitando retrabalho, reduzindo incidentes e assegurando aderência aos padrões corporativos de modelagem, integridade, segurança, performance e disponibilidade.</w:t>
      </w:r>
    </w:p>
    <w:p w14:paraId="54558C06" w14:textId="77777777" w:rsidR="000B34BD" w:rsidRPr="00EF4CB0" w:rsidRDefault="00000000" w:rsidP="007F268A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Nesse modelo, o AD atua prioritariamente sobre o significado, a qualidade, a padronização, a governança e a evolução conceitual/lógica dos dados; o DBA atua sobre a materialização física, desempenho, disponibilidade, segurança operacional, capacidade e sustentação do SGBD. A sinergia é obtida pela atuação conjunta desde o refinamento da demanda, e não apenas na etapa final de geração de scripts ou implantação.</w:t>
      </w:r>
    </w:p>
    <w:p w14:paraId="70E995F2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6.1 Etapas do plano de trabalho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1759"/>
        <w:gridCol w:w="1760"/>
        <w:gridCol w:w="1766"/>
        <w:gridCol w:w="1760"/>
        <w:gridCol w:w="1842"/>
        <w:gridCol w:w="1759"/>
      </w:tblGrid>
      <w:tr w:rsidR="000B34BD" w:rsidRPr="00EF4CB0" w14:paraId="0C3010F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6" w:type="dxa"/>
          </w:tcPr>
          <w:p w14:paraId="4C2A67F7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Etapa</w:t>
            </w:r>
          </w:p>
        </w:tc>
        <w:tc>
          <w:tcPr>
            <w:tcW w:w="1776" w:type="dxa"/>
          </w:tcPr>
          <w:p w14:paraId="11E33CBC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Objetivo</w:t>
            </w:r>
          </w:p>
        </w:tc>
        <w:tc>
          <w:tcPr>
            <w:tcW w:w="1776" w:type="dxa"/>
          </w:tcPr>
          <w:p w14:paraId="559DAF25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AD</w:t>
            </w:r>
          </w:p>
        </w:tc>
        <w:tc>
          <w:tcPr>
            <w:tcW w:w="1776" w:type="dxa"/>
          </w:tcPr>
          <w:p w14:paraId="1D54F6C9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DBA</w:t>
            </w:r>
          </w:p>
        </w:tc>
        <w:tc>
          <w:tcPr>
            <w:tcW w:w="1776" w:type="dxa"/>
          </w:tcPr>
          <w:p w14:paraId="5F8C366A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Desenvolvimento/</w:t>
            </w:r>
            <w:proofErr w:type="spellStart"/>
            <w:r w:rsidRPr="00EF4CB0">
              <w:rPr>
                <w:sz w:val="14"/>
              </w:rPr>
              <w:t>Squad</w:t>
            </w:r>
            <w:proofErr w:type="spellEnd"/>
          </w:p>
        </w:tc>
        <w:tc>
          <w:tcPr>
            <w:tcW w:w="1776" w:type="dxa"/>
          </w:tcPr>
          <w:p w14:paraId="21105F98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Produto gerado</w:t>
            </w:r>
          </w:p>
        </w:tc>
      </w:tr>
      <w:tr w:rsidR="000B34BD" w:rsidRPr="00EF4CB0" w14:paraId="5EE6843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2B07261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Refinamento</w:t>
            </w:r>
          </w:p>
        </w:tc>
        <w:tc>
          <w:tcPr>
            <w:tcW w:w="1776" w:type="dxa"/>
          </w:tcPr>
          <w:p w14:paraId="4C4D758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Entender regra, volumetria, criticidade e impacto</w:t>
            </w:r>
          </w:p>
        </w:tc>
        <w:tc>
          <w:tcPr>
            <w:tcW w:w="1776" w:type="dxa"/>
          </w:tcPr>
          <w:p w14:paraId="52A2C43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Identifica entidades, domínios, regras, classificação da informação e necessidade de metadados</w:t>
            </w:r>
          </w:p>
        </w:tc>
        <w:tc>
          <w:tcPr>
            <w:tcW w:w="1776" w:type="dxa"/>
          </w:tcPr>
          <w:p w14:paraId="494D40D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Avalia impacto físico preliminar, volumetria, concorrência e restrições operacionais</w:t>
            </w:r>
          </w:p>
        </w:tc>
        <w:tc>
          <w:tcPr>
            <w:tcW w:w="1776" w:type="dxa"/>
          </w:tcPr>
          <w:p w14:paraId="33BDB5C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Explica jornada, consultas, transações e critérios de aceite</w:t>
            </w:r>
          </w:p>
        </w:tc>
        <w:tc>
          <w:tcPr>
            <w:tcW w:w="1776" w:type="dxa"/>
          </w:tcPr>
          <w:p w14:paraId="0FF2565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Critérios de dados no </w:t>
            </w:r>
            <w:proofErr w:type="spellStart"/>
            <w:r w:rsidRPr="00EF4CB0">
              <w:rPr>
                <w:sz w:val="14"/>
              </w:rPr>
              <w:t>Definition</w:t>
            </w:r>
            <w:proofErr w:type="spellEnd"/>
            <w:r w:rsidRPr="00EF4CB0">
              <w:rPr>
                <w:sz w:val="14"/>
              </w:rPr>
              <w:t xml:space="preserve"> </w:t>
            </w:r>
            <w:proofErr w:type="spellStart"/>
            <w:r w:rsidRPr="00EF4CB0">
              <w:rPr>
                <w:sz w:val="14"/>
              </w:rPr>
              <w:t>of</w:t>
            </w:r>
            <w:proofErr w:type="spellEnd"/>
            <w:r w:rsidRPr="00EF4CB0">
              <w:rPr>
                <w:sz w:val="14"/>
              </w:rPr>
              <w:t xml:space="preserve"> </w:t>
            </w:r>
            <w:proofErr w:type="spellStart"/>
            <w:r w:rsidRPr="00EF4CB0">
              <w:rPr>
                <w:sz w:val="14"/>
              </w:rPr>
              <w:t>Ready</w:t>
            </w:r>
            <w:proofErr w:type="spellEnd"/>
          </w:p>
        </w:tc>
      </w:tr>
      <w:tr w:rsidR="000B34BD" w:rsidRPr="00EF4CB0" w14:paraId="5159917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4C6C336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Modelagem</w:t>
            </w:r>
          </w:p>
        </w:tc>
        <w:tc>
          <w:tcPr>
            <w:tcW w:w="1776" w:type="dxa"/>
          </w:tcPr>
          <w:p w14:paraId="6DFD2AC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Desenhar a solução de dados</w:t>
            </w:r>
          </w:p>
        </w:tc>
        <w:tc>
          <w:tcPr>
            <w:tcW w:w="1776" w:type="dxa"/>
          </w:tcPr>
          <w:p w14:paraId="245EA96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Elabora/ajusta modelo conceitual e lógico, glossário, domínios, </w:t>
            </w:r>
            <w:r w:rsidRPr="00EF4CB0">
              <w:rPr>
                <w:sz w:val="14"/>
              </w:rPr>
              <w:lastRenderedPageBreak/>
              <w:t>cardinalidades e normalização</w:t>
            </w:r>
          </w:p>
        </w:tc>
        <w:tc>
          <w:tcPr>
            <w:tcW w:w="1776" w:type="dxa"/>
          </w:tcPr>
          <w:p w14:paraId="5E9676C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lastRenderedPageBreak/>
              <w:t>Contribui com restrições físicas que possam afetar o desenho</w:t>
            </w:r>
          </w:p>
        </w:tc>
        <w:tc>
          <w:tcPr>
            <w:tcW w:w="1776" w:type="dxa"/>
          </w:tcPr>
          <w:p w14:paraId="4D57119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Valida aderência à aplicação e às regras de negócio</w:t>
            </w:r>
          </w:p>
        </w:tc>
        <w:tc>
          <w:tcPr>
            <w:tcW w:w="1776" w:type="dxa"/>
          </w:tcPr>
          <w:p w14:paraId="2049FC1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Modelo validado com visão negocial e técnica</w:t>
            </w:r>
          </w:p>
        </w:tc>
      </w:tr>
      <w:tr w:rsidR="000B34BD" w:rsidRPr="00EF4CB0" w14:paraId="33A07D1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742F680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Validação</w:t>
            </w:r>
          </w:p>
        </w:tc>
        <w:tc>
          <w:tcPr>
            <w:tcW w:w="1776" w:type="dxa"/>
          </w:tcPr>
          <w:p w14:paraId="59B621B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Garantir aderência normativa e governança</w:t>
            </w:r>
          </w:p>
        </w:tc>
        <w:tc>
          <w:tcPr>
            <w:tcW w:w="1776" w:type="dxa"/>
          </w:tcPr>
          <w:p w14:paraId="3B394A2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Executa </w:t>
            </w:r>
            <w:proofErr w:type="spellStart"/>
            <w:r w:rsidRPr="00EF4CB0">
              <w:rPr>
                <w:sz w:val="14"/>
              </w:rPr>
              <w:t>pré-validação</w:t>
            </w:r>
            <w:proofErr w:type="spellEnd"/>
            <w:r w:rsidRPr="00EF4CB0">
              <w:rPr>
                <w:sz w:val="14"/>
              </w:rPr>
              <w:t>, verifica TE074/TE073, emite laudo e orienta ajustes</w:t>
            </w:r>
          </w:p>
        </w:tc>
        <w:tc>
          <w:tcPr>
            <w:tcW w:w="1776" w:type="dxa"/>
          </w:tcPr>
          <w:p w14:paraId="1FDF2CC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Revisa viabilidade física preliminar e riscos de implementação</w:t>
            </w:r>
          </w:p>
        </w:tc>
        <w:tc>
          <w:tcPr>
            <w:tcW w:w="1776" w:type="dxa"/>
          </w:tcPr>
          <w:p w14:paraId="4FC5FAB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Corrige especificações, queries ou histórias conforme retorno</w:t>
            </w:r>
          </w:p>
        </w:tc>
        <w:tc>
          <w:tcPr>
            <w:tcW w:w="1776" w:type="dxa"/>
          </w:tcPr>
          <w:p w14:paraId="792FA38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Laudo/parecer de modelo e pendências tratadas</w:t>
            </w:r>
          </w:p>
        </w:tc>
      </w:tr>
      <w:tr w:rsidR="000B34BD" w:rsidRPr="00EF4CB0" w14:paraId="39AA915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2EEB53C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Implementação física</w:t>
            </w:r>
          </w:p>
        </w:tc>
        <w:tc>
          <w:tcPr>
            <w:tcW w:w="1776" w:type="dxa"/>
          </w:tcPr>
          <w:p w14:paraId="14FA38F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Materializar no SGBD</w:t>
            </w:r>
          </w:p>
        </w:tc>
        <w:tc>
          <w:tcPr>
            <w:tcW w:w="1776" w:type="dxa"/>
          </w:tcPr>
          <w:p w14:paraId="5E68014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Acompanha aderência da DDL ao modelo aprovado</w:t>
            </w:r>
          </w:p>
        </w:tc>
        <w:tc>
          <w:tcPr>
            <w:tcW w:w="1776" w:type="dxa"/>
          </w:tcPr>
          <w:p w14:paraId="57058DF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Define e implementa DDL, índices, partições, compressão, segurança, estatísticas e scripts de </w:t>
            </w:r>
            <w:proofErr w:type="spellStart"/>
            <w:r w:rsidRPr="00EF4CB0">
              <w:rPr>
                <w:sz w:val="14"/>
              </w:rPr>
              <w:t>rollback</w:t>
            </w:r>
            <w:proofErr w:type="spellEnd"/>
          </w:p>
        </w:tc>
        <w:tc>
          <w:tcPr>
            <w:tcW w:w="1776" w:type="dxa"/>
          </w:tcPr>
          <w:p w14:paraId="0B24AED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Ajusta código, queries, transações e testes automatizados</w:t>
            </w:r>
          </w:p>
        </w:tc>
        <w:tc>
          <w:tcPr>
            <w:tcW w:w="1776" w:type="dxa"/>
          </w:tcPr>
          <w:p w14:paraId="1953A9E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Scripts </w:t>
            </w:r>
            <w:proofErr w:type="spellStart"/>
            <w:r w:rsidRPr="00EF4CB0">
              <w:rPr>
                <w:sz w:val="14"/>
              </w:rPr>
              <w:t>versionados</w:t>
            </w:r>
            <w:proofErr w:type="spellEnd"/>
            <w:r w:rsidRPr="00EF4CB0">
              <w:rPr>
                <w:sz w:val="14"/>
              </w:rPr>
              <w:t xml:space="preserve"> e revisados</w:t>
            </w:r>
          </w:p>
        </w:tc>
      </w:tr>
      <w:tr w:rsidR="000B34BD" w:rsidRPr="00EF4CB0" w14:paraId="1491100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5F96587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Homologação</w:t>
            </w:r>
          </w:p>
        </w:tc>
        <w:tc>
          <w:tcPr>
            <w:tcW w:w="1776" w:type="dxa"/>
          </w:tcPr>
          <w:p w14:paraId="25CCF7B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Testar funcionalidade, integridade e desempenho</w:t>
            </w:r>
          </w:p>
        </w:tc>
        <w:tc>
          <w:tcPr>
            <w:tcW w:w="1776" w:type="dxa"/>
          </w:tcPr>
          <w:p w14:paraId="4347240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Verifica integridade, dicionário, metadados e aderência às regras de dados</w:t>
            </w:r>
          </w:p>
        </w:tc>
        <w:tc>
          <w:tcPr>
            <w:tcW w:w="1776" w:type="dxa"/>
          </w:tcPr>
          <w:p w14:paraId="1B3F165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Executa teste de carga, análise de plano, validação de </w:t>
            </w:r>
            <w:proofErr w:type="spellStart"/>
            <w:r w:rsidRPr="00EF4CB0">
              <w:rPr>
                <w:sz w:val="14"/>
              </w:rPr>
              <w:t>rollback</w:t>
            </w:r>
            <w:proofErr w:type="spellEnd"/>
            <w:r w:rsidRPr="00EF4CB0">
              <w:rPr>
                <w:sz w:val="14"/>
              </w:rPr>
              <w:t xml:space="preserve"> e baseline antes/depois</w:t>
            </w:r>
          </w:p>
        </w:tc>
        <w:tc>
          <w:tcPr>
            <w:tcW w:w="1776" w:type="dxa"/>
          </w:tcPr>
          <w:p w14:paraId="5E49A92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Executa testes funcionais, regressivos e de integração</w:t>
            </w:r>
          </w:p>
        </w:tc>
        <w:tc>
          <w:tcPr>
            <w:tcW w:w="1776" w:type="dxa"/>
          </w:tcPr>
          <w:p w14:paraId="4AEA2B6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Evidências de homologação e critério go/no-go</w:t>
            </w:r>
          </w:p>
        </w:tc>
      </w:tr>
      <w:tr w:rsidR="000B34BD" w:rsidRPr="00EF4CB0" w14:paraId="7019B84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1C1F9F3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Produção e sustentação</w:t>
            </w:r>
          </w:p>
        </w:tc>
        <w:tc>
          <w:tcPr>
            <w:tcW w:w="1776" w:type="dxa"/>
          </w:tcPr>
          <w:p w14:paraId="042B412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Implantar, acompanhar e estabilizar</w:t>
            </w:r>
          </w:p>
        </w:tc>
        <w:tc>
          <w:tcPr>
            <w:tcW w:w="1776" w:type="dxa"/>
          </w:tcPr>
          <w:p w14:paraId="0A6EE53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Atualiza catálogo/dicionário e acompanha impactos em consumidores</w:t>
            </w:r>
          </w:p>
        </w:tc>
        <w:tc>
          <w:tcPr>
            <w:tcW w:w="1776" w:type="dxa"/>
          </w:tcPr>
          <w:p w14:paraId="5B5C080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Implanta, monitora, ajusta e responde incidentes de banco</w:t>
            </w:r>
          </w:p>
        </w:tc>
        <w:tc>
          <w:tcPr>
            <w:tcW w:w="1776" w:type="dxa"/>
          </w:tcPr>
          <w:p w14:paraId="74AC01D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Apoia correções e valida comportamento da aplicação</w:t>
            </w:r>
          </w:p>
        </w:tc>
        <w:tc>
          <w:tcPr>
            <w:tcW w:w="1776" w:type="dxa"/>
          </w:tcPr>
          <w:p w14:paraId="05CEF85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Baseline pós-implantação, lições aprendidas e backlog técnico</w:t>
            </w:r>
          </w:p>
        </w:tc>
      </w:tr>
    </w:tbl>
    <w:p w14:paraId="25C089F7" w14:textId="77777777" w:rsidR="000B34BD" w:rsidRPr="00EF4CB0" w:rsidRDefault="000B34BD"/>
    <w:p w14:paraId="6679857F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6.2 Fronteiras de atuação</w:t>
      </w:r>
    </w:p>
    <w:p w14:paraId="5F033EE3" w14:textId="77777777" w:rsidR="000B34BD" w:rsidRPr="00EF4CB0" w:rsidRDefault="00000000" w:rsidP="001954F0">
      <w:pPr>
        <w:tabs>
          <w:tab w:val="left" w:pos="1134"/>
        </w:tabs>
        <w:ind w:firstLine="720"/>
        <w:rPr>
          <w:sz w:val="20"/>
          <w:szCs w:val="20"/>
        </w:rPr>
      </w:pPr>
      <w:r w:rsidRPr="00EF4CB0">
        <w:rPr>
          <w:sz w:val="20"/>
          <w:szCs w:val="20"/>
        </w:rPr>
        <w:t xml:space="preserve">Como representante da GECPA, sou o guardião do processo de evolução do modelo e do banco e respondo pela atuação coordenada dos </w:t>
      </w:r>
      <w:proofErr w:type="spellStart"/>
      <w:r w:rsidRPr="00EF4CB0">
        <w:rPr>
          <w:sz w:val="20"/>
          <w:szCs w:val="20"/>
        </w:rPr>
        <w:t>ADs</w:t>
      </w:r>
      <w:proofErr w:type="spellEnd"/>
      <w:r w:rsidRPr="00EF4CB0">
        <w:rPr>
          <w:sz w:val="20"/>
          <w:szCs w:val="20"/>
        </w:rPr>
        <w:t xml:space="preserve"> e DBAs nos </w:t>
      </w:r>
      <w:proofErr w:type="spellStart"/>
      <w:r w:rsidRPr="00EF4CB0">
        <w:rPr>
          <w:sz w:val="20"/>
          <w:szCs w:val="20"/>
        </w:rPr>
        <w:t>squads</w:t>
      </w:r>
      <w:proofErr w:type="spellEnd"/>
      <w:r w:rsidRPr="00EF4CB0">
        <w:rPr>
          <w:sz w:val="20"/>
          <w:szCs w:val="20"/>
        </w:rPr>
        <w:t xml:space="preserve">. A atuação do </w:t>
      </w:r>
      <w:r w:rsidRPr="00EF4CB0">
        <w:rPr>
          <w:b/>
          <w:sz w:val="20"/>
          <w:szCs w:val="20"/>
        </w:rPr>
        <w:t>AD</w:t>
      </w:r>
      <w:r w:rsidRPr="00EF4CB0">
        <w:rPr>
          <w:sz w:val="20"/>
          <w:szCs w:val="20"/>
        </w:rPr>
        <w:t xml:space="preserve"> ocorre em </w:t>
      </w:r>
      <w:r w:rsidRPr="00EF4CB0">
        <w:rPr>
          <w:b/>
          <w:sz w:val="20"/>
          <w:szCs w:val="20"/>
        </w:rPr>
        <w:t>duas frentes complementares</w:t>
      </w:r>
      <w:r w:rsidRPr="00EF4CB0">
        <w:rPr>
          <w:sz w:val="20"/>
          <w:szCs w:val="20"/>
        </w:rPr>
        <w:t xml:space="preserve">: </w:t>
      </w:r>
      <w:r w:rsidRPr="00EF4CB0">
        <w:rPr>
          <w:b/>
          <w:sz w:val="20"/>
          <w:szCs w:val="20"/>
        </w:rPr>
        <w:t xml:space="preserve">no </w:t>
      </w:r>
      <w:proofErr w:type="spellStart"/>
      <w:r w:rsidRPr="00EF4CB0">
        <w:rPr>
          <w:b/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 xml:space="preserve"> (modelagem ágil junto aos desenvolvedores, desde o refinamento) e </w:t>
      </w:r>
      <w:r w:rsidRPr="00EF4CB0">
        <w:rPr>
          <w:b/>
          <w:sz w:val="20"/>
          <w:szCs w:val="20"/>
        </w:rPr>
        <w:t>no capítulo</w:t>
      </w:r>
      <w:r w:rsidRPr="00EF4CB0">
        <w:rPr>
          <w:sz w:val="20"/>
          <w:szCs w:val="20"/>
        </w:rPr>
        <w:t xml:space="preserve"> (governança, validação técnica, aderência aos normativos - TE074/TE073 -, emissão de laudos e guarda do glossário). O </w:t>
      </w:r>
      <w:r w:rsidRPr="00EF4CB0">
        <w:rPr>
          <w:b/>
          <w:sz w:val="20"/>
          <w:szCs w:val="20"/>
        </w:rPr>
        <w:t>DBA</w:t>
      </w:r>
      <w:r w:rsidRPr="00EF4CB0">
        <w:rPr>
          <w:sz w:val="20"/>
          <w:szCs w:val="20"/>
        </w:rPr>
        <w:t xml:space="preserve"> responde pela implementação física, operação, desempenho, disponibilidade, segurança operacional e homologação técnica.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660"/>
        <w:gridCol w:w="2662"/>
        <w:gridCol w:w="2662"/>
        <w:gridCol w:w="2662"/>
      </w:tblGrid>
      <w:tr w:rsidR="000B34BD" w:rsidRPr="00EF4CB0" w14:paraId="44314CB9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64" w:type="dxa"/>
          </w:tcPr>
          <w:p w14:paraId="1A907DEF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Dimensão</w:t>
            </w:r>
          </w:p>
        </w:tc>
        <w:tc>
          <w:tcPr>
            <w:tcW w:w="2664" w:type="dxa"/>
          </w:tcPr>
          <w:p w14:paraId="343BE9C8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AD - Administrador de Dados</w:t>
            </w:r>
          </w:p>
        </w:tc>
        <w:tc>
          <w:tcPr>
            <w:tcW w:w="2664" w:type="dxa"/>
          </w:tcPr>
          <w:p w14:paraId="79845AB8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DBA - Administrador de Banco de Dados</w:t>
            </w:r>
          </w:p>
        </w:tc>
        <w:tc>
          <w:tcPr>
            <w:tcW w:w="2664" w:type="dxa"/>
          </w:tcPr>
          <w:p w14:paraId="65994678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Dinâmica com desenvolvimento</w:t>
            </w:r>
          </w:p>
        </w:tc>
      </w:tr>
      <w:tr w:rsidR="000B34BD" w:rsidRPr="00EF4CB0" w14:paraId="42774F2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32593AF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Modelo</w:t>
            </w:r>
          </w:p>
        </w:tc>
        <w:tc>
          <w:tcPr>
            <w:tcW w:w="2664" w:type="dxa"/>
          </w:tcPr>
          <w:p w14:paraId="2437BC7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Conceitual e lógico; validação com laudo (aprovado/com adequações/com ressalvas/não aprovado)</w:t>
            </w:r>
          </w:p>
        </w:tc>
        <w:tc>
          <w:tcPr>
            <w:tcW w:w="2664" w:type="dxa"/>
          </w:tcPr>
          <w:p w14:paraId="09461DE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Físico; geração, versionamento e guarda da DDL</w:t>
            </w:r>
          </w:p>
        </w:tc>
        <w:tc>
          <w:tcPr>
            <w:tcW w:w="2664" w:type="dxa"/>
          </w:tcPr>
          <w:p w14:paraId="61F6571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Refinamento conjunto com PO, analistas e desenvolvedores</w:t>
            </w:r>
          </w:p>
        </w:tc>
      </w:tr>
      <w:tr w:rsidR="000B34BD" w:rsidRPr="00EF4CB0" w14:paraId="77A44CF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7624E13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Modelo físico</w:t>
            </w:r>
          </w:p>
        </w:tc>
        <w:tc>
          <w:tcPr>
            <w:tcW w:w="2664" w:type="dxa"/>
          </w:tcPr>
          <w:p w14:paraId="7FE1B8F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Define e valida aderência a padrão, nomenclatura, normalização e documentação</w:t>
            </w:r>
          </w:p>
        </w:tc>
        <w:tc>
          <w:tcPr>
            <w:tcW w:w="2664" w:type="dxa"/>
          </w:tcPr>
          <w:p w14:paraId="1182242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Implementa/ajusta DDL, </w:t>
            </w:r>
            <w:proofErr w:type="spellStart"/>
            <w:r w:rsidRPr="00EF4CB0">
              <w:rPr>
                <w:sz w:val="16"/>
              </w:rPr>
              <w:t>storage</w:t>
            </w:r>
            <w:proofErr w:type="spellEnd"/>
            <w:r w:rsidRPr="00EF4CB0">
              <w:rPr>
                <w:sz w:val="16"/>
              </w:rPr>
              <w:t>, índices, partições e compressão</w:t>
            </w:r>
          </w:p>
        </w:tc>
        <w:tc>
          <w:tcPr>
            <w:tcW w:w="2664" w:type="dxa"/>
          </w:tcPr>
          <w:p w14:paraId="48B234E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Revisão conjunta antes de script e antes do PR de banco</w:t>
            </w:r>
          </w:p>
        </w:tc>
      </w:tr>
      <w:tr w:rsidR="000B34BD" w:rsidRPr="00EF4CB0" w14:paraId="2EA4A89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52AAC9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Padronização</w:t>
            </w:r>
          </w:p>
        </w:tc>
        <w:tc>
          <w:tcPr>
            <w:tcW w:w="2664" w:type="dxa"/>
          </w:tcPr>
          <w:p w14:paraId="012D55D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Nomenclatura (TE074/Anexo II), domínios, glossário e dicionário de dados</w:t>
            </w:r>
          </w:p>
        </w:tc>
        <w:tc>
          <w:tcPr>
            <w:tcW w:w="2664" w:type="dxa"/>
          </w:tcPr>
          <w:p w14:paraId="4341BE6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Objetos físicos, </w:t>
            </w:r>
            <w:proofErr w:type="spellStart"/>
            <w:r w:rsidRPr="00EF4CB0">
              <w:rPr>
                <w:sz w:val="16"/>
              </w:rPr>
              <w:t>filegroups</w:t>
            </w:r>
            <w:proofErr w:type="spellEnd"/>
            <w:r w:rsidRPr="00EF4CB0">
              <w:rPr>
                <w:sz w:val="16"/>
              </w:rPr>
              <w:t xml:space="preserve">, padrões de índice, </w:t>
            </w:r>
            <w:proofErr w:type="spellStart"/>
            <w:r w:rsidRPr="00EF4CB0">
              <w:rPr>
                <w:sz w:val="16"/>
              </w:rPr>
              <w:t>constraint</w:t>
            </w:r>
            <w:proofErr w:type="spellEnd"/>
            <w:r w:rsidRPr="00EF4CB0">
              <w:rPr>
                <w:sz w:val="16"/>
              </w:rPr>
              <w:t>, estatísticas e manutenção</w:t>
            </w:r>
          </w:p>
        </w:tc>
        <w:tc>
          <w:tcPr>
            <w:tcW w:w="2664" w:type="dxa"/>
          </w:tcPr>
          <w:p w14:paraId="4C31D42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Padrões divulgados aos </w:t>
            </w:r>
            <w:proofErr w:type="spellStart"/>
            <w:r w:rsidRPr="00EF4CB0">
              <w:rPr>
                <w:sz w:val="16"/>
              </w:rPr>
              <w:t>squads</w:t>
            </w:r>
            <w:proofErr w:type="spellEnd"/>
            <w:r w:rsidRPr="00EF4CB0">
              <w:rPr>
                <w:sz w:val="16"/>
              </w:rPr>
              <w:t>; dúvidas resolvidas no refinamento, antes do código</w:t>
            </w:r>
          </w:p>
        </w:tc>
      </w:tr>
      <w:tr w:rsidR="000B34BD" w:rsidRPr="00EF4CB0" w14:paraId="75E9F862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7DE4B38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Qualidade e significado</w:t>
            </w:r>
          </w:p>
        </w:tc>
        <w:tc>
          <w:tcPr>
            <w:tcW w:w="2664" w:type="dxa"/>
          </w:tcPr>
          <w:p w14:paraId="49C8E40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Regras de negócio, qualidade, linhagem, catálogo e classificação da informação (OR016/LGPD)</w:t>
            </w:r>
          </w:p>
        </w:tc>
        <w:tc>
          <w:tcPr>
            <w:tcW w:w="2664" w:type="dxa"/>
          </w:tcPr>
          <w:p w14:paraId="3AE0457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Integridade física implantada (</w:t>
            </w:r>
            <w:proofErr w:type="spellStart"/>
            <w:r w:rsidRPr="00EF4CB0">
              <w:rPr>
                <w:sz w:val="16"/>
              </w:rPr>
              <w:t>FKs</w:t>
            </w:r>
            <w:proofErr w:type="spellEnd"/>
            <w:r w:rsidRPr="00EF4CB0">
              <w:rPr>
                <w:sz w:val="16"/>
              </w:rPr>
              <w:t xml:space="preserve">, </w:t>
            </w:r>
            <w:proofErr w:type="spellStart"/>
            <w:r w:rsidRPr="00EF4CB0">
              <w:rPr>
                <w:sz w:val="16"/>
              </w:rPr>
              <w:t>CHECKs</w:t>
            </w:r>
            <w:proofErr w:type="spellEnd"/>
            <w:r w:rsidRPr="00EF4CB0">
              <w:rPr>
                <w:sz w:val="16"/>
              </w:rPr>
              <w:t>, UNIQUE), conciliação e evidências técnicas</w:t>
            </w:r>
          </w:p>
        </w:tc>
        <w:tc>
          <w:tcPr>
            <w:tcW w:w="2664" w:type="dxa"/>
          </w:tcPr>
          <w:p w14:paraId="48D6DD0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Histórias devem explicitar regras de dados, domínios e exceções</w:t>
            </w:r>
          </w:p>
        </w:tc>
      </w:tr>
      <w:tr w:rsidR="000B34BD" w:rsidRPr="00EF4CB0" w14:paraId="035DF568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2BEAB33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Performance</w:t>
            </w:r>
          </w:p>
        </w:tc>
        <w:tc>
          <w:tcPr>
            <w:tcW w:w="2664" w:type="dxa"/>
          </w:tcPr>
          <w:p w14:paraId="65E97F1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Informa volumetria, crescimento e padrões de acesso no modelo</w:t>
            </w:r>
          </w:p>
        </w:tc>
        <w:tc>
          <w:tcPr>
            <w:tcW w:w="2664" w:type="dxa"/>
          </w:tcPr>
          <w:p w14:paraId="49BCC3A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Índices, particionamento, compressão, estatísticas, </w:t>
            </w:r>
            <w:proofErr w:type="spellStart"/>
            <w:r w:rsidRPr="00EF4CB0">
              <w:rPr>
                <w:sz w:val="16"/>
              </w:rPr>
              <w:t>tuning</w:t>
            </w:r>
            <w:proofErr w:type="spellEnd"/>
            <w:r w:rsidRPr="00EF4CB0">
              <w:rPr>
                <w:sz w:val="16"/>
              </w:rPr>
              <w:t xml:space="preserve">, planos e </w:t>
            </w:r>
            <w:proofErr w:type="spellStart"/>
            <w:r w:rsidRPr="00EF4CB0">
              <w:rPr>
                <w:sz w:val="16"/>
              </w:rPr>
              <w:t>waits</w:t>
            </w:r>
            <w:proofErr w:type="spellEnd"/>
          </w:p>
        </w:tc>
        <w:tc>
          <w:tcPr>
            <w:tcW w:w="2664" w:type="dxa"/>
          </w:tcPr>
          <w:p w14:paraId="69ABEAD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Testes de carga, Query Store e baseline antes/depois</w:t>
            </w:r>
          </w:p>
        </w:tc>
      </w:tr>
      <w:tr w:rsidR="000B34BD" w:rsidRPr="00EF4CB0" w14:paraId="4FA46D6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469C577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Segurança</w:t>
            </w:r>
          </w:p>
        </w:tc>
        <w:tc>
          <w:tcPr>
            <w:tcW w:w="2664" w:type="dxa"/>
          </w:tcPr>
          <w:p w14:paraId="76D380E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Classificação da informação, metadados, privacidade, LGPD e sigilo</w:t>
            </w:r>
          </w:p>
        </w:tc>
        <w:tc>
          <w:tcPr>
            <w:tcW w:w="2664" w:type="dxa"/>
          </w:tcPr>
          <w:p w14:paraId="2B04617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Permissões, auditoria, criptografia, backup seguro e privilégio mínimo</w:t>
            </w:r>
          </w:p>
        </w:tc>
        <w:tc>
          <w:tcPr>
            <w:tcW w:w="2664" w:type="dxa"/>
          </w:tcPr>
          <w:p w14:paraId="621B62A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Security </w:t>
            </w:r>
            <w:proofErr w:type="spellStart"/>
            <w:r w:rsidRPr="00EF4CB0">
              <w:rPr>
                <w:sz w:val="16"/>
              </w:rPr>
              <w:t>by</w:t>
            </w:r>
            <w:proofErr w:type="spellEnd"/>
            <w:r w:rsidRPr="00EF4CB0">
              <w:rPr>
                <w:sz w:val="16"/>
              </w:rPr>
              <w:t xml:space="preserve"> design no refinamento e validação antes da implantação</w:t>
            </w:r>
          </w:p>
        </w:tc>
      </w:tr>
      <w:tr w:rsidR="000B34BD" w:rsidRPr="00EF4CB0" w14:paraId="0799EE8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205958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Disponibilidade</w:t>
            </w:r>
          </w:p>
        </w:tc>
        <w:tc>
          <w:tcPr>
            <w:tcW w:w="2664" w:type="dxa"/>
          </w:tcPr>
          <w:p w14:paraId="5B46541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Valida impacto de mudança no modelo, consumidores e regras negociais</w:t>
            </w:r>
          </w:p>
        </w:tc>
        <w:tc>
          <w:tcPr>
            <w:tcW w:w="2664" w:type="dxa"/>
          </w:tcPr>
          <w:p w14:paraId="34145CC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Backup/</w:t>
            </w:r>
            <w:proofErr w:type="spellStart"/>
            <w:r w:rsidRPr="00EF4CB0">
              <w:rPr>
                <w:sz w:val="16"/>
              </w:rPr>
              <w:t>restore</w:t>
            </w:r>
            <w:proofErr w:type="spellEnd"/>
            <w:r w:rsidRPr="00EF4CB0">
              <w:rPr>
                <w:sz w:val="16"/>
              </w:rPr>
              <w:t xml:space="preserve">, alta disponibilidade, janela, </w:t>
            </w:r>
            <w:proofErr w:type="spellStart"/>
            <w:r w:rsidRPr="00EF4CB0">
              <w:rPr>
                <w:sz w:val="16"/>
              </w:rPr>
              <w:t>rollback</w:t>
            </w:r>
            <w:proofErr w:type="spellEnd"/>
            <w:r w:rsidRPr="00EF4CB0">
              <w:rPr>
                <w:sz w:val="16"/>
              </w:rPr>
              <w:t>, manutenção e operação</w:t>
            </w:r>
          </w:p>
        </w:tc>
        <w:tc>
          <w:tcPr>
            <w:tcW w:w="2664" w:type="dxa"/>
          </w:tcPr>
          <w:p w14:paraId="0C39270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Plano de implantação, </w:t>
            </w:r>
            <w:proofErr w:type="spellStart"/>
            <w:r w:rsidRPr="00EF4CB0">
              <w:rPr>
                <w:sz w:val="16"/>
              </w:rPr>
              <w:t>backout</w:t>
            </w:r>
            <w:proofErr w:type="spellEnd"/>
            <w:r w:rsidRPr="00EF4CB0">
              <w:rPr>
                <w:sz w:val="16"/>
              </w:rPr>
              <w:t xml:space="preserve"> e acompanhamento pós-produção</w:t>
            </w:r>
          </w:p>
        </w:tc>
      </w:tr>
      <w:tr w:rsidR="000B34BD" w:rsidRPr="00EF4CB0" w14:paraId="1C9E31A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375FE45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Metadados</w:t>
            </w:r>
          </w:p>
        </w:tc>
        <w:tc>
          <w:tcPr>
            <w:tcW w:w="2664" w:type="dxa"/>
          </w:tcPr>
          <w:p w14:paraId="74C6D14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Dicionário, linhagem, catálogo e análise de impacto</w:t>
            </w:r>
          </w:p>
        </w:tc>
        <w:tc>
          <w:tcPr>
            <w:tcW w:w="2664" w:type="dxa"/>
          </w:tcPr>
          <w:p w14:paraId="0A56EF6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Atualização técnica a partir do SGBD e sincronização com o modelo físico</w:t>
            </w:r>
          </w:p>
        </w:tc>
        <w:tc>
          <w:tcPr>
            <w:tcW w:w="2664" w:type="dxa"/>
          </w:tcPr>
          <w:p w14:paraId="442A0F6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Sincronizar modelo aprovado, banco real e documentação</w:t>
            </w:r>
          </w:p>
        </w:tc>
      </w:tr>
      <w:tr w:rsidR="000B34BD" w:rsidRPr="00EF4CB0" w14:paraId="1273578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BE456F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Operação</w:t>
            </w:r>
          </w:p>
        </w:tc>
        <w:tc>
          <w:tcPr>
            <w:tcW w:w="2664" w:type="dxa"/>
          </w:tcPr>
          <w:p w14:paraId="01EA415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Impactos negociais, apoio ao PO e ao gestor da informação</w:t>
            </w:r>
          </w:p>
        </w:tc>
        <w:tc>
          <w:tcPr>
            <w:tcW w:w="2664" w:type="dxa"/>
          </w:tcPr>
          <w:p w14:paraId="12DA66A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Capacidade, alta disponibilidade, segurança física/lógica, monitoramento e execução controlada em produção</w:t>
            </w:r>
          </w:p>
        </w:tc>
        <w:tc>
          <w:tcPr>
            <w:tcW w:w="2664" w:type="dxa"/>
          </w:tcPr>
          <w:p w14:paraId="5F9FD9C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Comunicação de janelas, critérios go/no-go e acompanhamento conjunto</w:t>
            </w:r>
          </w:p>
        </w:tc>
      </w:tr>
      <w:tr w:rsidR="000B34BD" w:rsidRPr="00EF4CB0" w14:paraId="6AB5089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6DF0B50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Mudança emergencial</w:t>
            </w:r>
          </w:p>
        </w:tc>
        <w:tc>
          <w:tcPr>
            <w:tcW w:w="2664" w:type="dxa"/>
          </w:tcPr>
          <w:p w14:paraId="465D73C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Avalia impacto e regulariza modelo/metadados posteriormente</w:t>
            </w:r>
          </w:p>
        </w:tc>
        <w:tc>
          <w:tcPr>
            <w:tcW w:w="2664" w:type="dxa"/>
          </w:tcPr>
          <w:p w14:paraId="0A2EA58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Atua tempestivamente em índices, estatísticas e ajustes físicos quando permitido</w:t>
            </w:r>
          </w:p>
        </w:tc>
        <w:tc>
          <w:tcPr>
            <w:tcW w:w="2664" w:type="dxa"/>
          </w:tcPr>
          <w:p w14:paraId="3A9113E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Registro, comunicação, </w:t>
            </w:r>
            <w:proofErr w:type="spellStart"/>
            <w:r w:rsidRPr="00EF4CB0">
              <w:rPr>
                <w:sz w:val="16"/>
              </w:rPr>
              <w:t>pós-mortem</w:t>
            </w:r>
            <w:proofErr w:type="spellEnd"/>
            <w:r w:rsidRPr="00EF4CB0">
              <w:rPr>
                <w:sz w:val="16"/>
              </w:rPr>
              <w:t xml:space="preserve"> e inclusão no backlog proativo</w:t>
            </w:r>
          </w:p>
        </w:tc>
      </w:tr>
      <w:tr w:rsidR="000B34BD" w:rsidRPr="00EF4CB0" w14:paraId="4756984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3E175EE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Autonomia formal</w:t>
            </w:r>
          </w:p>
        </w:tc>
        <w:tc>
          <w:tcPr>
            <w:tcW w:w="2664" w:type="dxa"/>
          </w:tcPr>
          <w:p w14:paraId="219F7EE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Garante que a regularização posterior preserve governança e rastreabilidade</w:t>
            </w:r>
          </w:p>
        </w:tc>
        <w:tc>
          <w:tcPr>
            <w:tcW w:w="2664" w:type="dxa"/>
          </w:tcPr>
          <w:p w14:paraId="7ED55C3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Índices por desempenho, </w:t>
            </w:r>
            <w:proofErr w:type="spellStart"/>
            <w:r w:rsidRPr="00EF4CB0">
              <w:rPr>
                <w:sz w:val="16"/>
              </w:rPr>
              <w:t>sequences</w:t>
            </w:r>
            <w:proofErr w:type="spellEnd"/>
            <w:r w:rsidRPr="00EF4CB0">
              <w:rPr>
                <w:sz w:val="16"/>
              </w:rPr>
              <w:t xml:space="preserve"> e ajustes físicos de armazenamento não requerem novo ciclo de validação de modelo, desde que registrados e sincronizados depois</w:t>
            </w:r>
          </w:p>
        </w:tc>
        <w:tc>
          <w:tcPr>
            <w:tcW w:w="2664" w:type="dxa"/>
          </w:tcPr>
          <w:p w14:paraId="5A3F3EB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Ação corretiva rápida, sem perda de controle institucional</w:t>
            </w:r>
          </w:p>
        </w:tc>
      </w:tr>
    </w:tbl>
    <w:p w14:paraId="601C976F" w14:textId="77777777" w:rsidR="000B34BD" w:rsidRPr="00EF4CB0" w:rsidRDefault="000B34BD"/>
    <w:p w14:paraId="43EA6DA4" w14:textId="77777777" w:rsidR="000B34BD" w:rsidRPr="00EF4CB0" w:rsidRDefault="00000000" w:rsidP="00AC478A">
      <w:pPr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Regra de ouro: </w:t>
      </w:r>
      <w:r w:rsidRPr="00EF4CB0">
        <w:rPr>
          <w:b/>
          <w:sz w:val="20"/>
          <w:szCs w:val="20"/>
        </w:rPr>
        <w:t>nenhuma estrutura de dados nasce ou muda sem passar pelo AD (modelo) e pelo DBA (física)</w:t>
      </w:r>
      <w:r w:rsidRPr="00EF4CB0">
        <w:rPr>
          <w:sz w:val="20"/>
          <w:szCs w:val="20"/>
        </w:rPr>
        <w:t xml:space="preserve"> - na ordem correta e desde o refinamento. Nas situações emergenciais, admite-se atuação física tempestiva do DBA para preservar a operação, com registro obrigatório, comunicação ao AD e regularização posterior do modelo, evitando deriva entre documentação e produção.</w:t>
      </w:r>
    </w:p>
    <w:p w14:paraId="137D1123" w14:textId="77777777" w:rsidR="000B34BD" w:rsidRPr="00EF4CB0" w:rsidRDefault="00000000" w:rsidP="00AC478A">
      <w:pPr>
        <w:pStyle w:val="Ttulo2"/>
        <w:spacing w:after="120"/>
        <w:jc w:val="both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lastRenderedPageBreak/>
        <w:t>6.3 Dinâmica com o time de desenvolvimento (fluxo em 3 fases + ritos)</w:t>
      </w:r>
    </w:p>
    <w:p w14:paraId="4007160D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O plano usa a espinha dorsal do processo corporativo de modelagem, citado em nível de processo, e integra AD, DBA e desenvolvimento desde a origem da demanda.</w:t>
      </w:r>
    </w:p>
    <w:p w14:paraId="6AE5BC40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Para maximizar a efetividade dentro do </w:t>
      </w:r>
      <w:proofErr w:type="spellStart"/>
      <w:r w:rsidRPr="00EF4CB0">
        <w:rPr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>, o AD não deve ser acionado apenas ao final da demanda, quando a estrutura já foi definida pela aplicação. Sua participação deve ocorrer desde o refinamento, apoiando o PO, analistas e desenvolvedores na identificação das entidades envolvidas, regras de negócio, domínios, cardinalidades, dados sensíveis, volumetria estimada e impactos sobre modelos existentes. O DBA, por sua vez, deve ser envolvido sempre que houver impacto físico relevante - crescimento expressivo, consulta crítica, alteração estrutural, necessidade de índice, particionamento, compressão, retenção ou requisito de disponibilidade.</w:t>
      </w:r>
    </w:p>
    <w:p w14:paraId="0A73C0B0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Essa dinâmica antecipa conflitos entre desenho lógico e viabilidade física, reduz retrabalho, evita soluções locais incompatíveis com o modelo corporativo e permite que a demanda chegue à sprint com critérios claros de aceite técnico.</w:t>
      </w:r>
    </w:p>
    <w:p w14:paraId="15B3E6E6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 xml:space="preserve">Fase 1 - </w:t>
      </w:r>
      <w:proofErr w:type="spellStart"/>
      <w:r w:rsidRPr="00EF4CB0">
        <w:rPr>
          <w:b/>
          <w:sz w:val="20"/>
          <w:szCs w:val="20"/>
        </w:rPr>
        <w:t>Squad</w:t>
      </w:r>
      <w:proofErr w:type="spellEnd"/>
      <w:r w:rsidRPr="00EF4CB0">
        <w:rPr>
          <w:b/>
          <w:sz w:val="20"/>
          <w:szCs w:val="20"/>
        </w:rPr>
        <w:t xml:space="preserve"> (desenho):</w:t>
      </w:r>
      <w:r w:rsidRPr="00EF4CB0">
        <w:rPr>
          <w:sz w:val="20"/>
          <w:szCs w:val="20"/>
        </w:rPr>
        <w:t xml:space="preserve"> AD participa do refinamento; demandas com impacto em dados só entram em sprint com </w:t>
      </w:r>
      <w:proofErr w:type="spellStart"/>
      <w:r w:rsidRPr="00EF4CB0">
        <w:rPr>
          <w:b/>
          <w:sz w:val="20"/>
          <w:szCs w:val="20"/>
        </w:rPr>
        <w:t>Definition</w:t>
      </w:r>
      <w:proofErr w:type="spellEnd"/>
      <w:r w:rsidRPr="00EF4CB0">
        <w:rPr>
          <w:b/>
          <w:sz w:val="20"/>
          <w:szCs w:val="20"/>
        </w:rPr>
        <w:t xml:space="preserve"> </w:t>
      </w:r>
      <w:proofErr w:type="spellStart"/>
      <w:r w:rsidRPr="00EF4CB0">
        <w:rPr>
          <w:b/>
          <w:sz w:val="20"/>
          <w:szCs w:val="20"/>
        </w:rPr>
        <w:t>of</w:t>
      </w:r>
      <w:proofErr w:type="spellEnd"/>
      <w:r w:rsidRPr="00EF4CB0">
        <w:rPr>
          <w:b/>
          <w:sz w:val="20"/>
          <w:szCs w:val="20"/>
        </w:rPr>
        <w:t xml:space="preserve"> </w:t>
      </w:r>
      <w:proofErr w:type="spellStart"/>
      <w:r w:rsidRPr="00EF4CB0">
        <w:rPr>
          <w:b/>
          <w:sz w:val="20"/>
          <w:szCs w:val="20"/>
        </w:rPr>
        <w:t>Ready</w:t>
      </w:r>
      <w:proofErr w:type="spellEnd"/>
      <w:r w:rsidRPr="00EF4CB0">
        <w:rPr>
          <w:sz w:val="20"/>
          <w:szCs w:val="20"/>
        </w:rPr>
        <w:t xml:space="preserve"> cumprida (regras de negócio/histórias, volumetria estimada, classificação da informação, indicação de reuso/compartilhamento). O AD modela com o time na ferramenta corporativa e executa a </w:t>
      </w:r>
      <w:proofErr w:type="spellStart"/>
      <w:r w:rsidRPr="00EF4CB0">
        <w:rPr>
          <w:sz w:val="20"/>
          <w:szCs w:val="20"/>
        </w:rPr>
        <w:t>pré-validação</w:t>
      </w:r>
      <w:proofErr w:type="spellEnd"/>
      <w:r w:rsidRPr="00EF4CB0">
        <w:rPr>
          <w:sz w:val="20"/>
          <w:szCs w:val="20"/>
        </w:rPr>
        <w:t xml:space="preserve"> automática.</w:t>
      </w:r>
    </w:p>
    <w:p w14:paraId="31ADB98E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Fase 2 - Capítulo (governança):</w:t>
      </w:r>
      <w:r w:rsidRPr="00EF4CB0">
        <w:rPr>
          <w:sz w:val="20"/>
          <w:szCs w:val="20"/>
        </w:rPr>
        <w:t xml:space="preserve"> validação formal do modelo (conformidade TE074, normalização, nomenclatura, domínios, classificação) com </w:t>
      </w:r>
      <w:r w:rsidRPr="00EF4CB0">
        <w:rPr>
          <w:b/>
          <w:sz w:val="20"/>
          <w:szCs w:val="20"/>
        </w:rPr>
        <w:t>laudo</w:t>
      </w:r>
      <w:r w:rsidRPr="00EF4CB0">
        <w:rPr>
          <w:sz w:val="20"/>
          <w:szCs w:val="20"/>
        </w:rPr>
        <w:t xml:space="preserve">; pendências retornam ao </w:t>
      </w:r>
      <w:proofErr w:type="spellStart"/>
      <w:r w:rsidRPr="00EF4CB0">
        <w:rPr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 xml:space="preserve"> com orientação - o laudo é </w:t>
      </w:r>
      <w:proofErr w:type="spellStart"/>
      <w:r w:rsidRPr="00EF4CB0">
        <w:rPr>
          <w:sz w:val="20"/>
          <w:szCs w:val="20"/>
        </w:rPr>
        <w:t>gate</w:t>
      </w:r>
      <w:proofErr w:type="spellEnd"/>
      <w:r w:rsidRPr="00EF4CB0">
        <w:rPr>
          <w:sz w:val="20"/>
          <w:szCs w:val="20"/>
        </w:rPr>
        <w:t>, não gargalo: o SLA é dimensionado por volumetria de objetos, dando previsibilidade ao PO.</w:t>
      </w:r>
    </w:p>
    <w:p w14:paraId="70B458AC" w14:textId="77777777" w:rsidR="000B34BD" w:rsidRPr="00EF4CB0" w:rsidRDefault="00000000" w:rsidP="00077554">
      <w:pPr>
        <w:spacing w:after="240"/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Fase 3 - DBA (física e implantação):</w:t>
      </w:r>
      <w:r w:rsidRPr="00EF4CB0">
        <w:rPr>
          <w:sz w:val="20"/>
          <w:szCs w:val="20"/>
        </w:rPr>
        <w:t xml:space="preserve"> análise de performance e volumetria (gatilhos de particionamento/compressão do TE074), projeto de índices, geração da DDL </w:t>
      </w:r>
      <w:proofErr w:type="spellStart"/>
      <w:r w:rsidRPr="00EF4CB0">
        <w:rPr>
          <w:sz w:val="20"/>
          <w:szCs w:val="20"/>
        </w:rPr>
        <w:t>versionada</w:t>
      </w:r>
      <w:proofErr w:type="spellEnd"/>
      <w:r w:rsidRPr="00EF4CB0">
        <w:rPr>
          <w:sz w:val="20"/>
          <w:szCs w:val="20"/>
        </w:rPr>
        <w:t xml:space="preserve">, revisão de scripts, e implantação controlada DES -&gt; TQS -&gt; HOM -&gt; PRD com </w:t>
      </w:r>
      <w:proofErr w:type="spellStart"/>
      <w:r w:rsidRPr="00EF4CB0">
        <w:rPr>
          <w:b/>
          <w:sz w:val="20"/>
          <w:szCs w:val="20"/>
        </w:rPr>
        <w:t>Definition</w:t>
      </w:r>
      <w:proofErr w:type="spellEnd"/>
      <w:r w:rsidRPr="00EF4CB0">
        <w:rPr>
          <w:b/>
          <w:sz w:val="20"/>
          <w:szCs w:val="20"/>
        </w:rPr>
        <w:t xml:space="preserve"> </w:t>
      </w:r>
      <w:proofErr w:type="spellStart"/>
      <w:r w:rsidRPr="00EF4CB0">
        <w:rPr>
          <w:b/>
          <w:sz w:val="20"/>
          <w:szCs w:val="20"/>
        </w:rPr>
        <w:t>of</w:t>
      </w:r>
      <w:proofErr w:type="spellEnd"/>
      <w:r w:rsidRPr="00EF4CB0">
        <w:rPr>
          <w:b/>
          <w:sz w:val="20"/>
          <w:szCs w:val="20"/>
        </w:rPr>
        <w:t xml:space="preserve"> </w:t>
      </w:r>
      <w:proofErr w:type="spellStart"/>
      <w:r w:rsidRPr="00EF4CB0">
        <w:rPr>
          <w:b/>
          <w:sz w:val="20"/>
          <w:szCs w:val="20"/>
        </w:rPr>
        <w:t>Done</w:t>
      </w:r>
      <w:proofErr w:type="spellEnd"/>
      <w:r w:rsidRPr="00EF4CB0">
        <w:rPr>
          <w:sz w:val="20"/>
          <w:szCs w:val="20"/>
        </w:rPr>
        <w:t xml:space="preserve">: modelo validado + DDL homologada + testes de performance com baseline comparado + plano de </w:t>
      </w:r>
      <w:proofErr w:type="spellStart"/>
      <w:r w:rsidRPr="00EF4CB0">
        <w:rPr>
          <w:sz w:val="20"/>
          <w:szCs w:val="20"/>
        </w:rPr>
        <w:t>rollback</w:t>
      </w:r>
      <w:proofErr w:type="spellEnd"/>
      <w:r w:rsidRPr="00EF4CB0">
        <w:rPr>
          <w:sz w:val="20"/>
          <w:szCs w:val="20"/>
        </w:rPr>
        <w:t xml:space="preserve"> ensaiado + dicionário/metadados atualizados.</w:t>
      </w:r>
    </w:p>
    <w:p w14:paraId="7FCE4A2C" w14:textId="3FD49EF7" w:rsidR="000B34BD" w:rsidRPr="00EF4CB0" w:rsidRDefault="00211A89">
      <w:pPr>
        <w:ind w:left="288"/>
      </w:pPr>
      <w:r>
        <w:rPr>
          <w:noProof/>
        </w:rPr>
        <w:drawing>
          <wp:inline distT="0" distB="0" distL="0" distR="0" wp14:anchorId="5AE35088" wp14:editId="6D4FD087">
            <wp:extent cx="6766560" cy="2176780"/>
            <wp:effectExtent l="0" t="0" r="0" b="0"/>
            <wp:docPr id="83520075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00753" name="Imagem 8352007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79D0" w14:textId="77777777" w:rsidR="000B34BD" w:rsidRPr="00EF4CB0" w:rsidRDefault="00000000" w:rsidP="00AC478A">
      <w:pPr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Ritos de sinergia:</w:t>
      </w:r>
      <w:r w:rsidRPr="00EF4CB0">
        <w:rPr>
          <w:sz w:val="20"/>
          <w:szCs w:val="20"/>
        </w:rPr>
        <w:t xml:space="preserve"> presença do AD nas cerimônias do </w:t>
      </w:r>
      <w:proofErr w:type="spellStart"/>
      <w:r w:rsidRPr="00EF4CB0">
        <w:rPr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 xml:space="preserve">; </w:t>
      </w:r>
      <w:r w:rsidRPr="00EF4CB0">
        <w:rPr>
          <w:i/>
          <w:sz w:val="20"/>
          <w:szCs w:val="20"/>
        </w:rPr>
        <w:t>office hours</w:t>
      </w:r>
      <w:r w:rsidRPr="00EF4CB0">
        <w:rPr>
          <w:sz w:val="20"/>
          <w:szCs w:val="20"/>
        </w:rPr>
        <w:t xml:space="preserve"> semanais do DBA para o time; revisão de scripts como etapa obrigatória do PR de banco; homologação técnica conjunta (</w:t>
      </w:r>
      <w:proofErr w:type="spellStart"/>
      <w:r w:rsidRPr="00EF4CB0">
        <w:rPr>
          <w:sz w:val="20"/>
          <w:szCs w:val="20"/>
        </w:rPr>
        <w:t>DBA+operação</w:t>
      </w:r>
      <w:proofErr w:type="spellEnd"/>
      <w:r w:rsidRPr="00EF4CB0">
        <w:rPr>
          <w:sz w:val="20"/>
          <w:szCs w:val="20"/>
        </w:rPr>
        <w:t xml:space="preserve">) com critérios go/no-go; </w:t>
      </w:r>
      <w:proofErr w:type="spellStart"/>
      <w:r w:rsidRPr="00EF4CB0">
        <w:rPr>
          <w:sz w:val="20"/>
          <w:szCs w:val="20"/>
        </w:rPr>
        <w:t>observabilidade</w:t>
      </w:r>
      <w:proofErr w:type="spellEnd"/>
      <w:r w:rsidRPr="00EF4CB0">
        <w:rPr>
          <w:sz w:val="20"/>
          <w:szCs w:val="20"/>
        </w:rPr>
        <w:t xml:space="preserve"> ativa no período crítico pós-implantação; reunião quinzenal </w:t>
      </w:r>
      <w:proofErr w:type="spellStart"/>
      <w:r w:rsidRPr="00EF4CB0">
        <w:rPr>
          <w:sz w:val="20"/>
          <w:szCs w:val="20"/>
        </w:rPr>
        <w:t>CapítuloxPlataforma</w:t>
      </w:r>
      <w:proofErr w:type="spellEnd"/>
      <w:r w:rsidRPr="00EF4CB0">
        <w:rPr>
          <w:sz w:val="20"/>
          <w:szCs w:val="20"/>
        </w:rPr>
        <w:t xml:space="preserve"> (demandas, débitos técnicos, indicadores e conflitos de fronteira, solucionados pelo coordenador com base no padrão corporativo); e capacitação contínua dos </w:t>
      </w:r>
      <w:proofErr w:type="spellStart"/>
      <w:r w:rsidRPr="00EF4CB0">
        <w:rPr>
          <w:sz w:val="20"/>
          <w:szCs w:val="20"/>
        </w:rPr>
        <w:t>squads</w:t>
      </w:r>
      <w:proofErr w:type="spellEnd"/>
      <w:r w:rsidRPr="00EF4CB0">
        <w:rPr>
          <w:sz w:val="20"/>
          <w:szCs w:val="20"/>
        </w:rPr>
        <w:t xml:space="preserve"> nos padrões, reduzindo retrabalho de validação e aumentando a vazão do time.</w:t>
      </w:r>
    </w:p>
    <w:p w14:paraId="354DF5E8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6.4 Indicadores de efetividade e sinergia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08"/>
        <w:gridCol w:w="40"/>
        <w:gridCol w:w="3509"/>
        <w:gridCol w:w="40"/>
        <w:gridCol w:w="3509"/>
        <w:gridCol w:w="40"/>
      </w:tblGrid>
      <w:tr w:rsidR="000B34BD" w:rsidRPr="00EF4CB0" w14:paraId="1F6AB3A6" w14:textId="77777777" w:rsidTr="00F0240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0" w:type="dxa"/>
        </w:trPr>
        <w:tc>
          <w:tcPr>
            <w:tcW w:w="3512" w:type="dxa"/>
          </w:tcPr>
          <w:p w14:paraId="0ADF9ADA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Indicador</w:t>
            </w:r>
          </w:p>
        </w:tc>
        <w:tc>
          <w:tcPr>
            <w:tcW w:w="3552" w:type="dxa"/>
            <w:gridSpan w:val="2"/>
          </w:tcPr>
          <w:p w14:paraId="3F44614E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O que mede</w:t>
            </w:r>
          </w:p>
        </w:tc>
        <w:tc>
          <w:tcPr>
            <w:tcW w:w="3552" w:type="dxa"/>
            <w:gridSpan w:val="2"/>
          </w:tcPr>
          <w:p w14:paraId="3D55CB72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Finalidade</w:t>
            </w:r>
          </w:p>
        </w:tc>
      </w:tr>
      <w:tr w:rsidR="000B34BD" w:rsidRPr="00EF4CB0" w14:paraId="10654B5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5B7ABBF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Percentual de modelos aprovados na primeira validação</w:t>
            </w:r>
          </w:p>
        </w:tc>
        <w:tc>
          <w:tcPr>
            <w:tcW w:w="3552" w:type="dxa"/>
            <w:gridSpan w:val="2"/>
          </w:tcPr>
          <w:p w14:paraId="0E8A230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Qualidade do refinamento e aderência aos padrões</w:t>
            </w:r>
          </w:p>
        </w:tc>
        <w:tc>
          <w:tcPr>
            <w:tcW w:w="3552" w:type="dxa"/>
            <w:gridSpan w:val="2"/>
          </w:tcPr>
          <w:p w14:paraId="646EF97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Reduzir retrabalho e aumentar previsibilidade</w:t>
            </w:r>
          </w:p>
        </w:tc>
      </w:tr>
      <w:tr w:rsidR="000B34BD" w:rsidRPr="00EF4CB0" w14:paraId="00E2D4C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1907D47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Lead time de validação AD/DBA</w:t>
            </w:r>
          </w:p>
        </w:tc>
        <w:tc>
          <w:tcPr>
            <w:tcW w:w="3552" w:type="dxa"/>
            <w:gridSpan w:val="2"/>
          </w:tcPr>
          <w:p w14:paraId="5C6DE7B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Tempo entre refinamento, validação e liberação técnica</w:t>
            </w:r>
          </w:p>
        </w:tc>
        <w:tc>
          <w:tcPr>
            <w:tcW w:w="3552" w:type="dxa"/>
            <w:gridSpan w:val="2"/>
          </w:tcPr>
          <w:p w14:paraId="7F5F2A3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Dar previsibilidade ao </w:t>
            </w:r>
            <w:proofErr w:type="spellStart"/>
            <w:r w:rsidRPr="00EF4CB0">
              <w:rPr>
                <w:sz w:val="16"/>
              </w:rPr>
              <w:t>squad</w:t>
            </w:r>
            <w:proofErr w:type="spellEnd"/>
            <w:r w:rsidRPr="00EF4CB0">
              <w:rPr>
                <w:sz w:val="16"/>
              </w:rPr>
              <w:t xml:space="preserve"> e ao PO</w:t>
            </w:r>
          </w:p>
        </w:tc>
      </w:tr>
      <w:tr w:rsidR="000B34BD" w:rsidRPr="00EF4CB0" w14:paraId="2F838E4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190884B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Incidentes causados por mudança de banco</w:t>
            </w:r>
          </w:p>
        </w:tc>
        <w:tc>
          <w:tcPr>
            <w:tcW w:w="3552" w:type="dxa"/>
            <w:gridSpan w:val="2"/>
          </w:tcPr>
          <w:p w14:paraId="76D85EC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Qualidade das implantações e dos critérios go/no-go</w:t>
            </w:r>
          </w:p>
        </w:tc>
        <w:tc>
          <w:tcPr>
            <w:tcW w:w="3552" w:type="dxa"/>
            <w:gridSpan w:val="2"/>
          </w:tcPr>
          <w:p w14:paraId="65BA19F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Reduzir falhas em produção</w:t>
            </w:r>
          </w:p>
        </w:tc>
      </w:tr>
      <w:tr w:rsidR="000B34BD" w:rsidRPr="00EF4CB0" w14:paraId="32A946AB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64F5CFF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Consultas críticas com baseline antes/depois</w:t>
            </w:r>
          </w:p>
        </w:tc>
        <w:tc>
          <w:tcPr>
            <w:tcW w:w="3552" w:type="dxa"/>
            <w:gridSpan w:val="2"/>
          </w:tcPr>
          <w:p w14:paraId="4538544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Efeito real das mudanças de banco</w:t>
            </w:r>
          </w:p>
        </w:tc>
        <w:tc>
          <w:tcPr>
            <w:tcW w:w="3552" w:type="dxa"/>
            <w:gridSpan w:val="2"/>
          </w:tcPr>
          <w:p w14:paraId="1D070DC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Medir ganho de performance e evitar regressão</w:t>
            </w:r>
          </w:p>
        </w:tc>
      </w:tr>
      <w:tr w:rsidR="000B34BD" w:rsidRPr="00EF4CB0" w14:paraId="10E3D223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2308D5C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Divergências entre modelo aprovado e banco real</w:t>
            </w:r>
          </w:p>
        </w:tc>
        <w:tc>
          <w:tcPr>
            <w:tcW w:w="3552" w:type="dxa"/>
            <w:gridSpan w:val="2"/>
          </w:tcPr>
          <w:p w14:paraId="24FD197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Disciplina de governança e sincronização</w:t>
            </w:r>
          </w:p>
        </w:tc>
        <w:tc>
          <w:tcPr>
            <w:tcW w:w="3552" w:type="dxa"/>
            <w:gridSpan w:val="2"/>
          </w:tcPr>
          <w:p w14:paraId="1CC6C79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Evitar deriva entre modelo, metadados e produção</w:t>
            </w:r>
          </w:p>
        </w:tc>
      </w:tr>
      <w:tr w:rsidR="000B34BD" w:rsidRPr="00EF4CB0" w14:paraId="1A5EFA4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0F0139D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Cumprimento de </w:t>
            </w:r>
            <w:proofErr w:type="spellStart"/>
            <w:r w:rsidRPr="00EF4CB0">
              <w:rPr>
                <w:sz w:val="16"/>
              </w:rPr>
              <w:t>DoR</w:t>
            </w:r>
            <w:proofErr w:type="spellEnd"/>
            <w:r w:rsidRPr="00EF4CB0">
              <w:rPr>
                <w:sz w:val="16"/>
              </w:rPr>
              <w:t>/</w:t>
            </w:r>
            <w:proofErr w:type="spellStart"/>
            <w:r w:rsidRPr="00EF4CB0">
              <w:rPr>
                <w:sz w:val="16"/>
              </w:rPr>
              <w:t>DoD</w:t>
            </w:r>
            <w:proofErr w:type="spellEnd"/>
            <w:r w:rsidRPr="00EF4CB0">
              <w:rPr>
                <w:sz w:val="16"/>
              </w:rPr>
              <w:t xml:space="preserve"> de dados</w:t>
            </w:r>
          </w:p>
        </w:tc>
        <w:tc>
          <w:tcPr>
            <w:tcW w:w="3552" w:type="dxa"/>
            <w:gridSpan w:val="2"/>
          </w:tcPr>
          <w:p w14:paraId="3D15D97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Maturidade do fluxo de trabalho com o </w:t>
            </w:r>
            <w:proofErr w:type="spellStart"/>
            <w:r w:rsidRPr="00EF4CB0">
              <w:rPr>
                <w:sz w:val="16"/>
              </w:rPr>
              <w:t>squad</w:t>
            </w:r>
            <w:proofErr w:type="spellEnd"/>
          </w:p>
        </w:tc>
        <w:tc>
          <w:tcPr>
            <w:tcW w:w="3552" w:type="dxa"/>
            <w:gridSpan w:val="2"/>
          </w:tcPr>
          <w:p w14:paraId="0A4529B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Garantir que a demanda entre e saia da sprint com critérios técnicos claros</w:t>
            </w:r>
          </w:p>
        </w:tc>
      </w:tr>
    </w:tbl>
    <w:p w14:paraId="48B41543" w14:textId="77777777" w:rsidR="000B34BD" w:rsidRPr="00EF4CB0" w:rsidRDefault="000B34BD"/>
    <w:p w14:paraId="3FA09045" w14:textId="77777777" w:rsidR="000B34BD" w:rsidRPr="00EF4CB0" w:rsidRDefault="00000000">
      <w:r w:rsidRPr="00EF4CB0">
        <w:lastRenderedPageBreak/>
        <w:t>Esses indicadores são reportados à Plataforma e ao Capítulo, alimentam o backlog técnico e orientam ações de capacitação, ajuste de processo e priorização de débitos técnicos.</w:t>
      </w:r>
    </w:p>
    <w:p w14:paraId="0DCB743F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7. Item (b) - Estratégia de Evolução das Demandas de Banco de Dados</w:t>
      </w:r>
    </w:p>
    <w:p w14:paraId="79DBCDD6" w14:textId="2665CA48" w:rsidR="00F20D39" w:rsidRPr="00EF4CB0" w:rsidRDefault="00F20D39" w:rsidP="003D6FD9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A estratégia de evolução das demandas de banco de dados do SIADL deve acompanhar continuamente o comportamento real da solução e o crescimento vegetativo da base, de forma que o banco permaneça aderente às necessidades atuais do negócio e da operação. Para isso, proponho um modelo de sustentação evolutiva baseado em três movimentos integrados: observar o comportamento do banco por meio de métricas e baselines; antecipar intervenções estruturais sempre que os indicadores apontarem tendência de degradação; e atuar corretivamente, de forma tempestiva e controlada, quando houver incidente, desvio de performance, risco de integridade ou necessidade operacional urgente.</w:t>
      </w:r>
    </w:p>
    <w:p w14:paraId="00748AA6" w14:textId="77777777" w:rsidR="00F20D39" w:rsidRPr="00EF4CB0" w:rsidRDefault="00F20D39" w:rsidP="003D6FD9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Essa estratégia mantém o banco adequado nas dimensões exigidas pelo enunciado: desenho/arquitetura, performance, integridade, segurança e disponibilidade. A atuação proativa reduz a probabilidade de crise; a atuação corretiva tempestiva reduz o impacto quando a degradação já ocorreu; e a governança técnica assegura que cada correção emergencial seja posteriormente incorporada ao modelo, ao dicionário de dados, aos metadados e ao ciclo regular de evolução.</w:t>
      </w:r>
    </w:p>
    <w:p w14:paraId="11F7B82E" w14:textId="77777777" w:rsidR="00F20D39" w:rsidRPr="00EF4CB0" w:rsidRDefault="00F20D39" w:rsidP="003D6FD9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Adicionalmente, a estratégia diferencia demandas transacionais de demandas analíticas. O SIADL é um ambiente OLTP crítico e, portanto, consultas extensivas, relatórios históricos, painéis executivos ou análises gerenciais não devem competir diretamente com as operações transacionais de atendimento, conta e transação. Quando houver necessidade de exploração histórica ou indicadores de negócio, a demanda deve ser avaliada para escoamento controlado a ambiente analítico próprio, como ODS, DW ou DM, preservando o banco transacional para sua finalidade principal: processamento de baixa latência, integridade, segurança e alta disponibilidade. Essa separação é coerente com os guias de modelagem dimensional, que posicionam DW/DM/ODS como estruturas voltadas à análise, BI, relatórios e painéis, alimentadas a partir dos sistemas OLTP de origem.</w:t>
      </w:r>
    </w:p>
    <w:p w14:paraId="09B30DDE" w14:textId="23310F87" w:rsidR="000B34BD" w:rsidRPr="00EF4CB0" w:rsidRDefault="00000000" w:rsidP="003D6FD9">
      <w:pPr>
        <w:rPr>
          <w:color w:val="1F497D" w:themeColor="text2"/>
          <w:sz w:val="20"/>
          <w:szCs w:val="20"/>
        </w:rPr>
      </w:pPr>
      <w:r w:rsidRPr="00EF4CB0">
        <w:t>.</w:t>
      </w:r>
      <w:r w:rsidRPr="00EF4CB0">
        <w:rPr>
          <w:color w:val="1F497D" w:themeColor="text2"/>
          <w:sz w:val="20"/>
          <w:szCs w:val="20"/>
        </w:rPr>
        <w:t>7.1 Frente proativa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799"/>
        <w:gridCol w:w="5381"/>
        <w:gridCol w:w="2466"/>
      </w:tblGrid>
      <w:tr w:rsidR="000B34BD" w:rsidRPr="00EF4CB0" w14:paraId="5710306E" w14:textId="77777777" w:rsidTr="003D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3527B6BF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Mecanismo</w:t>
            </w:r>
          </w:p>
        </w:tc>
        <w:tc>
          <w:tcPr>
            <w:tcW w:w="5386" w:type="dxa"/>
          </w:tcPr>
          <w:p w14:paraId="4F9A8099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Instrumentação</w:t>
            </w:r>
          </w:p>
        </w:tc>
        <w:tc>
          <w:tcPr>
            <w:tcW w:w="2468" w:type="dxa"/>
          </w:tcPr>
          <w:p w14:paraId="754444CC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Dimensão atendida</w:t>
            </w:r>
          </w:p>
        </w:tc>
      </w:tr>
      <w:tr w:rsidR="000B34BD" w:rsidRPr="00EF4CB0" w14:paraId="26BE8E8B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231EE293" w14:textId="03EC8182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Monitoramento contínuo com dashboards (ex.: </w:t>
            </w:r>
            <w:proofErr w:type="spellStart"/>
            <w:r w:rsidRPr="00EF4CB0">
              <w:rPr>
                <w:sz w:val="14"/>
                <w:szCs w:val="14"/>
              </w:rPr>
              <w:t>Grafana</w:t>
            </w:r>
            <w:proofErr w:type="spellEnd"/>
            <w:r w:rsidRPr="00EF4CB0">
              <w:rPr>
                <w:sz w:val="14"/>
                <w:szCs w:val="14"/>
              </w:rPr>
              <w:t>)</w:t>
            </w:r>
          </w:p>
        </w:tc>
        <w:tc>
          <w:tcPr>
            <w:tcW w:w="5386" w:type="dxa"/>
          </w:tcPr>
          <w:p w14:paraId="72E6E97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CPU, memória (PLE, </w:t>
            </w:r>
            <w:proofErr w:type="spellStart"/>
            <w:r w:rsidRPr="00EF4CB0">
              <w:rPr>
                <w:sz w:val="14"/>
                <w:szCs w:val="14"/>
              </w:rPr>
              <w:t>memory</w:t>
            </w:r>
            <w:proofErr w:type="spellEnd"/>
            <w:r w:rsidRPr="00EF4CB0">
              <w:rPr>
                <w:sz w:val="14"/>
                <w:szCs w:val="14"/>
              </w:rPr>
              <w:t xml:space="preserve"> </w:t>
            </w:r>
            <w:proofErr w:type="spellStart"/>
            <w:r w:rsidRPr="00EF4CB0">
              <w:rPr>
                <w:sz w:val="14"/>
                <w:szCs w:val="14"/>
              </w:rPr>
              <w:t>grants</w:t>
            </w:r>
            <w:proofErr w:type="spellEnd"/>
            <w:r w:rsidRPr="00EF4CB0">
              <w:rPr>
                <w:sz w:val="14"/>
                <w:szCs w:val="14"/>
              </w:rPr>
              <w:t xml:space="preserve">), I/O (latência por arquivo), </w:t>
            </w:r>
            <w:proofErr w:type="spellStart"/>
            <w:r w:rsidRPr="00EF4CB0">
              <w:rPr>
                <w:sz w:val="14"/>
                <w:szCs w:val="14"/>
              </w:rPr>
              <w:t>tempdb</w:t>
            </w:r>
            <w:proofErr w:type="spellEnd"/>
            <w:r w:rsidRPr="00EF4CB0">
              <w:rPr>
                <w:sz w:val="14"/>
                <w:szCs w:val="14"/>
              </w:rPr>
              <w:t xml:space="preserve">, </w:t>
            </w:r>
            <w:proofErr w:type="spellStart"/>
            <w:r w:rsidRPr="00EF4CB0">
              <w:rPr>
                <w:sz w:val="14"/>
                <w:szCs w:val="14"/>
              </w:rPr>
              <w:t>waits</w:t>
            </w:r>
            <w:proofErr w:type="spellEnd"/>
            <w:r w:rsidRPr="00EF4CB0">
              <w:rPr>
                <w:sz w:val="14"/>
                <w:szCs w:val="14"/>
              </w:rPr>
              <w:t xml:space="preserve">, </w:t>
            </w:r>
            <w:proofErr w:type="spellStart"/>
            <w:r w:rsidRPr="00EF4CB0">
              <w:rPr>
                <w:sz w:val="14"/>
                <w:szCs w:val="14"/>
              </w:rPr>
              <w:t>locks</w:t>
            </w:r>
            <w:proofErr w:type="spellEnd"/>
            <w:r w:rsidRPr="00EF4CB0">
              <w:rPr>
                <w:sz w:val="14"/>
                <w:szCs w:val="14"/>
              </w:rPr>
              <w:t>, deadlocks e timeouts</w:t>
            </w:r>
          </w:p>
        </w:tc>
        <w:tc>
          <w:tcPr>
            <w:tcW w:w="2468" w:type="dxa"/>
          </w:tcPr>
          <w:p w14:paraId="1F9809D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Performance, disponibilidade</w:t>
            </w:r>
          </w:p>
        </w:tc>
      </w:tr>
      <w:tr w:rsidR="000B34BD" w:rsidRPr="00EF4CB0" w14:paraId="1427C3F0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776F33A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Gestão de capacidade</w:t>
            </w:r>
          </w:p>
        </w:tc>
        <w:tc>
          <w:tcPr>
            <w:tcW w:w="5386" w:type="dxa"/>
          </w:tcPr>
          <w:p w14:paraId="001C65C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Crescimento por tabela/partição, projeção composta x capacidade, tendência de log, backup, </w:t>
            </w:r>
            <w:proofErr w:type="spellStart"/>
            <w:r w:rsidRPr="00EF4CB0">
              <w:rPr>
                <w:sz w:val="14"/>
                <w:szCs w:val="14"/>
              </w:rPr>
              <w:t>storage</w:t>
            </w:r>
            <w:proofErr w:type="spellEnd"/>
            <w:r w:rsidRPr="00EF4CB0">
              <w:rPr>
                <w:sz w:val="14"/>
                <w:szCs w:val="14"/>
              </w:rPr>
              <w:t xml:space="preserve"> e I/O</w:t>
            </w:r>
          </w:p>
        </w:tc>
        <w:tc>
          <w:tcPr>
            <w:tcW w:w="2468" w:type="dxa"/>
          </w:tcPr>
          <w:p w14:paraId="5C7874D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Arquitetura, disponibilidade</w:t>
            </w:r>
          </w:p>
        </w:tc>
      </w:tr>
      <w:tr w:rsidR="000B34BD" w:rsidRPr="00EF4CB0" w14:paraId="4C221A72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54948FE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Higiene de índices e estatísticas</w:t>
            </w:r>
          </w:p>
        </w:tc>
        <w:tc>
          <w:tcPr>
            <w:tcW w:w="5386" w:type="dxa"/>
          </w:tcPr>
          <w:p w14:paraId="62614FD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Revisão mensal (ausentes x não usados x duplicados via </w:t>
            </w:r>
            <w:proofErr w:type="spellStart"/>
            <w:r w:rsidRPr="00EF4CB0">
              <w:rPr>
                <w:sz w:val="14"/>
                <w:szCs w:val="14"/>
              </w:rPr>
              <w:t>DMVs</w:t>
            </w:r>
            <w:proofErr w:type="spellEnd"/>
            <w:r w:rsidRPr="00EF4CB0">
              <w:rPr>
                <w:sz w:val="14"/>
                <w:szCs w:val="14"/>
              </w:rPr>
              <w:t xml:space="preserve">); estatísticas incrementais por partição; </w:t>
            </w:r>
            <w:r w:rsidRPr="00EF4CB0">
              <w:rPr>
                <w:sz w:val="14"/>
                <w:szCs w:val="14"/>
                <w:u w:val="single"/>
              </w:rPr>
              <w:t>Query</w:t>
            </w:r>
            <w:r w:rsidRPr="00EF4CB0">
              <w:rPr>
                <w:sz w:val="14"/>
                <w:szCs w:val="14"/>
              </w:rPr>
              <w:t xml:space="preserve"> Store com alerta de plano regressivo</w:t>
            </w:r>
          </w:p>
        </w:tc>
        <w:tc>
          <w:tcPr>
            <w:tcW w:w="2468" w:type="dxa"/>
          </w:tcPr>
          <w:p w14:paraId="4A417493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Performance</w:t>
            </w:r>
          </w:p>
        </w:tc>
      </w:tr>
      <w:tr w:rsidR="000B34BD" w:rsidRPr="00EF4CB0" w14:paraId="62C49DBD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535D689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Rolling de partições</w:t>
            </w:r>
          </w:p>
        </w:tc>
        <w:tc>
          <w:tcPr>
            <w:tcW w:w="5386" w:type="dxa"/>
          </w:tcPr>
          <w:p w14:paraId="41827F9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Job</w:t>
            </w:r>
            <w:proofErr w:type="spellEnd"/>
            <w:r w:rsidRPr="00EF4CB0">
              <w:rPr>
                <w:sz w:val="14"/>
                <w:szCs w:val="14"/>
              </w:rPr>
              <w:t xml:space="preserve"> mensal: </w:t>
            </w:r>
            <w:r w:rsidRPr="00EF4CB0">
              <w:rPr>
                <w:rFonts w:ascii="Consolas" w:hAnsi="Consolas"/>
                <w:sz w:val="14"/>
                <w:szCs w:val="14"/>
              </w:rPr>
              <w:t>SPLIT</w:t>
            </w:r>
            <w:r w:rsidRPr="00EF4CB0">
              <w:rPr>
                <w:sz w:val="14"/>
                <w:szCs w:val="14"/>
              </w:rPr>
              <w:t xml:space="preserve"> da partição futura, </w:t>
            </w:r>
            <w:r w:rsidRPr="00EF4CB0">
              <w:rPr>
                <w:rFonts w:ascii="Consolas" w:hAnsi="Consolas"/>
                <w:sz w:val="14"/>
                <w:szCs w:val="14"/>
              </w:rPr>
              <w:t>SWITCH OUT</w:t>
            </w:r>
            <w:r w:rsidRPr="00EF4CB0">
              <w:rPr>
                <w:sz w:val="14"/>
                <w:szCs w:val="14"/>
              </w:rPr>
              <w:t xml:space="preserve"> + arquivamento da expirada, compressão da partição que esfriou</w:t>
            </w:r>
          </w:p>
        </w:tc>
        <w:tc>
          <w:tcPr>
            <w:tcW w:w="2468" w:type="dxa"/>
          </w:tcPr>
          <w:p w14:paraId="46666F3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Arquitetura, manutenção</w:t>
            </w:r>
          </w:p>
        </w:tc>
      </w:tr>
      <w:tr w:rsidR="000B34BD" w:rsidRPr="00EF4CB0" w14:paraId="471C6947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2BE44DE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Testes de carga e baselines</w:t>
            </w:r>
          </w:p>
        </w:tc>
        <w:tc>
          <w:tcPr>
            <w:tcW w:w="5386" w:type="dxa"/>
          </w:tcPr>
          <w:p w14:paraId="708E570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Baseline formal trimestral; toda mudança relevante comparada antes/depois; projeção de performance para cenários de pico</w:t>
            </w:r>
          </w:p>
        </w:tc>
        <w:tc>
          <w:tcPr>
            <w:tcW w:w="2468" w:type="dxa"/>
          </w:tcPr>
          <w:p w14:paraId="1FACE6B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Performance, disponibilidade</w:t>
            </w:r>
          </w:p>
        </w:tc>
      </w:tr>
      <w:tr w:rsidR="000B34BD" w:rsidRPr="00EF4CB0" w14:paraId="3CC21D35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27FF9E5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Qualidade de dados (TE169)</w:t>
            </w:r>
          </w:p>
        </w:tc>
        <w:tc>
          <w:tcPr>
            <w:tcW w:w="5386" w:type="dxa"/>
          </w:tcPr>
          <w:p w14:paraId="146B19E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Ciclo definição-&gt;medição-&gt;análise-&gt;melhoria nas entidades com inconsistência confirmada (CLIENTE, ATENDIMENTO), com gestor da informação, AD e DBA nos papéis previstos</w:t>
            </w:r>
          </w:p>
        </w:tc>
        <w:tc>
          <w:tcPr>
            <w:tcW w:w="2468" w:type="dxa"/>
          </w:tcPr>
          <w:p w14:paraId="6BCD444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Integridade</w:t>
            </w:r>
          </w:p>
        </w:tc>
      </w:tr>
      <w:tr w:rsidR="000B34BD" w:rsidRPr="00EF4CB0" w14:paraId="14ED1206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7DE74EFF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Metadados e linhagem (TE174)</w:t>
            </w:r>
          </w:p>
        </w:tc>
        <w:tc>
          <w:tcPr>
            <w:tcW w:w="5386" w:type="dxa"/>
          </w:tcPr>
          <w:p w14:paraId="2DCE773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Análise de impacto "onde é usado" como </w:t>
            </w:r>
            <w:r w:rsidRPr="00EF4CB0">
              <w:rPr>
                <w:b/>
                <w:sz w:val="14"/>
                <w:szCs w:val="14"/>
              </w:rPr>
              <w:t>pré-requisito de toda DDL estrutural</w:t>
            </w:r>
            <w:r w:rsidRPr="00EF4CB0">
              <w:rPr>
                <w:sz w:val="14"/>
                <w:szCs w:val="14"/>
              </w:rPr>
              <w:t>, protegendo sistemas consumidores nas mudanças de tipos, chaves e partições</w:t>
            </w:r>
          </w:p>
        </w:tc>
        <w:tc>
          <w:tcPr>
            <w:tcW w:w="2468" w:type="dxa"/>
          </w:tcPr>
          <w:p w14:paraId="64BF2B4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Integridade, arquitetura</w:t>
            </w:r>
          </w:p>
        </w:tc>
      </w:tr>
      <w:tr w:rsidR="000B34BD" w:rsidRPr="00EF4CB0" w14:paraId="1580126B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65D93CF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Comitê técnico de evolução do modelo (mensal)</w:t>
            </w:r>
          </w:p>
        </w:tc>
        <w:tc>
          <w:tcPr>
            <w:tcW w:w="5386" w:type="dxa"/>
          </w:tcPr>
          <w:p w14:paraId="5A0549F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AD+DBA+arquitetura+squads</w:t>
            </w:r>
            <w:proofErr w:type="spellEnd"/>
            <w:r w:rsidRPr="00EF4CB0">
              <w:rPr>
                <w:sz w:val="14"/>
                <w:szCs w:val="14"/>
              </w:rPr>
              <w:t xml:space="preserve">: prioriza débitos técnicos, delibera </w:t>
            </w:r>
            <w:proofErr w:type="spellStart"/>
            <w:r w:rsidRPr="00EF4CB0">
              <w:rPr>
                <w:sz w:val="14"/>
                <w:szCs w:val="14"/>
              </w:rPr>
              <w:t>desnormalizações</w:t>
            </w:r>
            <w:proofErr w:type="spellEnd"/>
            <w:r w:rsidRPr="00EF4CB0">
              <w:rPr>
                <w:sz w:val="14"/>
                <w:szCs w:val="14"/>
              </w:rPr>
              <w:t>, aprova mudanças estruturais e revisa tendências</w:t>
            </w:r>
          </w:p>
        </w:tc>
        <w:tc>
          <w:tcPr>
            <w:tcW w:w="2468" w:type="dxa"/>
          </w:tcPr>
          <w:p w14:paraId="17F462D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Todas</w:t>
            </w:r>
          </w:p>
        </w:tc>
      </w:tr>
      <w:tr w:rsidR="000B34BD" w:rsidRPr="00EF4CB0" w14:paraId="0D734233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6D4F5D9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Segurança contínua</w:t>
            </w:r>
          </w:p>
        </w:tc>
        <w:tc>
          <w:tcPr>
            <w:tcW w:w="5386" w:type="dxa"/>
          </w:tcPr>
          <w:p w14:paraId="18C5ADE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Revisão de acessos, auditoria de ações privilegiadas, verificação de mascaramento/classificação em novas colunas e aderência ao privilégio mínimo</w:t>
            </w:r>
          </w:p>
        </w:tc>
        <w:tc>
          <w:tcPr>
            <w:tcW w:w="2468" w:type="dxa"/>
          </w:tcPr>
          <w:p w14:paraId="72ADB7D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Segurança</w:t>
            </w:r>
          </w:p>
        </w:tc>
      </w:tr>
    </w:tbl>
    <w:p w14:paraId="5CC23623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7.2 Frente corretiva tempestiva</w:t>
      </w:r>
    </w:p>
    <w:p w14:paraId="21A3BA9A" w14:textId="77777777" w:rsidR="000B34BD" w:rsidRPr="00EF4CB0" w:rsidRDefault="00000000" w:rsidP="003D6FD9">
      <w:pPr>
        <w:pStyle w:val="Commarcadores"/>
        <w:jc w:val="both"/>
        <w:rPr>
          <w:sz w:val="20"/>
          <w:szCs w:val="20"/>
        </w:rPr>
      </w:pPr>
      <w:proofErr w:type="spellStart"/>
      <w:r w:rsidRPr="00EF4CB0">
        <w:rPr>
          <w:b/>
          <w:sz w:val="20"/>
          <w:szCs w:val="20"/>
        </w:rPr>
        <w:t>Runbook</w:t>
      </w:r>
      <w:proofErr w:type="spellEnd"/>
      <w:r w:rsidRPr="00EF4CB0">
        <w:rPr>
          <w:b/>
          <w:sz w:val="20"/>
          <w:szCs w:val="20"/>
        </w:rPr>
        <w:t xml:space="preserve"> de incidentes de banco</w:t>
      </w:r>
      <w:r w:rsidRPr="00EF4CB0">
        <w:rPr>
          <w:sz w:val="20"/>
          <w:szCs w:val="20"/>
        </w:rPr>
        <w:t xml:space="preserve"> com papéis e diagnóstico padrão (top </w:t>
      </w:r>
      <w:proofErr w:type="spellStart"/>
      <w:r w:rsidRPr="00EF4CB0">
        <w:rPr>
          <w:sz w:val="20"/>
          <w:szCs w:val="20"/>
        </w:rPr>
        <w:t>waits</w:t>
      </w:r>
      <w:proofErr w:type="spellEnd"/>
      <w:r w:rsidRPr="00EF4CB0">
        <w:rPr>
          <w:sz w:val="20"/>
          <w:szCs w:val="20"/>
        </w:rPr>
        <w:t xml:space="preserve"> -&gt; plano -&gt; objeto -&gt; mudança recente), acionável pelo DBA de sobreaviso;</w:t>
      </w:r>
    </w:p>
    <w:p w14:paraId="213A7047" w14:textId="77777777" w:rsidR="000B34BD" w:rsidRPr="00EF4CB0" w:rsidRDefault="00000000" w:rsidP="003D6FD9">
      <w:pPr>
        <w:pStyle w:val="Commarcadores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Autonomia formal do DBA</w:t>
      </w:r>
      <w:r w:rsidRPr="00EF4CB0">
        <w:rPr>
          <w:sz w:val="20"/>
          <w:szCs w:val="20"/>
        </w:rPr>
        <w:t xml:space="preserve"> para correções de desempenho (índice emergencial, ajuste físico, estatística manual) </w:t>
      </w:r>
      <w:r w:rsidRPr="00EF4CB0">
        <w:rPr>
          <w:b/>
          <w:sz w:val="20"/>
          <w:szCs w:val="20"/>
        </w:rPr>
        <w:t>sem novo ciclo de validação de modelo</w:t>
      </w:r>
      <w:r w:rsidRPr="00EF4CB0">
        <w:rPr>
          <w:sz w:val="20"/>
          <w:szCs w:val="20"/>
        </w:rPr>
        <w:t>, conforme exceções previstas no processo corporativo - com registro obrigatório e sincronização posterior do modelo físico pelo AD, evitando deriva entre modelo e banco;</w:t>
      </w:r>
    </w:p>
    <w:p w14:paraId="59F20E76" w14:textId="77777777" w:rsidR="000B34BD" w:rsidRPr="00EF4CB0" w:rsidRDefault="00000000" w:rsidP="003D6FD9">
      <w:pPr>
        <w:pStyle w:val="Commarcadores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Mudanças emergenciais seguem o rito de gestão de mudanças na classe adequada, com </w:t>
      </w:r>
      <w:proofErr w:type="spellStart"/>
      <w:r w:rsidRPr="00EF4CB0">
        <w:rPr>
          <w:sz w:val="20"/>
          <w:szCs w:val="20"/>
        </w:rPr>
        <w:t>rollback</w:t>
      </w:r>
      <w:proofErr w:type="spellEnd"/>
      <w:r w:rsidRPr="00EF4CB0">
        <w:rPr>
          <w:sz w:val="20"/>
          <w:szCs w:val="20"/>
        </w:rPr>
        <w:t xml:space="preserve"> preparado - corrigir rápido </w:t>
      </w:r>
      <w:r w:rsidRPr="00EF4CB0">
        <w:rPr>
          <w:b/>
          <w:sz w:val="20"/>
          <w:szCs w:val="20"/>
        </w:rPr>
        <w:t>não</w:t>
      </w:r>
      <w:r w:rsidRPr="00EF4CB0">
        <w:rPr>
          <w:sz w:val="20"/>
          <w:szCs w:val="20"/>
        </w:rPr>
        <w:t xml:space="preserve"> significa corrigir sem controle;</w:t>
      </w:r>
    </w:p>
    <w:p w14:paraId="3621A753" w14:textId="77777777" w:rsidR="000B34BD" w:rsidRPr="00EF4CB0" w:rsidRDefault="00000000" w:rsidP="003D6FD9">
      <w:pPr>
        <w:pStyle w:val="Commarcadores"/>
        <w:jc w:val="both"/>
        <w:rPr>
          <w:sz w:val="20"/>
          <w:szCs w:val="20"/>
        </w:rPr>
      </w:pPr>
      <w:proofErr w:type="spellStart"/>
      <w:r w:rsidRPr="00EF4CB0">
        <w:rPr>
          <w:b/>
          <w:sz w:val="20"/>
          <w:szCs w:val="20"/>
        </w:rPr>
        <w:t>Pós-mortem</w:t>
      </w:r>
      <w:proofErr w:type="spellEnd"/>
      <w:r w:rsidRPr="00EF4CB0">
        <w:rPr>
          <w:sz w:val="20"/>
          <w:szCs w:val="20"/>
        </w:rPr>
        <w:t xml:space="preserve"> de todo incidente relevante alimentando o backlog proativo, para que a causa raiz seja tratada e o mesmo problema não retorne.</w:t>
      </w:r>
    </w:p>
    <w:p w14:paraId="441CE88E" w14:textId="77777777" w:rsidR="000B34BD" w:rsidRPr="00EF4CB0" w:rsidRDefault="00000000">
      <w:r w:rsidRPr="00EF4CB0">
        <w:rPr>
          <w:b/>
        </w:rPr>
        <w:t>Aplicação prática - incidente x ação imediata x ação estrutural: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0B34BD" w:rsidRPr="00EF4CB0" w14:paraId="04FEDCF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24125B6A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Incidente típico do SIADL</w:t>
            </w:r>
          </w:p>
        </w:tc>
        <w:tc>
          <w:tcPr>
            <w:tcW w:w="3552" w:type="dxa"/>
          </w:tcPr>
          <w:p w14:paraId="6F49C473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Ação imediata (tempestiva)</w:t>
            </w:r>
          </w:p>
        </w:tc>
        <w:tc>
          <w:tcPr>
            <w:tcW w:w="3552" w:type="dxa"/>
          </w:tcPr>
          <w:p w14:paraId="7C0272E6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Ação estrutural posterior</w:t>
            </w:r>
          </w:p>
        </w:tc>
      </w:tr>
      <w:tr w:rsidR="000B34BD" w:rsidRPr="00EF4CB0" w14:paraId="659624A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06FA98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Timeout em extrato por conta</w:t>
            </w:r>
          </w:p>
        </w:tc>
        <w:tc>
          <w:tcPr>
            <w:tcW w:w="3552" w:type="dxa"/>
          </w:tcPr>
          <w:p w14:paraId="16C66F1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Índice emergencial por conta/período, estatística manual ou forçamento temporário de plano, conforme análise do DBA</w:t>
            </w:r>
          </w:p>
        </w:tc>
        <w:tc>
          <w:tcPr>
            <w:tcW w:w="3552" w:type="dxa"/>
          </w:tcPr>
          <w:p w14:paraId="559F914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Reavaliar estratégia de índices e particionamento no comitê técnico</w:t>
            </w:r>
          </w:p>
        </w:tc>
      </w:tr>
      <w:tr w:rsidR="000B34BD" w:rsidRPr="00EF4CB0" w14:paraId="4F1AA94B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C098AF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Picos de CPU por </w:t>
            </w:r>
            <w:proofErr w:type="spellStart"/>
            <w:r w:rsidRPr="00EF4CB0">
              <w:rPr>
                <w:sz w:val="14"/>
                <w:szCs w:val="14"/>
              </w:rPr>
              <w:t>scan</w:t>
            </w:r>
            <w:proofErr w:type="spellEnd"/>
            <w:r w:rsidRPr="00EF4CB0">
              <w:rPr>
                <w:sz w:val="14"/>
                <w:szCs w:val="14"/>
              </w:rPr>
              <w:t xml:space="preserve"> em histórico</w:t>
            </w:r>
          </w:p>
        </w:tc>
        <w:tc>
          <w:tcPr>
            <w:tcW w:w="3552" w:type="dxa"/>
          </w:tcPr>
          <w:p w14:paraId="2524ED3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Análise de plano, estatística manual, forçamento de plano via Query Store</w:t>
            </w:r>
          </w:p>
        </w:tc>
        <w:tc>
          <w:tcPr>
            <w:tcW w:w="3552" w:type="dxa"/>
          </w:tcPr>
          <w:p w14:paraId="14AD156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Mover consulta analítica para réplica, partição fria ou </w:t>
            </w:r>
            <w:proofErr w:type="spellStart"/>
            <w:r w:rsidRPr="00EF4CB0">
              <w:rPr>
                <w:sz w:val="14"/>
                <w:szCs w:val="14"/>
              </w:rPr>
              <w:t>columnstore</w:t>
            </w:r>
            <w:proofErr w:type="spellEnd"/>
            <w:r w:rsidRPr="00EF4CB0">
              <w:rPr>
                <w:sz w:val="14"/>
                <w:szCs w:val="14"/>
              </w:rPr>
              <w:t>, sem penalizar OLTP quente</w:t>
            </w:r>
          </w:p>
        </w:tc>
      </w:tr>
      <w:tr w:rsidR="000B34BD" w:rsidRPr="00EF4CB0" w14:paraId="3014B7A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CDD87C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lastRenderedPageBreak/>
              <w:t xml:space="preserve">Bloqueios </w:t>
            </w:r>
            <w:proofErr w:type="spellStart"/>
            <w:r w:rsidRPr="00EF4CB0">
              <w:rPr>
                <w:sz w:val="14"/>
                <w:szCs w:val="14"/>
              </w:rPr>
              <w:t>leituraxescrita</w:t>
            </w:r>
            <w:proofErr w:type="spellEnd"/>
          </w:p>
        </w:tc>
        <w:tc>
          <w:tcPr>
            <w:tcW w:w="3552" w:type="dxa"/>
          </w:tcPr>
          <w:p w14:paraId="69AE957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Verificar transações longas e isolamento; avaliar RCSI com </w:t>
            </w:r>
            <w:proofErr w:type="spellStart"/>
            <w:r w:rsidRPr="00EF4CB0">
              <w:rPr>
                <w:sz w:val="14"/>
                <w:szCs w:val="14"/>
              </w:rPr>
              <w:t>tempdb</w:t>
            </w:r>
            <w:proofErr w:type="spellEnd"/>
            <w:r w:rsidRPr="00EF4CB0">
              <w:rPr>
                <w:sz w:val="14"/>
                <w:szCs w:val="14"/>
              </w:rPr>
              <w:t xml:space="preserve"> dimensionado</w:t>
            </w:r>
          </w:p>
        </w:tc>
        <w:tc>
          <w:tcPr>
            <w:tcW w:w="3552" w:type="dxa"/>
          </w:tcPr>
          <w:p w14:paraId="69A9BF1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Revisar padrões de acesso e desenho transacional da aplicação</w:t>
            </w:r>
          </w:p>
        </w:tc>
      </w:tr>
      <w:tr w:rsidR="000B34BD" w:rsidRPr="00EF4CB0" w14:paraId="4FF3853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5D6B43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Crescimento explosivo do histórico</w:t>
            </w:r>
          </w:p>
        </w:tc>
        <w:tc>
          <w:tcPr>
            <w:tcW w:w="3552" w:type="dxa"/>
          </w:tcPr>
          <w:p w14:paraId="38CCC2C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Bloquear fonte de duplicidade, medir geração e aplicar retenção emergencial pactuada</w:t>
            </w:r>
          </w:p>
        </w:tc>
        <w:tc>
          <w:tcPr>
            <w:tcW w:w="3552" w:type="dxa"/>
          </w:tcPr>
          <w:p w14:paraId="22591E7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Implantar ciclo de vida completo, </w:t>
            </w:r>
            <w:proofErr w:type="spellStart"/>
            <w:r w:rsidRPr="00EF4CB0">
              <w:rPr>
                <w:sz w:val="14"/>
                <w:szCs w:val="14"/>
              </w:rPr>
              <w:t>rolling</w:t>
            </w:r>
            <w:proofErr w:type="spellEnd"/>
            <w:r w:rsidRPr="00EF4CB0">
              <w:rPr>
                <w:sz w:val="14"/>
                <w:szCs w:val="14"/>
              </w:rPr>
              <w:t xml:space="preserve"> </w:t>
            </w:r>
            <w:proofErr w:type="spellStart"/>
            <w:r w:rsidRPr="00EF4CB0">
              <w:rPr>
                <w:sz w:val="14"/>
                <w:szCs w:val="14"/>
              </w:rPr>
              <w:t>window</w:t>
            </w:r>
            <w:proofErr w:type="spellEnd"/>
            <w:r w:rsidRPr="00EF4CB0">
              <w:rPr>
                <w:sz w:val="14"/>
                <w:szCs w:val="14"/>
              </w:rPr>
              <w:t xml:space="preserve"> e política de arquivamento</w:t>
            </w:r>
          </w:p>
        </w:tc>
      </w:tr>
      <w:tr w:rsidR="000B34BD" w:rsidRPr="00EF4CB0" w14:paraId="5642920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C4A66B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Dados inconsistentes em canal/status</w:t>
            </w:r>
          </w:p>
        </w:tc>
        <w:tc>
          <w:tcPr>
            <w:tcW w:w="3552" w:type="dxa"/>
          </w:tcPr>
          <w:p w14:paraId="5D53959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Trava de domínio (FK/CHECK), saneamento controlado e bloqueio de novas inconsistências</w:t>
            </w:r>
          </w:p>
        </w:tc>
        <w:tc>
          <w:tcPr>
            <w:tcW w:w="3552" w:type="dxa"/>
          </w:tcPr>
          <w:p w14:paraId="6A9E4ED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Ciclo de qualificação de dados (TE169) com causa raiz e governança do domínio</w:t>
            </w:r>
          </w:p>
        </w:tc>
      </w:tr>
    </w:tbl>
    <w:p w14:paraId="48C5E60A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7.3 Acoplamento ao crescimento vegetativo</w:t>
      </w:r>
    </w:p>
    <w:p w14:paraId="6B16E06D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 padrão corporativo de modelagem estabelece um critério objetivo - o que chamo de </w:t>
      </w:r>
      <w:r w:rsidRPr="00EF4CB0">
        <w:rPr>
          <w:b/>
          <w:sz w:val="20"/>
          <w:szCs w:val="20"/>
        </w:rPr>
        <w:t>gatilho normativo</w:t>
      </w:r>
      <w:r w:rsidRPr="00EF4CB0">
        <w:rPr>
          <w:sz w:val="20"/>
          <w:szCs w:val="20"/>
        </w:rPr>
        <w:t xml:space="preserve">: toda tabela cujo volume projetado supere </w:t>
      </w:r>
      <w:r w:rsidRPr="00EF4CB0">
        <w:rPr>
          <w:b/>
          <w:sz w:val="20"/>
          <w:szCs w:val="20"/>
        </w:rPr>
        <w:t>100 milhões de linhas no período de um ano</w:t>
      </w:r>
      <w:r w:rsidRPr="00EF4CB0">
        <w:rPr>
          <w:sz w:val="20"/>
          <w:szCs w:val="20"/>
        </w:rPr>
        <w:t xml:space="preserve"> deve ser assinalada no modelo e submetida à análise formal de particionamento pelo DBA em tempo de implementação física (TE074, item 3.2.8.3), critério que se estende às tabelas de histórico e auxiliares associadas (item 3.2.8.6). Ou seja: não é uma recomendação de mercado - é uma régua institucional com número, responsável e momento de aplicação definidos.</w:t>
      </w:r>
    </w:p>
    <w:p w14:paraId="67ACAAC9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Minha estratégia transforma essa régua estática em </w:t>
      </w:r>
      <w:r w:rsidRPr="00EF4CB0">
        <w:rPr>
          <w:b/>
          <w:sz w:val="20"/>
          <w:szCs w:val="20"/>
        </w:rPr>
        <w:t>controle dinâmico</w:t>
      </w:r>
      <w:r w:rsidRPr="00EF4CB0">
        <w:rPr>
          <w:sz w:val="20"/>
          <w:szCs w:val="20"/>
        </w:rPr>
        <w:t xml:space="preserve">: a projeção de crescimento composto por tabela/partição, já coletada pelo monitoramento, é comparada automaticamente ao gatilho - e </w:t>
      </w:r>
      <w:r w:rsidRPr="00EF4CB0">
        <w:rPr>
          <w:b/>
          <w:sz w:val="20"/>
          <w:szCs w:val="20"/>
        </w:rPr>
        <w:t>qualquer tabela cuja curva projete o cruzamento do limiar dispara alerta e entra na pauta do comitê técnico antes de degradar</w:t>
      </w:r>
      <w:r w:rsidRPr="00EF4CB0">
        <w:rPr>
          <w:sz w:val="20"/>
          <w:szCs w:val="20"/>
        </w:rPr>
        <w:t>, com análise de particionamento, compressão e ciclo de vida antecipada à necessidade. O mesmo mecanismo opera no sentido inverso: partições cuja atividade cai abaixo do esperado são candidatas a compressão PAGE e arquivamento.</w:t>
      </w:r>
    </w:p>
    <w:p w14:paraId="6620BE27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 crescimento vegetativo não será tratado apenas como aumento de armazenamento, mas como mudança progressiva no comportamento do banco. À medida que tabelas crescem, mudam também a seletividade dos índices, o custo das consultas, a duração das manutenções, o tamanho dos backups, o consumo de memória, o volume de log, a pressão sobre </w:t>
      </w:r>
      <w:proofErr w:type="spellStart"/>
      <w:r w:rsidRPr="00EF4CB0">
        <w:rPr>
          <w:sz w:val="20"/>
          <w:szCs w:val="20"/>
        </w:rPr>
        <w:t>tempdb</w:t>
      </w:r>
      <w:proofErr w:type="spellEnd"/>
      <w:r w:rsidRPr="00EF4CB0">
        <w:rPr>
          <w:sz w:val="20"/>
          <w:szCs w:val="20"/>
        </w:rPr>
        <w:t xml:space="preserve"> e o risco de bloqueios. Por isso, a estratégia combina indicadores de capacidade com indicadores de comportamento: crescimento por partição, consultas mais custosas, principais esperas, planos regressivos, tempo de resposta das operações críticas, taxa de timeout, volume de transações por minuto, uso de CPU, memória, I/O e ocorrência de incidentes.</w:t>
      </w:r>
    </w:p>
    <w:p w14:paraId="112BD5E8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Sempre que esses indicadores apontarem tendência de degradação, a demanda de banco será antecipada no backlog técnico, antes que se transforme em incidente. Quando a degradação já estiver materializada, o DBA atuará de forma tempestiva por meio de ações corretivas controladas, com registro, evidência, </w:t>
      </w:r>
      <w:proofErr w:type="spellStart"/>
      <w:r w:rsidRPr="00EF4CB0">
        <w:rPr>
          <w:sz w:val="20"/>
          <w:szCs w:val="20"/>
        </w:rPr>
        <w:t>rollback</w:t>
      </w:r>
      <w:proofErr w:type="spellEnd"/>
      <w:r w:rsidRPr="00EF4CB0">
        <w:rPr>
          <w:sz w:val="20"/>
          <w:szCs w:val="20"/>
        </w:rPr>
        <w:t xml:space="preserve"> e posterior regularização no modelo e nos metadados.</w:t>
      </w:r>
    </w:p>
    <w:p w14:paraId="59B9E2CC" w14:textId="77777777" w:rsidR="000B34BD" w:rsidRPr="00EF4CB0" w:rsidRDefault="00000000" w:rsidP="00B12373">
      <w:pPr>
        <w:spacing w:after="120"/>
        <w:ind w:firstLine="720"/>
        <w:jc w:val="both"/>
      </w:pPr>
      <w:r w:rsidRPr="00EF4CB0">
        <w:rPr>
          <w:sz w:val="20"/>
          <w:szCs w:val="20"/>
        </w:rPr>
        <w:t xml:space="preserve">Com isso, o crescimento vegetativo deixa de ser ameaça silenciosa e passa a ser </w:t>
      </w:r>
      <w:r w:rsidRPr="00EF4CB0">
        <w:rPr>
          <w:b/>
          <w:sz w:val="20"/>
          <w:szCs w:val="20"/>
        </w:rPr>
        <w:t>variável gerenciada</w:t>
      </w:r>
      <w:r w:rsidRPr="00EF4CB0">
        <w:rPr>
          <w:sz w:val="20"/>
          <w:szCs w:val="20"/>
        </w:rPr>
        <w:t xml:space="preserve">: projeções revisadas em ciclo mensal e reportadas como indicador executivo; cenários de retenção reapresentados ao gestor da informação sempre que a curva mudar de patamar (a decisão de retenção é negocial, mas a informação que a sustenta é técnica); e capacidade de </w:t>
      </w:r>
      <w:proofErr w:type="spellStart"/>
      <w:r w:rsidRPr="00EF4CB0">
        <w:rPr>
          <w:sz w:val="20"/>
          <w:szCs w:val="20"/>
        </w:rPr>
        <w:t>storage</w:t>
      </w:r>
      <w:proofErr w:type="spellEnd"/>
      <w:r w:rsidRPr="00EF4CB0">
        <w:rPr>
          <w:sz w:val="20"/>
          <w:szCs w:val="20"/>
        </w:rPr>
        <w:t xml:space="preserve">/I-O contratada </w:t>
      </w:r>
      <w:r w:rsidRPr="00EF4CB0">
        <w:rPr>
          <w:b/>
          <w:sz w:val="20"/>
          <w:szCs w:val="20"/>
        </w:rPr>
        <w:t>antes</w:t>
      </w:r>
      <w:r w:rsidRPr="00EF4CB0">
        <w:rPr>
          <w:sz w:val="20"/>
          <w:szCs w:val="20"/>
        </w:rPr>
        <w:t xml:space="preserve"> da necessidade, com base na projeção e não na crise</w:t>
      </w:r>
      <w:r w:rsidRPr="00EF4CB0">
        <w:t>.</w:t>
      </w:r>
    </w:p>
    <w:p w14:paraId="4B3E8AD2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7.4 Síntese de aderência ao item (b)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B34BD" w:rsidRPr="00EF4CB0" w14:paraId="48B50E8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28" w:type="dxa"/>
          </w:tcPr>
          <w:p w14:paraId="3960648B" w14:textId="77777777" w:rsidR="000B34BD" w:rsidRPr="00EF4CB0" w:rsidRDefault="00000000">
            <w:pPr>
              <w:spacing w:after="0"/>
              <w:rPr>
                <w:b w:val="0"/>
                <w:sz w:val="15"/>
              </w:rPr>
            </w:pPr>
            <w:r w:rsidRPr="00EF4CB0">
              <w:rPr>
                <w:sz w:val="15"/>
              </w:rPr>
              <w:t>Exigência do item (b)</w:t>
            </w:r>
          </w:p>
        </w:tc>
        <w:tc>
          <w:tcPr>
            <w:tcW w:w="5328" w:type="dxa"/>
          </w:tcPr>
          <w:p w14:paraId="41FE028F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Como a estratégia atende</w:t>
            </w:r>
          </w:p>
        </w:tc>
      </w:tr>
      <w:tr w:rsidR="000B34BD" w:rsidRPr="00EF4CB0" w14:paraId="4D47570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64FB1E1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Evolução das demandas de banco de dados</w:t>
            </w:r>
          </w:p>
        </w:tc>
        <w:tc>
          <w:tcPr>
            <w:tcW w:w="5328" w:type="dxa"/>
          </w:tcPr>
          <w:p w14:paraId="10BD67E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Fluxo contínuo de governança, backlog técnico, comitê de evolução, </w:t>
            </w:r>
            <w:proofErr w:type="spellStart"/>
            <w:r w:rsidRPr="00EF4CB0">
              <w:rPr>
                <w:sz w:val="16"/>
              </w:rPr>
              <w:t>DoR</w:t>
            </w:r>
            <w:proofErr w:type="spellEnd"/>
            <w:r w:rsidRPr="00EF4CB0">
              <w:rPr>
                <w:sz w:val="16"/>
              </w:rPr>
              <w:t>/</w:t>
            </w:r>
            <w:proofErr w:type="spellStart"/>
            <w:r w:rsidRPr="00EF4CB0">
              <w:rPr>
                <w:sz w:val="16"/>
              </w:rPr>
              <w:t>DoD</w:t>
            </w:r>
            <w:proofErr w:type="spellEnd"/>
            <w:r w:rsidRPr="00EF4CB0">
              <w:rPr>
                <w:sz w:val="16"/>
              </w:rPr>
              <w:t xml:space="preserve">, </w:t>
            </w:r>
            <w:proofErr w:type="spellStart"/>
            <w:r w:rsidRPr="00EF4CB0">
              <w:rPr>
                <w:sz w:val="16"/>
              </w:rPr>
              <w:t>roadmap</w:t>
            </w:r>
            <w:proofErr w:type="spellEnd"/>
            <w:r w:rsidRPr="00EF4CB0">
              <w:rPr>
                <w:sz w:val="16"/>
              </w:rPr>
              <w:t xml:space="preserve"> e acompanhamento pós-produção</w:t>
            </w:r>
          </w:p>
        </w:tc>
      </w:tr>
      <w:tr w:rsidR="000B34BD" w:rsidRPr="00EF4CB0" w14:paraId="78ADEF3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44E20F5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Crescimento vegetativo</w:t>
            </w:r>
          </w:p>
        </w:tc>
        <w:tc>
          <w:tcPr>
            <w:tcW w:w="5328" w:type="dxa"/>
          </w:tcPr>
          <w:p w14:paraId="2F73631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Monitoramento mensal de crescimento por tabela/partição, projeção composta e gatilho normativo de 100 milhões de linhas/ano</w:t>
            </w:r>
          </w:p>
        </w:tc>
      </w:tr>
      <w:tr w:rsidR="000B34BD" w:rsidRPr="00EF4CB0" w14:paraId="5CB9ACD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43BF7DE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Ação proativa</w:t>
            </w:r>
          </w:p>
        </w:tc>
        <w:tc>
          <w:tcPr>
            <w:tcW w:w="5328" w:type="dxa"/>
          </w:tcPr>
          <w:p w14:paraId="244DEE3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Baselines, gestão de capacidade, particionamento antecipado, compressão, estatísticas, qualidade de dados, metadados e testes de carga</w:t>
            </w:r>
          </w:p>
        </w:tc>
      </w:tr>
      <w:tr w:rsidR="000B34BD" w:rsidRPr="00EF4CB0" w14:paraId="6BAE497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5A29B38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Ação corretiva tempestiva</w:t>
            </w:r>
          </w:p>
        </w:tc>
        <w:tc>
          <w:tcPr>
            <w:tcW w:w="5328" w:type="dxa"/>
          </w:tcPr>
          <w:p w14:paraId="0CD893E4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6"/>
              </w:rPr>
              <w:t>Runbook</w:t>
            </w:r>
            <w:proofErr w:type="spellEnd"/>
            <w:r w:rsidRPr="00EF4CB0">
              <w:rPr>
                <w:sz w:val="16"/>
              </w:rPr>
              <w:t xml:space="preserve">, autonomia controlada do DBA, índices emergenciais, estatísticas manuais, Query Store, </w:t>
            </w:r>
            <w:proofErr w:type="spellStart"/>
            <w:r w:rsidRPr="00EF4CB0">
              <w:rPr>
                <w:sz w:val="16"/>
              </w:rPr>
              <w:t>pós-mortem</w:t>
            </w:r>
            <w:proofErr w:type="spellEnd"/>
            <w:r w:rsidRPr="00EF4CB0">
              <w:rPr>
                <w:sz w:val="16"/>
              </w:rPr>
              <w:t xml:space="preserve"> e regularização posterior</w:t>
            </w:r>
          </w:p>
        </w:tc>
      </w:tr>
      <w:tr w:rsidR="000B34BD" w:rsidRPr="00EF4CB0" w14:paraId="16BAD13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18468BC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Desenho/arquitetura</w:t>
            </w:r>
          </w:p>
        </w:tc>
        <w:tc>
          <w:tcPr>
            <w:tcW w:w="5328" w:type="dxa"/>
          </w:tcPr>
          <w:p w14:paraId="656CB72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Revisão de modelo conceitual, lógico e físico; domínios; particionamento; ciclo de vida; retenção; arquivamento e análise de impacto</w:t>
            </w:r>
          </w:p>
        </w:tc>
      </w:tr>
      <w:tr w:rsidR="000B34BD" w:rsidRPr="00EF4CB0" w14:paraId="6B78E43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17F935D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Performance</w:t>
            </w:r>
          </w:p>
        </w:tc>
        <w:tc>
          <w:tcPr>
            <w:tcW w:w="5328" w:type="dxa"/>
          </w:tcPr>
          <w:p w14:paraId="4E92A96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Query Store, </w:t>
            </w:r>
            <w:proofErr w:type="spellStart"/>
            <w:r w:rsidRPr="00EF4CB0">
              <w:rPr>
                <w:sz w:val="16"/>
              </w:rPr>
              <w:t>waits</w:t>
            </w:r>
            <w:proofErr w:type="spellEnd"/>
            <w:r w:rsidRPr="00EF4CB0">
              <w:rPr>
                <w:sz w:val="16"/>
              </w:rPr>
              <w:t>, índices, estatísticas incrementais, RCSI, compressão, eliminação de partição e testes de carga</w:t>
            </w:r>
          </w:p>
        </w:tc>
      </w:tr>
      <w:tr w:rsidR="000B34BD" w:rsidRPr="00EF4CB0" w14:paraId="7C704FF8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17D9485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Integridade</w:t>
            </w:r>
          </w:p>
        </w:tc>
        <w:tc>
          <w:tcPr>
            <w:tcW w:w="5328" w:type="dxa"/>
          </w:tcPr>
          <w:p w14:paraId="05B7EF9F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6"/>
              </w:rPr>
              <w:t>FKs</w:t>
            </w:r>
            <w:proofErr w:type="spellEnd"/>
            <w:r w:rsidRPr="00EF4CB0">
              <w:rPr>
                <w:sz w:val="16"/>
              </w:rPr>
              <w:t xml:space="preserve">, </w:t>
            </w:r>
            <w:proofErr w:type="spellStart"/>
            <w:r w:rsidRPr="00EF4CB0">
              <w:rPr>
                <w:sz w:val="16"/>
              </w:rPr>
              <w:t>CHECKs</w:t>
            </w:r>
            <w:proofErr w:type="spellEnd"/>
            <w:r w:rsidRPr="00EF4CB0">
              <w:rPr>
                <w:sz w:val="16"/>
              </w:rPr>
              <w:t>, domínios, saneamento, TE169, conciliação e bloqueio de novas inconsistências</w:t>
            </w:r>
          </w:p>
        </w:tc>
      </w:tr>
      <w:tr w:rsidR="000B34BD" w:rsidRPr="00EF4CB0" w14:paraId="03519AF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7BB8D98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Segurança</w:t>
            </w:r>
          </w:p>
        </w:tc>
        <w:tc>
          <w:tcPr>
            <w:tcW w:w="5328" w:type="dxa"/>
          </w:tcPr>
          <w:p w14:paraId="7D7EC4D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Classificação da informação, privilégio mínimo, mascaramento, auditoria, criptografia e revisão de acessos</w:t>
            </w:r>
          </w:p>
        </w:tc>
      </w:tr>
      <w:tr w:rsidR="000B34BD" w:rsidRPr="00EF4CB0" w14:paraId="33E73B9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6CB28DC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Disponibilidade</w:t>
            </w:r>
          </w:p>
        </w:tc>
        <w:tc>
          <w:tcPr>
            <w:tcW w:w="5328" w:type="dxa"/>
          </w:tcPr>
          <w:p w14:paraId="18F6174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Always </w:t>
            </w:r>
            <w:proofErr w:type="spellStart"/>
            <w:r w:rsidRPr="00EF4CB0">
              <w:rPr>
                <w:sz w:val="16"/>
              </w:rPr>
              <w:t>On</w:t>
            </w:r>
            <w:proofErr w:type="spellEnd"/>
            <w:r w:rsidRPr="00EF4CB0">
              <w:rPr>
                <w:sz w:val="16"/>
              </w:rPr>
              <w:t xml:space="preserve">, manutenção por partição, </w:t>
            </w:r>
            <w:proofErr w:type="spellStart"/>
            <w:r w:rsidRPr="00EF4CB0">
              <w:rPr>
                <w:sz w:val="16"/>
              </w:rPr>
              <w:t>rollback</w:t>
            </w:r>
            <w:proofErr w:type="spellEnd"/>
            <w:r w:rsidRPr="00EF4CB0">
              <w:rPr>
                <w:sz w:val="16"/>
              </w:rPr>
              <w:t>, operações faseadas, janela reduzida e monitoramento pós-implantação</w:t>
            </w:r>
          </w:p>
        </w:tc>
      </w:tr>
    </w:tbl>
    <w:p w14:paraId="2C28433E" w14:textId="77777777" w:rsidR="000B34BD" w:rsidRPr="00EF4CB0" w:rsidRDefault="00000000" w:rsidP="00B12373">
      <w:pPr>
        <w:pStyle w:val="Ttulo2"/>
        <w:spacing w:after="120"/>
      </w:pPr>
      <w:r w:rsidRPr="00EF4CB0">
        <w:rPr>
          <w:rFonts w:ascii="Arial" w:hAnsi="Arial"/>
          <w:color w:val="1F497D" w:themeColor="text2"/>
          <w:sz w:val="20"/>
          <w:szCs w:val="20"/>
        </w:rPr>
        <w:t xml:space="preserve">8.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Roadmap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de Implantação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1854"/>
        <w:gridCol w:w="1775"/>
        <w:gridCol w:w="3510"/>
        <w:gridCol w:w="1765"/>
        <w:gridCol w:w="1742"/>
      </w:tblGrid>
      <w:tr w:rsidR="000B34BD" w:rsidRPr="00EF4CB0" w14:paraId="275B3A0F" w14:textId="77777777" w:rsidTr="000F4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99" w:type="dxa"/>
          </w:tcPr>
          <w:p w14:paraId="1FA85DC5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Fase</w:t>
            </w:r>
          </w:p>
        </w:tc>
        <w:tc>
          <w:tcPr>
            <w:tcW w:w="1833" w:type="dxa"/>
          </w:tcPr>
          <w:p w14:paraId="1922038B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Objetivo</w:t>
            </w:r>
          </w:p>
        </w:tc>
        <w:tc>
          <w:tcPr>
            <w:tcW w:w="3510" w:type="dxa"/>
          </w:tcPr>
          <w:p w14:paraId="48EEAF15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Principais ações</w:t>
            </w:r>
          </w:p>
        </w:tc>
        <w:tc>
          <w:tcPr>
            <w:tcW w:w="1825" w:type="dxa"/>
          </w:tcPr>
          <w:p w14:paraId="07BF8C54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Responsáveis</w:t>
            </w:r>
          </w:p>
        </w:tc>
        <w:tc>
          <w:tcPr>
            <w:tcW w:w="1805" w:type="dxa"/>
          </w:tcPr>
          <w:p w14:paraId="5A7721DE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Resultados esperados</w:t>
            </w:r>
          </w:p>
        </w:tc>
      </w:tr>
      <w:tr w:rsidR="000B34BD" w:rsidRPr="00EF4CB0" w14:paraId="1A5DD6AD" w14:textId="77777777" w:rsidTr="000F4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99" w:type="dxa"/>
          </w:tcPr>
          <w:p w14:paraId="71CF275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t>1 - Diagnóstico e baselines</w:t>
            </w:r>
          </w:p>
        </w:tc>
        <w:tc>
          <w:tcPr>
            <w:tcW w:w="1833" w:type="dxa"/>
          </w:tcPr>
          <w:p w14:paraId="33242E6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Fotografar e priorizar</w:t>
            </w:r>
          </w:p>
        </w:tc>
        <w:tc>
          <w:tcPr>
            <w:tcW w:w="3510" w:type="dxa"/>
          </w:tcPr>
          <w:p w14:paraId="0E153FD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Baselines (Query Store, </w:t>
            </w:r>
            <w:proofErr w:type="spellStart"/>
            <w:r w:rsidRPr="00EF4CB0">
              <w:rPr>
                <w:sz w:val="15"/>
              </w:rPr>
              <w:t>waits</w:t>
            </w:r>
            <w:proofErr w:type="spellEnd"/>
            <w:r w:rsidRPr="00EF4CB0">
              <w:rPr>
                <w:sz w:val="15"/>
              </w:rPr>
              <w:t>, volumetria); inventário de índices/tipos/</w:t>
            </w:r>
            <w:proofErr w:type="spellStart"/>
            <w:r w:rsidRPr="00EF4CB0">
              <w:rPr>
                <w:sz w:val="15"/>
              </w:rPr>
              <w:t>constraints</w:t>
            </w:r>
            <w:proofErr w:type="spellEnd"/>
            <w:r w:rsidRPr="00EF4CB0">
              <w:rPr>
                <w:sz w:val="15"/>
              </w:rPr>
              <w:t xml:space="preserve">; </w:t>
            </w:r>
            <w:r w:rsidRPr="00EF4CB0">
              <w:rPr>
                <w:sz w:val="15"/>
              </w:rPr>
              <w:lastRenderedPageBreak/>
              <w:t>classificação da informação; validação da premissa de crescimento com o negócio</w:t>
            </w:r>
          </w:p>
        </w:tc>
        <w:tc>
          <w:tcPr>
            <w:tcW w:w="1825" w:type="dxa"/>
          </w:tcPr>
          <w:p w14:paraId="603F292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lastRenderedPageBreak/>
              <w:t xml:space="preserve">DBA (líder), AD,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</w:p>
        </w:tc>
        <w:tc>
          <w:tcPr>
            <w:tcW w:w="1805" w:type="dxa"/>
          </w:tcPr>
          <w:p w14:paraId="721B3F7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Relatório de conformidade, backlog </w:t>
            </w:r>
            <w:r w:rsidRPr="00EF4CB0">
              <w:rPr>
                <w:sz w:val="15"/>
              </w:rPr>
              <w:lastRenderedPageBreak/>
              <w:t xml:space="preserve">priorizado por </w:t>
            </w:r>
            <w:proofErr w:type="spellStart"/>
            <w:r w:rsidRPr="00EF4CB0">
              <w:rPr>
                <w:sz w:val="15"/>
              </w:rPr>
              <w:t>riscoximpacto</w:t>
            </w:r>
            <w:proofErr w:type="spellEnd"/>
          </w:p>
        </w:tc>
      </w:tr>
      <w:tr w:rsidR="000B34BD" w:rsidRPr="00EF4CB0" w14:paraId="702B2F97" w14:textId="77777777" w:rsidTr="000F46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99" w:type="dxa"/>
          </w:tcPr>
          <w:p w14:paraId="1D0171C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lastRenderedPageBreak/>
              <w:t>2 - Contenção emergencial</w:t>
            </w:r>
          </w:p>
        </w:tc>
        <w:tc>
          <w:tcPr>
            <w:tcW w:w="1833" w:type="dxa"/>
          </w:tcPr>
          <w:p w14:paraId="5B77C63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Estancar a degradação com baixo risco</w:t>
            </w:r>
          </w:p>
        </w:tc>
        <w:tc>
          <w:tcPr>
            <w:tcW w:w="3510" w:type="dxa"/>
          </w:tcPr>
          <w:p w14:paraId="1CFB6E9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RCSI (</w:t>
            </w:r>
            <w:proofErr w:type="spellStart"/>
            <w:r w:rsidRPr="00EF4CB0">
              <w:rPr>
                <w:sz w:val="15"/>
              </w:rPr>
              <w:t>tempdb</w:t>
            </w:r>
            <w:proofErr w:type="spellEnd"/>
            <w:r w:rsidRPr="00EF4CB0">
              <w:rPr>
                <w:sz w:val="15"/>
              </w:rPr>
              <w:t xml:space="preserve"> dimensionado</w:t>
            </w:r>
            <w:proofErr w:type="gramStart"/>
            <w:r w:rsidRPr="00EF4CB0">
              <w:rPr>
                <w:sz w:val="15"/>
              </w:rPr>
              <w:t>);</w:t>
            </w:r>
            <w:r w:rsidRPr="00EF4CB0">
              <w:rPr>
                <w:rFonts w:ascii="Consolas" w:hAnsi="Consolas"/>
                <w:sz w:val="15"/>
              </w:rPr>
              <w:t>OPTIMIZE</w:t>
            </w:r>
            <w:proofErr w:type="gramEnd"/>
            <w:r w:rsidRPr="00EF4CB0">
              <w:rPr>
                <w:rFonts w:ascii="Consolas" w:hAnsi="Consolas"/>
                <w:sz w:val="15"/>
              </w:rPr>
              <w:t>_FOR_SEQUENTIAL_KEY</w:t>
            </w:r>
            <w:r w:rsidRPr="00EF4CB0">
              <w:rPr>
                <w:sz w:val="15"/>
              </w:rPr>
              <w:t>; índices críticos emergenciais; remoção de índices inúteis; estatísticas; top ofensoras de CPU; bloqueio de fontes de duplicidade no histórico</w:t>
            </w:r>
          </w:p>
        </w:tc>
        <w:tc>
          <w:tcPr>
            <w:tcW w:w="1825" w:type="dxa"/>
          </w:tcPr>
          <w:p w14:paraId="74CF5FF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DBA,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</w:p>
        </w:tc>
        <w:tc>
          <w:tcPr>
            <w:tcW w:w="1805" w:type="dxa"/>
          </w:tcPr>
          <w:p w14:paraId="52A0716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Queda mensurável de timeouts, CPU e </w:t>
            </w:r>
            <w:proofErr w:type="spellStart"/>
            <w:r w:rsidRPr="00EF4CB0">
              <w:rPr>
                <w:sz w:val="15"/>
              </w:rPr>
              <w:t>waits</w:t>
            </w:r>
            <w:proofErr w:type="spellEnd"/>
            <w:r w:rsidRPr="00EF4CB0">
              <w:rPr>
                <w:sz w:val="15"/>
              </w:rPr>
              <w:t>; operação estabilizada</w:t>
            </w:r>
          </w:p>
        </w:tc>
      </w:tr>
      <w:tr w:rsidR="000B34BD" w:rsidRPr="00EF4CB0" w14:paraId="35DF539A" w14:textId="77777777" w:rsidTr="000F4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99" w:type="dxa"/>
          </w:tcPr>
          <w:p w14:paraId="43CDB66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t>3 - Modelo conceitual/lógico</w:t>
            </w:r>
          </w:p>
        </w:tc>
        <w:tc>
          <w:tcPr>
            <w:tcW w:w="1833" w:type="dxa"/>
          </w:tcPr>
          <w:p w14:paraId="45DA914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Corrigir a estrutura na origem</w:t>
            </w:r>
          </w:p>
        </w:tc>
        <w:tc>
          <w:tcPr>
            <w:tcW w:w="3510" w:type="dxa"/>
          </w:tcPr>
          <w:p w14:paraId="6D03920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Modelo da seção 3 na ferramenta corporativa; domínios; </w:t>
            </w:r>
            <w:proofErr w:type="spellStart"/>
            <w:r w:rsidRPr="00EF4CB0">
              <w:rPr>
                <w:sz w:val="15"/>
              </w:rPr>
              <w:t>pré-validação</w:t>
            </w:r>
            <w:proofErr w:type="spellEnd"/>
            <w:r w:rsidRPr="00EF4CB0">
              <w:rPr>
                <w:sz w:val="15"/>
              </w:rPr>
              <w:t>; laudo do AD; dicionário/metadados</w:t>
            </w:r>
          </w:p>
        </w:tc>
        <w:tc>
          <w:tcPr>
            <w:tcW w:w="1825" w:type="dxa"/>
          </w:tcPr>
          <w:p w14:paraId="3D0501F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AD (líder),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  <w:r w:rsidRPr="00EF4CB0">
              <w:rPr>
                <w:sz w:val="15"/>
              </w:rPr>
              <w:t>, gestor</w:t>
            </w:r>
          </w:p>
        </w:tc>
        <w:tc>
          <w:tcPr>
            <w:tcW w:w="1805" w:type="dxa"/>
          </w:tcPr>
          <w:p w14:paraId="04290CD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Modelo validado e publicado; glossário atualizado</w:t>
            </w:r>
          </w:p>
        </w:tc>
      </w:tr>
      <w:tr w:rsidR="000B34BD" w:rsidRPr="00EF4CB0" w14:paraId="3A0AFE4A" w14:textId="77777777" w:rsidTr="000F46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99" w:type="dxa"/>
          </w:tcPr>
          <w:p w14:paraId="5397023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t>4 - Reestruturação física</w:t>
            </w:r>
          </w:p>
        </w:tc>
        <w:tc>
          <w:tcPr>
            <w:tcW w:w="1833" w:type="dxa"/>
          </w:tcPr>
          <w:p w14:paraId="633C54C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Implantar o físico ideal</w:t>
            </w:r>
          </w:p>
        </w:tc>
        <w:tc>
          <w:tcPr>
            <w:tcW w:w="3510" w:type="dxa"/>
          </w:tcPr>
          <w:p w14:paraId="1C8CAEC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Migração TIMESTAMP-&gt;DATETIME2; domínios TINYINT; </w:t>
            </w:r>
            <w:proofErr w:type="spellStart"/>
            <w:r w:rsidRPr="00EF4CB0">
              <w:rPr>
                <w:sz w:val="15"/>
              </w:rPr>
              <w:t>FKs</w:t>
            </w:r>
            <w:proofErr w:type="spellEnd"/>
            <w:r w:rsidRPr="00EF4CB0">
              <w:rPr>
                <w:sz w:val="15"/>
              </w:rPr>
              <w:t xml:space="preserve"> com saneamento (</w:t>
            </w:r>
            <w:r w:rsidRPr="00EF4CB0">
              <w:rPr>
                <w:rFonts w:ascii="Consolas" w:hAnsi="Consolas"/>
                <w:sz w:val="15"/>
              </w:rPr>
              <w:t>WITH NOCHECK</w:t>
            </w:r>
            <w:r w:rsidRPr="00EF4CB0">
              <w:rPr>
                <w:sz w:val="15"/>
              </w:rPr>
              <w:t>-&gt;</w:t>
            </w:r>
            <w:r w:rsidRPr="00EF4CB0">
              <w:rPr>
                <w:rFonts w:ascii="Consolas" w:hAnsi="Consolas"/>
                <w:sz w:val="15"/>
              </w:rPr>
              <w:t>CHECK</w:t>
            </w:r>
            <w:r w:rsidRPr="00EF4CB0">
              <w:rPr>
                <w:sz w:val="15"/>
              </w:rPr>
              <w:t xml:space="preserve"> faseado); particionamento por sombreamento/</w:t>
            </w:r>
            <w:r w:rsidRPr="00EF4CB0">
              <w:rPr>
                <w:rFonts w:ascii="Consolas" w:hAnsi="Consolas"/>
                <w:sz w:val="15"/>
              </w:rPr>
              <w:t>SWITCH</w:t>
            </w:r>
            <w:r w:rsidRPr="00EF4CB0">
              <w:rPr>
                <w:sz w:val="15"/>
              </w:rPr>
              <w:t xml:space="preserve">; PK composta; compressão; arquivamento e retenção decidida pelo gestor; temporal </w:t>
            </w:r>
            <w:proofErr w:type="spellStart"/>
            <w:r w:rsidRPr="00EF4CB0">
              <w:rPr>
                <w:sz w:val="15"/>
              </w:rPr>
              <w:t>table</w:t>
            </w:r>
            <w:proofErr w:type="spellEnd"/>
            <w:r w:rsidRPr="00EF4CB0">
              <w:rPr>
                <w:sz w:val="15"/>
              </w:rPr>
              <w:t xml:space="preserve"> em LIMITE_CONTA</w:t>
            </w:r>
          </w:p>
        </w:tc>
        <w:tc>
          <w:tcPr>
            <w:tcW w:w="1825" w:type="dxa"/>
          </w:tcPr>
          <w:p w14:paraId="5C1AF93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DBA (líder), AD,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  <w:r w:rsidRPr="00EF4CB0">
              <w:rPr>
                <w:sz w:val="15"/>
              </w:rPr>
              <w:t>, operação</w:t>
            </w:r>
          </w:p>
        </w:tc>
        <w:tc>
          <w:tcPr>
            <w:tcW w:w="1805" w:type="dxa"/>
          </w:tcPr>
          <w:p w14:paraId="11D8824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Tabelas particionadas e comprimidas; integridade ativa; manutenção cabendo na janela</w:t>
            </w:r>
          </w:p>
        </w:tc>
      </w:tr>
      <w:tr w:rsidR="000B34BD" w:rsidRPr="00EF4CB0" w14:paraId="6CB22875" w14:textId="77777777" w:rsidTr="000F4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99" w:type="dxa"/>
          </w:tcPr>
          <w:p w14:paraId="52CA399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t>5 - Sustentação e melhoria contínua</w:t>
            </w:r>
          </w:p>
        </w:tc>
        <w:tc>
          <w:tcPr>
            <w:tcW w:w="1833" w:type="dxa"/>
          </w:tcPr>
          <w:p w14:paraId="330F63F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Institucionalizar a prevenção</w:t>
            </w:r>
          </w:p>
        </w:tc>
        <w:tc>
          <w:tcPr>
            <w:tcW w:w="3510" w:type="dxa"/>
          </w:tcPr>
          <w:p w14:paraId="707AD0F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Automação de </w:t>
            </w:r>
            <w:proofErr w:type="spellStart"/>
            <w:r w:rsidRPr="00EF4CB0">
              <w:rPr>
                <w:sz w:val="15"/>
              </w:rPr>
              <w:t>rolling</w:t>
            </w:r>
            <w:proofErr w:type="spellEnd"/>
            <w:r w:rsidRPr="00EF4CB0">
              <w:rPr>
                <w:sz w:val="15"/>
              </w:rPr>
              <w:t xml:space="preserve">/manutenção; dashboards; comitê ativo; </w:t>
            </w:r>
            <w:proofErr w:type="spellStart"/>
            <w:r w:rsidRPr="00EF4CB0">
              <w:rPr>
                <w:sz w:val="15"/>
              </w:rPr>
              <w:t>DoR</w:t>
            </w:r>
            <w:proofErr w:type="spellEnd"/>
            <w:r w:rsidRPr="00EF4CB0">
              <w:rPr>
                <w:sz w:val="15"/>
              </w:rPr>
              <w:t>/</w:t>
            </w:r>
            <w:proofErr w:type="spellStart"/>
            <w:r w:rsidRPr="00EF4CB0">
              <w:rPr>
                <w:sz w:val="15"/>
              </w:rPr>
              <w:t>DoD</w:t>
            </w:r>
            <w:proofErr w:type="spellEnd"/>
            <w:r w:rsidRPr="00EF4CB0">
              <w:rPr>
                <w:sz w:val="15"/>
              </w:rPr>
              <w:t xml:space="preserve"> institucionalizados; ciclos TE169; testes de carga recorrentes</w:t>
            </w:r>
          </w:p>
        </w:tc>
        <w:tc>
          <w:tcPr>
            <w:tcW w:w="1825" w:type="dxa"/>
          </w:tcPr>
          <w:p w14:paraId="32AFBCE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Capítulo (AD+DBA),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</w:p>
        </w:tc>
        <w:tc>
          <w:tcPr>
            <w:tcW w:w="1805" w:type="dxa"/>
          </w:tcPr>
          <w:p w14:paraId="1AEF62E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Operação previsível; evolução governada; reincidência prevenida</w:t>
            </w:r>
          </w:p>
        </w:tc>
      </w:tr>
    </w:tbl>
    <w:p w14:paraId="757C2CF9" w14:textId="37D63821" w:rsidR="000F46D9" w:rsidRPr="00EF4CB0" w:rsidRDefault="000F46D9" w:rsidP="000F46D9">
      <w:pPr>
        <w:spacing w:before="120"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As fases são executadas com sobreposição deliberada: a contenção não espera o modelo ideal, e a reestruturação física consome as validações do modelo à medida que são emitidas. A duração de cada fase é dimensionada no planejamento de execução, em função da volumetria de objetos, das janelas disponíveis e da capacidade das equipes - com prazos formalizados junto à Plataforma no início de cada fase.</w:t>
      </w:r>
    </w:p>
    <w:p w14:paraId="047E5C55" w14:textId="680A7D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9. Riscos e Mitigadores</w:t>
      </w:r>
    </w:p>
    <w:tbl>
      <w:tblPr>
        <w:tblStyle w:val="Tabelas"/>
        <w:tblW w:w="10893" w:type="dxa"/>
        <w:tblLayout w:type="fixed"/>
        <w:tblLook w:val="04A0" w:firstRow="1" w:lastRow="0" w:firstColumn="1" w:lastColumn="0" w:noHBand="0" w:noVBand="1"/>
      </w:tblPr>
      <w:tblGrid>
        <w:gridCol w:w="352"/>
        <w:gridCol w:w="2686"/>
        <w:gridCol w:w="1181"/>
        <w:gridCol w:w="792"/>
        <w:gridCol w:w="5882"/>
      </w:tblGrid>
      <w:tr w:rsidR="007F268A" w:rsidRPr="00EF4CB0" w14:paraId="6EAE1681" w14:textId="77777777" w:rsidTr="007F2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6"/>
        </w:trPr>
        <w:tc>
          <w:tcPr>
            <w:tcW w:w="352" w:type="dxa"/>
          </w:tcPr>
          <w:p w14:paraId="4F87876D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#</w:t>
            </w:r>
          </w:p>
        </w:tc>
        <w:tc>
          <w:tcPr>
            <w:tcW w:w="2686" w:type="dxa"/>
          </w:tcPr>
          <w:p w14:paraId="1D634A1A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Risco</w:t>
            </w:r>
          </w:p>
        </w:tc>
        <w:tc>
          <w:tcPr>
            <w:tcW w:w="1181" w:type="dxa"/>
          </w:tcPr>
          <w:p w14:paraId="051E8856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Probabilidade</w:t>
            </w:r>
          </w:p>
        </w:tc>
        <w:tc>
          <w:tcPr>
            <w:tcW w:w="792" w:type="dxa"/>
          </w:tcPr>
          <w:p w14:paraId="7F610A41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Impacto</w:t>
            </w:r>
          </w:p>
        </w:tc>
        <w:tc>
          <w:tcPr>
            <w:tcW w:w="5882" w:type="dxa"/>
          </w:tcPr>
          <w:p w14:paraId="48D35699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Mitigadores</w:t>
            </w:r>
          </w:p>
        </w:tc>
      </w:tr>
      <w:tr w:rsidR="007F268A" w:rsidRPr="00EF4CB0" w14:paraId="6C15019D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7A2346C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1</w:t>
            </w:r>
          </w:p>
        </w:tc>
        <w:tc>
          <w:tcPr>
            <w:tcW w:w="2686" w:type="dxa"/>
          </w:tcPr>
          <w:p w14:paraId="14C1D9E5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Indisponibilidade durante mudanças estruturais</w:t>
            </w:r>
          </w:p>
        </w:tc>
        <w:tc>
          <w:tcPr>
            <w:tcW w:w="1181" w:type="dxa"/>
          </w:tcPr>
          <w:p w14:paraId="6BD0E4AE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47E1D3C8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3D868123" w14:textId="77777777" w:rsidR="007F268A" w:rsidRPr="00EF4CB0" w:rsidRDefault="007F268A" w:rsidP="00DD70DF">
            <w:pPr>
              <w:spacing w:after="0" w:line="235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Operações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ONLINE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/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RESUMABLE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;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migração por sombreamento com </w:t>
            </w:r>
            <w:r w:rsidRPr="00EF4CB0">
              <w:rPr>
                <w:rFonts w:eastAsia="Consolas" w:cs="Arial"/>
                <w:color w:val="1F4E79"/>
                <w:sz w:val="14"/>
                <w:szCs w:val="14"/>
              </w:rPr>
              <w:t>SWITCH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; janela formal;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rollback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ensaiado; decisão go/no-go</w:t>
            </w:r>
          </w:p>
        </w:tc>
      </w:tr>
      <w:tr w:rsidR="007F268A" w:rsidRPr="00EF4CB0" w14:paraId="6FDD0FA2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7CEBE56F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2</w:t>
            </w:r>
          </w:p>
        </w:tc>
        <w:tc>
          <w:tcPr>
            <w:tcW w:w="2686" w:type="dxa"/>
          </w:tcPr>
          <w:p w14:paraId="00CDC7D8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Regressão de performance pós-mudança</w:t>
            </w:r>
          </w:p>
        </w:tc>
        <w:tc>
          <w:tcPr>
            <w:tcW w:w="1181" w:type="dxa"/>
          </w:tcPr>
          <w:p w14:paraId="717847F6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2E6DA5CD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3F7E6B09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Baselines antes/depois; Query Store com forçamento de plano; implantação gradual; monitoramento intensificado no período pós-implantação</w:t>
            </w:r>
          </w:p>
        </w:tc>
      </w:tr>
      <w:tr w:rsidR="007F268A" w:rsidRPr="00EF4CB0" w14:paraId="18A09F68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0EADB21D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3</w:t>
            </w:r>
          </w:p>
        </w:tc>
        <w:tc>
          <w:tcPr>
            <w:tcW w:w="2686" w:type="dxa"/>
          </w:tcPr>
          <w:p w14:paraId="3896CA8B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Inconsistência no saneamento de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FKs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e tipos</w:t>
            </w:r>
          </w:p>
        </w:tc>
        <w:tc>
          <w:tcPr>
            <w:tcW w:w="1181" w:type="dxa"/>
          </w:tcPr>
          <w:p w14:paraId="0BE4FF54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6B240245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5F77F937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Relatório de órfãos apresentado ao gestor;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FKs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implantadas de forma faseada; conciliação automatizada pós-migração</w:t>
            </w:r>
          </w:p>
        </w:tc>
      </w:tr>
      <w:tr w:rsidR="007F268A" w:rsidRPr="00EF4CB0" w14:paraId="431F8F35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"/>
        </w:trPr>
        <w:tc>
          <w:tcPr>
            <w:tcW w:w="352" w:type="dxa"/>
          </w:tcPr>
          <w:p w14:paraId="651005E3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4</w:t>
            </w:r>
          </w:p>
        </w:tc>
        <w:tc>
          <w:tcPr>
            <w:tcW w:w="2686" w:type="dxa"/>
          </w:tcPr>
          <w:p w14:paraId="32BEBCA4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Falha de scripts em produção</w:t>
            </w:r>
          </w:p>
        </w:tc>
        <w:tc>
          <w:tcPr>
            <w:tcW w:w="1181" w:type="dxa"/>
          </w:tcPr>
          <w:p w14:paraId="5A57BDFD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Baixa</w:t>
            </w:r>
          </w:p>
        </w:tc>
        <w:tc>
          <w:tcPr>
            <w:tcW w:w="792" w:type="dxa"/>
          </w:tcPr>
          <w:p w14:paraId="732067A7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3D355C37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Revisão obrigatória pelo DBA; ensaio em homologação com volumetria; scripts idempotentes e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versionados</w:t>
            </w:r>
            <w:proofErr w:type="spellEnd"/>
          </w:p>
        </w:tc>
      </w:tr>
      <w:tr w:rsidR="007F268A" w:rsidRPr="00EF4CB0" w14:paraId="3D6D9F3B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CC5CD4E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5</w:t>
            </w:r>
          </w:p>
        </w:tc>
        <w:tc>
          <w:tcPr>
            <w:tcW w:w="2686" w:type="dxa"/>
          </w:tcPr>
          <w:p w14:paraId="3B61F623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Janela insuficiente para a fase 4</w:t>
            </w:r>
          </w:p>
        </w:tc>
        <w:tc>
          <w:tcPr>
            <w:tcW w:w="1181" w:type="dxa"/>
          </w:tcPr>
          <w:p w14:paraId="382C7D86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Alta</w:t>
            </w:r>
          </w:p>
        </w:tc>
        <w:tc>
          <w:tcPr>
            <w:tcW w:w="792" w:type="dxa"/>
          </w:tcPr>
          <w:p w14:paraId="1DD84B3C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Médio</w:t>
            </w:r>
          </w:p>
        </w:tc>
        <w:tc>
          <w:tcPr>
            <w:tcW w:w="5882" w:type="dxa"/>
          </w:tcPr>
          <w:p w14:paraId="0DCAF033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Fatiamento por partição ou lote; operações resumíveis; priorização por criticidade; uso da réplica</w:t>
            </w:r>
          </w:p>
        </w:tc>
      </w:tr>
      <w:tr w:rsidR="007F268A" w:rsidRPr="00EF4CB0" w14:paraId="0638A429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318277F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6</w:t>
            </w:r>
          </w:p>
        </w:tc>
        <w:tc>
          <w:tcPr>
            <w:tcW w:w="2686" w:type="dxa"/>
          </w:tcPr>
          <w:p w14:paraId="75404CC3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Persistência de crescimento acima do previsto</w:t>
            </w:r>
          </w:p>
        </w:tc>
        <w:tc>
          <w:tcPr>
            <w:tcW w:w="1181" w:type="dxa"/>
          </w:tcPr>
          <w:p w14:paraId="3ECDCA7A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77DD8B0D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092C5EAC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Questionamento formal da premissa; gestão de capacidade com gatilhos; revisão da geração de histórico; expurgo normatizado</w:t>
            </w:r>
          </w:p>
        </w:tc>
      </w:tr>
      <w:tr w:rsidR="007F268A" w:rsidRPr="00EF4CB0" w14:paraId="58AA9011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45FE6ACC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7</w:t>
            </w:r>
          </w:p>
        </w:tc>
        <w:tc>
          <w:tcPr>
            <w:tcW w:w="2686" w:type="dxa"/>
          </w:tcPr>
          <w:p w14:paraId="4C53ECE6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Impacto em sistemas consumidores</w:t>
            </w:r>
          </w:p>
        </w:tc>
        <w:tc>
          <w:tcPr>
            <w:tcW w:w="1181" w:type="dxa"/>
          </w:tcPr>
          <w:p w14:paraId="4AB416C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79D9FD3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Médio</w:t>
            </w:r>
          </w:p>
        </w:tc>
        <w:tc>
          <w:tcPr>
            <w:tcW w:w="5882" w:type="dxa"/>
          </w:tcPr>
          <w:p w14:paraId="3AD35682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b/>
                <w:color w:val="202A35"/>
                <w:sz w:val="14"/>
                <w:szCs w:val="14"/>
              </w:rPr>
              <w:t>Análise de impacto via linhagem e metadados (TE174) antes de cada DDL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;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views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de compatibilidade; comunicação formal; homologação integrada</w:t>
            </w:r>
          </w:p>
        </w:tc>
      </w:tr>
      <w:tr w:rsidR="007F268A" w:rsidRPr="00EF4CB0" w14:paraId="24902EBB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265CA06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8</w:t>
            </w:r>
          </w:p>
        </w:tc>
        <w:tc>
          <w:tcPr>
            <w:tcW w:w="2686" w:type="dxa"/>
          </w:tcPr>
          <w:p w14:paraId="36040699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Desalinhamento entre AD, DBA e desenvolvimento</w:t>
            </w:r>
          </w:p>
        </w:tc>
        <w:tc>
          <w:tcPr>
            <w:tcW w:w="1181" w:type="dxa"/>
          </w:tcPr>
          <w:p w14:paraId="537DDAD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1E408FD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Médio</w:t>
            </w:r>
          </w:p>
        </w:tc>
        <w:tc>
          <w:tcPr>
            <w:tcW w:w="5882" w:type="dxa"/>
          </w:tcPr>
          <w:p w14:paraId="2DDA237D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Fronteiras formalizadas na seção 6;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DoR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/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DoD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; comitê mensal; AD no refinamento; indicadores de sinergia reportados</w:t>
            </w:r>
          </w:p>
        </w:tc>
      </w:tr>
    </w:tbl>
    <w:p w14:paraId="142D6B72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10. Conclusão</w:t>
      </w:r>
    </w:p>
    <w:p w14:paraId="2D7FBB39" w14:textId="77777777" w:rsidR="000B34BD" w:rsidRPr="00211A89" w:rsidRDefault="00000000" w:rsidP="00A3429D">
      <w:pPr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>O quadro do SIADL decorre de causas estruturais identificáveis e corrigíveis: tipagem incorreta (</w:t>
      </w:r>
      <w:r w:rsidRPr="00211A89">
        <w:rPr>
          <w:rFonts w:ascii="Consolas" w:hAnsi="Consolas"/>
          <w:sz w:val="20"/>
          <w:szCs w:val="20"/>
        </w:rPr>
        <w:t>TIMESTAMP</w:t>
      </w:r>
      <w:r w:rsidRPr="00211A89">
        <w:rPr>
          <w:sz w:val="20"/>
          <w:szCs w:val="20"/>
        </w:rPr>
        <w:t xml:space="preserve"> onde deveria haver </w:t>
      </w:r>
      <w:r w:rsidRPr="00211A89">
        <w:rPr>
          <w:rFonts w:ascii="Consolas" w:hAnsi="Consolas"/>
          <w:sz w:val="20"/>
          <w:szCs w:val="20"/>
        </w:rPr>
        <w:t>DATETIME2</w:t>
      </w:r>
      <w:r w:rsidRPr="00211A89">
        <w:rPr>
          <w:sz w:val="20"/>
          <w:szCs w:val="20"/>
        </w:rPr>
        <w:t>), domínios inexistentes, física subdimensionada - em desacordo objetivo com os gatilhos normativos de particionamento e compressão - e ausência de gestão do ciclo de vida e de processo de evolução. A proposta ataca as causas de forma integrada:</w:t>
      </w:r>
    </w:p>
    <w:p w14:paraId="183E4623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>Correção estrutural do modelo:</w:t>
      </w:r>
      <w:r w:rsidRPr="00211A89">
        <w:rPr>
          <w:sz w:val="20"/>
          <w:szCs w:val="20"/>
        </w:rPr>
        <w:t xml:space="preserve"> conceitual completo (generalização </w:t>
      </w:r>
      <w:proofErr w:type="spellStart"/>
      <w:r w:rsidRPr="00211A89">
        <w:rPr>
          <w:sz w:val="20"/>
          <w:szCs w:val="20"/>
        </w:rPr>
        <w:t>PFxPJ</w:t>
      </w:r>
      <w:proofErr w:type="spellEnd"/>
      <w:r w:rsidRPr="00211A89">
        <w:rPr>
          <w:sz w:val="20"/>
          <w:szCs w:val="20"/>
        </w:rPr>
        <w:t>, domínios, entidades históricas e temporais, cardinalidades e regras explícitas) e físico aderente aos padrões corporativos, com nomenclatura correta e integridade garantida no banco;</w:t>
      </w:r>
    </w:p>
    <w:p w14:paraId="28156AAF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>Otimização física:</w:t>
      </w:r>
      <w:r w:rsidRPr="00211A89">
        <w:rPr>
          <w:sz w:val="20"/>
          <w:szCs w:val="20"/>
        </w:rPr>
        <w:t xml:space="preserve"> particionamento alinhado, compressão como padrão, índices projetados, RCSI, estatísticas incrementais e manutenção que cabe na janela reduzida;</w:t>
      </w:r>
    </w:p>
    <w:p w14:paraId="58AA775E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>Governança:</w:t>
      </w:r>
      <w:r w:rsidRPr="00211A89">
        <w:rPr>
          <w:sz w:val="20"/>
          <w:szCs w:val="20"/>
        </w:rPr>
        <w:t xml:space="preserve"> validação formal de modelos com laudo, qualidade de dados (TE169) ancorando integridade, metadados e linhagem (TE174) protegendo os consumidores, classificação e segurança LGPD;</w:t>
      </w:r>
    </w:p>
    <w:p w14:paraId="1EB2290B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 xml:space="preserve">Atuação coordenada de </w:t>
      </w:r>
      <w:proofErr w:type="spellStart"/>
      <w:r w:rsidRPr="00211A89">
        <w:rPr>
          <w:b/>
          <w:sz w:val="20"/>
          <w:szCs w:val="20"/>
        </w:rPr>
        <w:t>ADs</w:t>
      </w:r>
      <w:proofErr w:type="spellEnd"/>
      <w:r w:rsidRPr="00211A89">
        <w:rPr>
          <w:b/>
          <w:sz w:val="20"/>
          <w:szCs w:val="20"/>
        </w:rPr>
        <w:t xml:space="preserve"> e DBAs:</w:t>
      </w:r>
      <w:r w:rsidRPr="00211A89">
        <w:rPr>
          <w:sz w:val="20"/>
          <w:szCs w:val="20"/>
        </w:rPr>
        <w:t xml:space="preserve"> fronteiras claras, AD em duas frentes (</w:t>
      </w:r>
      <w:proofErr w:type="spellStart"/>
      <w:r w:rsidRPr="00211A89">
        <w:rPr>
          <w:sz w:val="20"/>
          <w:szCs w:val="20"/>
        </w:rPr>
        <w:t>squad</w:t>
      </w:r>
      <w:proofErr w:type="spellEnd"/>
      <w:r w:rsidRPr="00211A89">
        <w:rPr>
          <w:sz w:val="20"/>
          <w:szCs w:val="20"/>
        </w:rPr>
        <w:t xml:space="preserve"> e capítulo), DBA com autonomia formal para o corretivo tempestivo, </w:t>
      </w:r>
      <w:proofErr w:type="spellStart"/>
      <w:r w:rsidRPr="00211A89">
        <w:rPr>
          <w:sz w:val="20"/>
          <w:szCs w:val="20"/>
        </w:rPr>
        <w:t>DoR</w:t>
      </w:r>
      <w:proofErr w:type="spellEnd"/>
      <w:r w:rsidRPr="00211A89">
        <w:rPr>
          <w:sz w:val="20"/>
          <w:szCs w:val="20"/>
        </w:rPr>
        <w:t>/</w:t>
      </w:r>
      <w:proofErr w:type="spellStart"/>
      <w:r w:rsidRPr="00211A89">
        <w:rPr>
          <w:sz w:val="20"/>
          <w:szCs w:val="20"/>
        </w:rPr>
        <w:t>DoD</w:t>
      </w:r>
      <w:proofErr w:type="spellEnd"/>
      <w:r w:rsidRPr="00211A89">
        <w:rPr>
          <w:sz w:val="20"/>
          <w:szCs w:val="20"/>
        </w:rPr>
        <w:t xml:space="preserve"> e ritos de sinergia com o time;</w:t>
      </w:r>
    </w:p>
    <w:p w14:paraId="33DD40F2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>Evolução sustentável:</w:t>
      </w:r>
      <w:r w:rsidRPr="00211A89">
        <w:rPr>
          <w:sz w:val="20"/>
          <w:szCs w:val="20"/>
        </w:rPr>
        <w:t xml:space="preserve"> monitoramento contínuo, gestão de capacidade, comitê técnico, baselines e pós-</w:t>
      </w:r>
      <w:proofErr w:type="spellStart"/>
      <w:r w:rsidRPr="00211A89">
        <w:rPr>
          <w:sz w:val="20"/>
          <w:szCs w:val="20"/>
        </w:rPr>
        <w:t>mortems</w:t>
      </w:r>
      <w:proofErr w:type="spellEnd"/>
      <w:r w:rsidRPr="00211A89">
        <w:rPr>
          <w:sz w:val="20"/>
          <w:szCs w:val="20"/>
        </w:rPr>
        <w:t xml:space="preserve"> - o banco acompanhando o comportamento da solução em </w:t>
      </w:r>
      <w:r w:rsidRPr="00211A89">
        <w:rPr>
          <w:b/>
          <w:sz w:val="20"/>
          <w:szCs w:val="20"/>
        </w:rPr>
        <w:t>desenho/arquitetura, performance, integridade, segurança e disponibilidade</w:t>
      </w:r>
      <w:r w:rsidRPr="00211A89">
        <w:rPr>
          <w:sz w:val="20"/>
          <w:szCs w:val="20"/>
        </w:rPr>
        <w:t>.</w:t>
      </w:r>
    </w:p>
    <w:p w14:paraId="42665B9C" w14:textId="77777777" w:rsidR="005525B2" w:rsidRPr="00211A89" w:rsidRDefault="00000000" w:rsidP="00A3429D">
      <w:pPr>
        <w:spacing w:after="120"/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 xml:space="preserve">O </w:t>
      </w:r>
      <w:proofErr w:type="spellStart"/>
      <w:r w:rsidRPr="00211A89">
        <w:rPr>
          <w:sz w:val="20"/>
          <w:szCs w:val="20"/>
        </w:rPr>
        <w:t>roadmap</w:t>
      </w:r>
      <w:proofErr w:type="spellEnd"/>
      <w:r w:rsidRPr="00211A89">
        <w:rPr>
          <w:sz w:val="20"/>
          <w:szCs w:val="20"/>
        </w:rPr>
        <w:t xml:space="preserve"> entrega alívio imediato sem hipotecar a correção definitiva e institucionaliza o mecanismo que impede a reincidência. Mais do que resolver a crise, a proposta estabelece o processo permanente - pessoas, papéis, padrões e telemetria - que mantém o SIADL previsível, auditável e pronto para crescer.</w:t>
      </w:r>
      <w:r w:rsidR="005525B2" w:rsidRPr="00211A89">
        <w:rPr>
          <w:sz w:val="20"/>
          <w:szCs w:val="20"/>
        </w:rPr>
        <w:br/>
      </w:r>
      <w:r w:rsidR="005525B2" w:rsidRPr="00211A89">
        <w:rPr>
          <w:sz w:val="20"/>
          <w:szCs w:val="20"/>
        </w:rPr>
        <w:br/>
      </w:r>
      <w:r w:rsidR="005525B2" w:rsidRPr="00211A89">
        <w:rPr>
          <w:sz w:val="20"/>
          <w:szCs w:val="20"/>
        </w:rPr>
        <w:t xml:space="preserve">A análise do SIADL demonstra que os problemas observados não decorrem de um único fator isolado, mas de um </w:t>
      </w:r>
      <w:r w:rsidR="005525B2" w:rsidRPr="00211A89">
        <w:rPr>
          <w:sz w:val="20"/>
          <w:szCs w:val="20"/>
        </w:rPr>
        <w:lastRenderedPageBreak/>
        <w:t>conjunto de causas estruturais que podem ser tratadas de forma coordenada: tipagem inadequada para datas de negócio, ausência de domínios formais, fragilidade de integridade referencial, modelo físico insuficiente para a volumetria projetada, crescimento acelerado de tabelas transacionais e ausência de um ciclo contínuo de evolução, retenção e sustentação do banco de dados.</w:t>
      </w:r>
    </w:p>
    <w:p w14:paraId="6BD543AA" w14:textId="77777777" w:rsidR="005525B2" w:rsidRPr="00211A89" w:rsidRDefault="005525B2" w:rsidP="00A3429D">
      <w:pPr>
        <w:pStyle w:val="Corpodetexto"/>
        <w:spacing w:after="120"/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 xml:space="preserve">A proposta apresentada organiza a resposta em três dimensões complementares — </w:t>
      </w:r>
      <w:r w:rsidRPr="00211A89">
        <w:rPr>
          <w:b/>
          <w:bCs/>
          <w:sz w:val="20"/>
          <w:szCs w:val="20"/>
        </w:rPr>
        <w:t>técnica, gerencial e normativa</w:t>
      </w:r>
      <w:r w:rsidRPr="00211A89">
        <w:rPr>
          <w:sz w:val="20"/>
          <w:szCs w:val="20"/>
        </w:rPr>
        <w:t xml:space="preserve">. Na dimensão técnica, reestrutura o modelo conceitual e físico, corrige tipos de dados, formaliza domínios, reforça integridade, define particionamento, compressão, índices, estatísticas e mecanismos de disponibilidade compatíveis com um ambiente SQL Server OLTP crítico. Na dimensão gerencial, estabelece um plano de atuação coordenada entre </w:t>
      </w:r>
      <w:proofErr w:type="spellStart"/>
      <w:r w:rsidRPr="00211A89">
        <w:rPr>
          <w:sz w:val="20"/>
          <w:szCs w:val="20"/>
        </w:rPr>
        <w:t>ADs</w:t>
      </w:r>
      <w:proofErr w:type="spellEnd"/>
      <w:r w:rsidRPr="00211A89">
        <w:rPr>
          <w:sz w:val="20"/>
          <w:szCs w:val="20"/>
        </w:rPr>
        <w:t>, DBAs e desenvolvimento, com fronteiras claras, atuação desde o refinamento, validação formal, implantação controlada e acompanhamento pós-produção. Na dimensão normativa, ancora as decisões em padrões corporativos de modelagem, qualidade, metadados, segurança, documentação e evolução governada do banco.</w:t>
      </w:r>
    </w:p>
    <w:p w14:paraId="6F91C259" w14:textId="77777777" w:rsidR="005525B2" w:rsidRPr="00211A89" w:rsidRDefault="005525B2" w:rsidP="00A3429D">
      <w:pPr>
        <w:pStyle w:val="Corpodetexto"/>
        <w:spacing w:after="120"/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 xml:space="preserve">Com isso, a solução deixa de tratar apenas os sintomas — lentidão, </w:t>
      </w:r>
      <w:r w:rsidRPr="00211A89">
        <w:rPr>
          <w:i/>
          <w:iCs/>
          <w:sz w:val="20"/>
          <w:szCs w:val="20"/>
        </w:rPr>
        <w:t>timeouts</w:t>
      </w:r>
      <w:r w:rsidRPr="00211A89">
        <w:rPr>
          <w:sz w:val="20"/>
          <w:szCs w:val="20"/>
        </w:rPr>
        <w:t>, CPU, memória, inconsistência e crescimento descontrolado — e passa a atacar suas causas. O modelo conceitual ideal explicita as entidades, relacionamentos, cardinalidades, domínios e regras de negócio; o modelo físico ideal adapta essa semântica ao comportamento real do SIADL, justificando cada intervenção necessária para desempenho, escala, manutenção, segurança e disponibilidade; e a estratégia de evolução estabelece mecanismos proativos e corretivos para que o banco acompanhe continuamente o crescimento vegetativo e o uso efetivo da solução.</w:t>
      </w:r>
    </w:p>
    <w:p w14:paraId="4A11555C" w14:textId="71F3854D" w:rsidR="000B34BD" w:rsidRPr="00211A89" w:rsidRDefault="005525B2" w:rsidP="00A3429D">
      <w:pPr>
        <w:spacing w:after="120"/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 xml:space="preserve">O resultado esperado é um SIADL mais previsível, íntegro, auditável e sustentável. A implantação faseada permite estabilizar a operação no curto prazo sem comprometer a correção estrutural de médio prazo, enquanto os ritos de governança, os indicadores, os baselines, a gestão de capacidade e a atuação conjunta de </w:t>
      </w:r>
      <w:proofErr w:type="spellStart"/>
      <w:r w:rsidRPr="00211A89">
        <w:rPr>
          <w:sz w:val="20"/>
          <w:szCs w:val="20"/>
        </w:rPr>
        <w:t>ADs</w:t>
      </w:r>
      <w:proofErr w:type="spellEnd"/>
      <w:r w:rsidRPr="00211A89">
        <w:rPr>
          <w:sz w:val="20"/>
          <w:szCs w:val="20"/>
        </w:rPr>
        <w:t xml:space="preserve"> e DBAs reduzem a probabilidade de reincidência. Assim, a proposta atende ao objetivo da Produção Temática ao combinar arquitetura de dados, administração de banco de dados, governança, coordenação técnica e sustentação evolutiva para manter o banco adequado ao comportamento atual e futuro da solução.</w:t>
      </w:r>
    </w:p>
    <w:p w14:paraId="16049546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Referências</w:t>
      </w:r>
    </w:p>
    <w:p w14:paraId="48DF52A8" w14:textId="77777777" w:rsidR="000B34BD" w:rsidRPr="00EF4CB0" w:rsidRDefault="00000000">
      <w:pPr>
        <w:pStyle w:val="Numerada"/>
      </w:pPr>
      <w:r w:rsidRPr="00EF4CB0">
        <w:rPr>
          <w:b/>
        </w:rPr>
        <w:t>TE074</w:t>
      </w:r>
      <w:r w:rsidRPr="00EF4CB0">
        <w:t xml:space="preserve"> - Modelagem de dados relacional para sistemas e aplicativos de negócio, e anexos: Nomenclatura de Objetos (Anexo II), </w:t>
      </w:r>
      <w:proofErr w:type="spellStart"/>
      <w:r w:rsidRPr="00EF4CB0">
        <w:t>Datatypes</w:t>
      </w:r>
      <w:proofErr w:type="spellEnd"/>
      <w:r w:rsidRPr="00EF4CB0">
        <w:t xml:space="preserve"> Permitidos por SGBD (Anexo IV), Estimativa de Prazo de Atendimento - UAM (Anexo V) e Lista de Objetos para Validação do Modelo de Dados (Anexo VI);</w:t>
      </w:r>
    </w:p>
    <w:p w14:paraId="3A72C1A9" w14:textId="77777777" w:rsidR="000B34BD" w:rsidRPr="00EF4CB0" w:rsidRDefault="00000000">
      <w:pPr>
        <w:pStyle w:val="Numerada"/>
      </w:pPr>
      <w:r w:rsidRPr="00EF4CB0">
        <w:rPr>
          <w:b/>
        </w:rPr>
        <w:t>TE073</w:t>
      </w:r>
      <w:r w:rsidRPr="00EF4CB0">
        <w:t xml:space="preserve"> - Gerência de modelos de dados dos sistemas de informação;</w:t>
      </w:r>
    </w:p>
    <w:p w14:paraId="5F7C46EF" w14:textId="77777777" w:rsidR="000B34BD" w:rsidRPr="00EF4CB0" w:rsidRDefault="00000000">
      <w:pPr>
        <w:pStyle w:val="Numerada"/>
      </w:pPr>
      <w:r w:rsidRPr="00EF4CB0">
        <w:rPr>
          <w:b/>
        </w:rPr>
        <w:t>TE169</w:t>
      </w:r>
      <w:r w:rsidRPr="00EF4CB0">
        <w:t xml:space="preserve"> - Processo de qualidade de dados;</w:t>
      </w:r>
    </w:p>
    <w:p w14:paraId="3DBA3729" w14:textId="77777777" w:rsidR="000B34BD" w:rsidRPr="00EF4CB0" w:rsidRDefault="00000000">
      <w:pPr>
        <w:pStyle w:val="Numerada"/>
      </w:pPr>
      <w:r w:rsidRPr="00EF4CB0">
        <w:rPr>
          <w:b/>
        </w:rPr>
        <w:t>TE174</w:t>
      </w:r>
      <w:r w:rsidRPr="00EF4CB0">
        <w:t xml:space="preserve"> - Diretrizes para gerenciamento de metadados;</w:t>
      </w:r>
    </w:p>
    <w:p w14:paraId="2BE2EECC" w14:textId="77777777" w:rsidR="000B34BD" w:rsidRPr="00EF4CB0" w:rsidRDefault="00000000">
      <w:pPr>
        <w:pStyle w:val="Numerada"/>
      </w:pPr>
      <w:r w:rsidRPr="00EF4CB0">
        <w:rPr>
          <w:b/>
        </w:rPr>
        <w:t>TE197</w:t>
      </w:r>
      <w:r w:rsidRPr="00EF4CB0">
        <w:t xml:space="preserve"> - Tabelas de log;</w:t>
      </w:r>
    </w:p>
    <w:p w14:paraId="3BEFC5DA" w14:textId="77777777" w:rsidR="000B34BD" w:rsidRPr="00EF4CB0" w:rsidRDefault="00000000">
      <w:pPr>
        <w:pStyle w:val="Numerada"/>
      </w:pPr>
      <w:r w:rsidRPr="00EF4CB0">
        <w:rPr>
          <w:b/>
        </w:rPr>
        <w:t>OR016</w:t>
      </w:r>
      <w:r w:rsidRPr="00EF4CB0">
        <w:t xml:space="preserve"> - Tratamento e classificação da informação;</w:t>
      </w:r>
    </w:p>
    <w:p w14:paraId="78860971" w14:textId="77777777" w:rsidR="000B34BD" w:rsidRPr="00EF4CB0" w:rsidRDefault="00000000">
      <w:pPr>
        <w:pStyle w:val="Numerada"/>
      </w:pPr>
      <w:r w:rsidRPr="00EF4CB0">
        <w:rPr>
          <w:b/>
        </w:rPr>
        <w:t>OR213</w:t>
      </w:r>
      <w:r w:rsidRPr="00EF4CB0">
        <w:t xml:space="preserve"> - Avaliação de criticidade de sistemas;</w:t>
      </w:r>
    </w:p>
    <w:p w14:paraId="49253EAB" w14:textId="77777777" w:rsidR="000B34BD" w:rsidRPr="00EF4CB0" w:rsidRDefault="00000000">
      <w:pPr>
        <w:pStyle w:val="Numerada"/>
      </w:pPr>
      <w:r w:rsidRPr="00EF4CB0">
        <w:rPr>
          <w:b/>
        </w:rPr>
        <w:t>OR005</w:t>
      </w:r>
      <w:r w:rsidRPr="00EF4CB0">
        <w:t xml:space="preserve"> - Estrutura organizacional;</w:t>
      </w:r>
    </w:p>
    <w:p w14:paraId="34E20176" w14:textId="77777777" w:rsidR="000B34BD" w:rsidRPr="00EF4CB0" w:rsidRDefault="00000000">
      <w:pPr>
        <w:pStyle w:val="Numerada"/>
      </w:pPr>
      <w:r w:rsidRPr="00EF4CB0">
        <w:rPr>
          <w:b/>
        </w:rPr>
        <w:t>Portal do Capítulo de Administração e Banco de Dados</w:t>
      </w:r>
      <w:r w:rsidRPr="00EF4CB0">
        <w:t xml:space="preserve"> - papéis, critérios de validação de modelos, </w:t>
      </w:r>
      <w:proofErr w:type="spellStart"/>
      <w:r w:rsidRPr="00EF4CB0">
        <w:t>pré</w:t>
      </w:r>
      <w:proofErr w:type="spellEnd"/>
      <w:r w:rsidRPr="00EF4CB0">
        <w:t>-validador, dicionário de dados e orientações de acionamento;</w:t>
      </w:r>
    </w:p>
    <w:p w14:paraId="5D5ECF73" w14:textId="77777777" w:rsidR="000B34BD" w:rsidRPr="00EF4CB0" w:rsidRDefault="00000000">
      <w:pPr>
        <w:pStyle w:val="Numerada"/>
      </w:pPr>
      <w:r w:rsidRPr="00EF4CB0">
        <w:rPr>
          <w:b/>
        </w:rPr>
        <w:t>PPDS - Portal de Práticas para Desenvolvimento de Software</w:t>
      </w:r>
      <w:r w:rsidRPr="00EF4CB0">
        <w:t xml:space="preserve"> - guias de otimização de tabelas (particionamento, compactação, expurgo e ciclo de vida dos dados), modelagem de dados para sistemas corporativos, melhores práticas em modelagem e boas práticas para implantações;</w:t>
      </w:r>
    </w:p>
    <w:p w14:paraId="194968D7" w14:textId="77777777" w:rsidR="000B34BD" w:rsidRPr="00EF4CB0" w:rsidRDefault="00000000">
      <w:pPr>
        <w:pStyle w:val="Numerada"/>
      </w:pPr>
      <w:r w:rsidRPr="00EF4CB0">
        <w:rPr>
          <w:b/>
        </w:rPr>
        <w:t>Lei nº 13.709/2018 (LGPD)</w:t>
      </w:r>
      <w:r w:rsidRPr="00EF4CB0">
        <w:t xml:space="preserve"> e normas de sigilo bancário aplicáveis;</w:t>
      </w:r>
    </w:p>
    <w:p w14:paraId="3047AF76" w14:textId="77777777" w:rsidR="000B34BD" w:rsidRPr="00EF4CB0" w:rsidRDefault="00000000">
      <w:pPr>
        <w:pStyle w:val="Numerada"/>
      </w:pPr>
      <w:r w:rsidRPr="00EF4CB0">
        <w:rPr>
          <w:b/>
        </w:rPr>
        <w:t>Documentação oficial Microsoft SQL Server</w:t>
      </w:r>
      <w:r w:rsidRPr="00EF4CB0">
        <w:t xml:space="preserve"> - particionamento de tabelas e índices, compressão de dados, </w:t>
      </w:r>
      <w:proofErr w:type="spellStart"/>
      <w:r w:rsidRPr="00EF4CB0">
        <w:t>Read</w:t>
      </w:r>
      <w:proofErr w:type="spellEnd"/>
      <w:r w:rsidRPr="00EF4CB0">
        <w:t xml:space="preserve"> </w:t>
      </w:r>
      <w:proofErr w:type="spellStart"/>
      <w:r w:rsidRPr="00EF4CB0">
        <w:t>Committed</w:t>
      </w:r>
      <w:proofErr w:type="spellEnd"/>
      <w:r w:rsidRPr="00EF4CB0">
        <w:t xml:space="preserve"> Snapshot </w:t>
      </w:r>
      <w:proofErr w:type="spellStart"/>
      <w:r w:rsidRPr="00EF4CB0">
        <w:t>Isolation</w:t>
      </w:r>
      <w:proofErr w:type="spellEnd"/>
      <w:r w:rsidRPr="00EF4CB0">
        <w:t>, Query Store, system-</w:t>
      </w:r>
      <w:proofErr w:type="spellStart"/>
      <w:r w:rsidRPr="00EF4CB0">
        <w:t>versioned</w:t>
      </w:r>
      <w:proofErr w:type="spellEnd"/>
      <w:r w:rsidRPr="00EF4CB0">
        <w:t xml:space="preserve"> temporal </w:t>
      </w:r>
      <w:proofErr w:type="spellStart"/>
      <w:r w:rsidRPr="00EF4CB0">
        <w:t>tables</w:t>
      </w:r>
      <w:proofErr w:type="spellEnd"/>
      <w:r w:rsidRPr="00EF4CB0">
        <w:t xml:space="preserve"> e Always </w:t>
      </w:r>
      <w:proofErr w:type="spellStart"/>
      <w:r w:rsidRPr="00EF4CB0">
        <w:t>On</w:t>
      </w:r>
      <w:proofErr w:type="spellEnd"/>
      <w:r w:rsidRPr="00EF4CB0">
        <w:t xml:space="preserve"> </w:t>
      </w:r>
      <w:proofErr w:type="spellStart"/>
      <w:r w:rsidRPr="00EF4CB0">
        <w:t>Availability</w:t>
      </w:r>
      <w:proofErr w:type="spellEnd"/>
      <w:r w:rsidRPr="00EF4CB0">
        <w:t xml:space="preserve"> </w:t>
      </w:r>
      <w:proofErr w:type="spellStart"/>
      <w:r w:rsidRPr="00EF4CB0">
        <w:t>Groups</w:t>
      </w:r>
      <w:proofErr w:type="spellEnd"/>
      <w:r w:rsidRPr="00EF4CB0">
        <w:t>.</w:t>
      </w:r>
    </w:p>
    <w:p w14:paraId="492313EA" w14:textId="2CD2CC00" w:rsidR="000B34BD" w:rsidRPr="00EF4CB0" w:rsidRDefault="00000000">
      <w:pPr>
        <w:ind w:left="288"/>
      </w:pPr>
      <w:r w:rsidRPr="00EF4CB0">
        <w:rPr>
          <w:sz w:val="19"/>
        </w:rPr>
        <w:t xml:space="preserve">Observação: </w:t>
      </w:r>
      <w:r w:rsidRPr="00EF4CB0">
        <w:rPr>
          <w:b/>
          <w:sz w:val="19"/>
        </w:rPr>
        <w:t>Anexo referenciado:</w:t>
      </w:r>
      <w:r w:rsidRPr="00EF4CB0">
        <w:rPr>
          <w:sz w:val="19"/>
        </w:rPr>
        <w:t xml:space="preserve"> </w:t>
      </w:r>
      <w:r w:rsidRPr="00EF4CB0">
        <w:rPr>
          <w:rFonts w:ascii="Consolas" w:hAnsi="Consolas"/>
          <w:sz w:val="18"/>
        </w:rPr>
        <w:t>anexos/diagramas-der-siadl.md</w:t>
      </w:r>
      <w:r w:rsidRPr="00EF4CB0">
        <w:rPr>
          <w:sz w:val="19"/>
        </w:rPr>
        <w:t xml:space="preserve"> - especificação completa dos diagramas (conceitual proposto e topologia física) para construção no Draw.io ou </w:t>
      </w:r>
      <w:proofErr w:type="spellStart"/>
      <w:r w:rsidRPr="00EF4CB0">
        <w:rPr>
          <w:sz w:val="19"/>
        </w:rPr>
        <w:t>PowerDesigner</w:t>
      </w:r>
      <w:proofErr w:type="spellEnd"/>
      <w:r w:rsidRPr="00EF4CB0">
        <w:rPr>
          <w:sz w:val="19"/>
        </w:rPr>
        <w:t>.</w:t>
      </w:r>
    </w:p>
    <w:sectPr w:rsidR="000B34BD" w:rsidRPr="00EF4CB0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78148" w14:textId="77777777" w:rsidR="003B1083" w:rsidRPr="00EF4CB0" w:rsidRDefault="003B1083">
      <w:pPr>
        <w:spacing w:after="0" w:line="240" w:lineRule="auto"/>
      </w:pPr>
      <w:r w:rsidRPr="00EF4CB0">
        <w:separator/>
      </w:r>
    </w:p>
  </w:endnote>
  <w:endnote w:type="continuationSeparator" w:id="0">
    <w:p w14:paraId="219A45ED" w14:textId="77777777" w:rsidR="003B1083" w:rsidRPr="00EF4CB0" w:rsidRDefault="003B1083">
      <w:pPr>
        <w:spacing w:after="0" w:line="240" w:lineRule="auto"/>
      </w:pPr>
      <w:r w:rsidRPr="00EF4C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E70" w14:textId="77777777" w:rsidR="000B34BD" w:rsidRPr="00EF4CB0" w:rsidRDefault="00000000">
    <w:pPr>
      <w:pStyle w:val="Rodap"/>
      <w:jc w:val="center"/>
    </w:pPr>
    <w:r w:rsidRPr="00EF4CB0">
      <w:fldChar w:fldCharType="begin"/>
    </w:r>
    <w:r w:rsidRPr="00EF4CB0">
      <w:instrText>PAGE</w:instrText>
    </w:r>
    <w:r w:rsidRPr="00EF4CB0">
      <w:fldChar w:fldCharType="separate"/>
    </w:r>
    <w:r w:rsidR="00F70BD7" w:rsidRPr="00EF4CB0">
      <w:t>1</w:t>
    </w:r>
    <w:r w:rsidRPr="00EF4CB0">
      <w:fldChar w:fldCharType="end"/>
    </w:r>
    <w:r w:rsidRPr="00EF4CB0">
      <w:t xml:space="preserve"> | PT SIADL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68A8B" w14:textId="77777777" w:rsidR="003B1083" w:rsidRPr="00EF4CB0" w:rsidRDefault="003B1083">
      <w:pPr>
        <w:spacing w:after="0" w:line="240" w:lineRule="auto"/>
      </w:pPr>
      <w:r w:rsidRPr="00EF4CB0">
        <w:separator/>
      </w:r>
    </w:p>
  </w:footnote>
  <w:footnote w:type="continuationSeparator" w:id="0">
    <w:p w14:paraId="7C3E80F9" w14:textId="77777777" w:rsidR="003B1083" w:rsidRPr="00EF4CB0" w:rsidRDefault="003B1083">
      <w:pPr>
        <w:spacing w:after="0" w:line="240" w:lineRule="auto"/>
      </w:pPr>
      <w:r w:rsidRPr="00EF4CB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5A1DA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40330">
    <w:abstractNumId w:val="8"/>
  </w:num>
  <w:num w:numId="2" w16cid:durableId="291594187">
    <w:abstractNumId w:val="6"/>
  </w:num>
  <w:num w:numId="3" w16cid:durableId="2116828946">
    <w:abstractNumId w:val="5"/>
  </w:num>
  <w:num w:numId="4" w16cid:durableId="243881976">
    <w:abstractNumId w:val="4"/>
  </w:num>
  <w:num w:numId="5" w16cid:durableId="1890066275">
    <w:abstractNumId w:val="7"/>
  </w:num>
  <w:num w:numId="6" w16cid:durableId="348874324">
    <w:abstractNumId w:val="3"/>
  </w:num>
  <w:num w:numId="7" w16cid:durableId="433594819">
    <w:abstractNumId w:val="2"/>
  </w:num>
  <w:num w:numId="8" w16cid:durableId="389034324">
    <w:abstractNumId w:val="1"/>
  </w:num>
  <w:num w:numId="9" w16cid:durableId="176379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434"/>
    <w:rsid w:val="00076C7D"/>
    <w:rsid w:val="00077554"/>
    <w:rsid w:val="000B34BD"/>
    <w:rsid w:val="000F46D9"/>
    <w:rsid w:val="00101745"/>
    <w:rsid w:val="00147BDF"/>
    <w:rsid w:val="0015074B"/>
    <w:rsid w:val="001954F0"/>
    <w:rsid w:val="00211A89"/>
    <w:rsid w:val="00230732"/>
    <w:rsid w:val="0026670D"/>
    <w:rsid w:val="00274934"/>
    <w:rsid w:val="0029639D"/>
    <w:rsid w:val="00326F90"/>
    <w:rsid w:val="003B1083"/>
    <w:rsid w:val="003D6FD9"/>
    <w:rsid w:val="004551AE"/>
    <w:rsid w:val="005525B2"/>
    <w:rsid w:val="005E602D"/>
    <w:rsid w:val="006D1615"/>
    <w:rsid w:val="007619C4"/>
    <w:rsid w:val="007A6416"/>
    <w:rsid w:val="007C79CE"/>
    <w:rsid w:val="007E13C9"/>
    <w:rsid w:val="007F268A"/>
    <w:rsid w:val="00837BC4"/>
    <w:rsid w:val="008444C0"/>
    <w:rsid w:val="008879CA"/>
    <w:rsid w:val="008A32B1"/>
    <w:rsid w:val="00905D4B"/>
    <w:rsid w:val="00920143"/>
    <w:rsid w:val="00967BD6"/>
    <w:rsid w:val="009F7787"/>
    <w:rsid w:val="00A3429D"/>
    <w:rsid w:val="00A61D44"/>
    <w:rsid w:val="00A90BD0"/>
    <w:rsid w:val="00AA1D8D"/>
    <w:rsid w:val="00AC478A"/>
    <w:rsid w:val="00B12373"/>
    <w:rsid w:val="00B2000D"/>
    <w:rsid w:val="00B47730"/>
    <w:rsid w:val="00B837FF"/>
    <w:rsid w:val="00C16E06"/>
    <w:rsid w:val="00C429D7"/>
    <w:rsid w:val="00C93629"/>
    <w:rsid w:val="00CB0664"/>
    <w:rsid w:val="00CD2903"/>
    <w:rsid w:val="00DA4F87"/>
    <w:rsid w:val="00DB35B9"/>
    <w:rsid w:val="00DD236A"/>
    <w:rsid w:val="00EF4CB0"/>
    <w:rsid w:val="00F02404"/>
    <w:rsid w:val="00F20D39"/>
    <w:rsid w:val="00F25BCE"/>
    <w:rsid w:val="00F30A12"/>
    <w:rsid w:val="00F53774"/>
    <w:rsid w:val="00F70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14887"/>
  <w14:defaultImageDpi w14:val="300"/>
  <w15:docId w15:val="{320D0CB6-578A-4A1A-983A-EDEB3EAE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Lista4-nfase1">
    <w:name w:val="List Table 4 Accent 1"/>
    <w:basedOn w:val="Tabelanormal"/>
    <w:uiPriority w:val="49"/>
    <w:rsid w:val="00DB35B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">
    <w:name w:val="List Table 4"/>
    <w:basedOn w:val="Tabelanormal"/>
    <w:uiPriority w:val="49"/>
    <w:rsid w:val="00072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5Escura">
    <w:name w:val="List Table 5 Dark"/>
    <w:basedOn w:val="Tabelanormal"/>
    <w:uiPriority w:val="50"/>
    <w:rsid w:val="000724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Estilo1">
    <w:name w:val="Estilo1"/>
    <w:basedOn w:val="Tabelanormal"/>
    <w:uiPriority w:val="99"/>
    <w:rsid w:val="00072434"/>
    <w:pPr>
      <w:spacing w:after="0" w:line="240" w:lineRule="auto"/>
    </w:pPr>
    <w:rPr>
      <w:rFonts w:ascii="Arial" w:hAnsi="Arial"/>
      <w:sz w:val="1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color w:val="FFFFFF" w:themeColor="background1"/>
        <w:sz w:val="16"/>
      </w:rPr>
      <w:tblPr/>
      <w:tcPr>
        <w:shd w:val="clear" w:color="auto" w:fill="1F497D" w:themeFill="text2"/>
      </w:tcPr>
    </w:tblStylePr>
    <w:tblStylePr w:type="band1Horz">
      <w:rPr>
        <w:rFonts w:ascii="Arial" w:hAnsi="Arial"/>
        <w:sz w:val="14"/>
      </w:rPr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BE5F1" w:themeFill="accent1" w:themeFillTint="33"/>
      </w:tcPr>
    </w:tblStylePr>
  </w:style>
  <w:style w:type="table" w:customStyle="1" w:styleId="Tabelas">
    <w:name w:val="Tabelas"/>
    <w:basedOn w:val="Tabelanormal"/>
    <w:uiPriority w:val="99"/>
    <w:rsid w:val="00F02404"/>
    <w:pPr>
      <w:spacing w:after="0" w:line="240" w:lineRule="auto"/>
    </w:pPr>
    <w:tblPr>
      <w:tblStyleRowBandSize w:val="1"/>
    </w:tblPr>
    <w:tblStylePr w:type="firstRow"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1F497D" w:themeFill="text2"/>
      </w:tcPr>
    </w:tblStylePr>
    <w:tblStylePr w:type="band1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  <w:tblStylePr w:type="band2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C93629"/>
    <w:rPr>
      <w:rFonts w:ascii="Times New Roman" w:hAnsi="Times New Roman" w:cs="Times New Roman"/>
      <w:sz w:val="24"/>
      <w:szCs w:val="24"/>
    </w:rPr>
  </w:style>
  <w:style w:type="character" w:customStyle="1" w:styleId="KeywordTok">
    <w:name w:val="KeywordTok"/>
    <w:rsid w:val="00211A89"/>
    <w:rPr>
      <w:b/>
      <w:color w:val="007020"/>
    </w:rPr>
  </w:style>
  <w:style w:type="character" w:customStyle="1" w:styleId="DataTypeTok">
    <w:name w:val="DataTypeTok"/>
    <w:rsid w:val="00211A89"/>
    <w:rPr>
      <w:color w:val="902000"/>
    </w:rPr>
  </w:style>
  <w:style w:type="character" w:customStyle="1" w:styleId="DecValTok">
    <w:name w:val="DecValTok"/>
    <w:rsid w:val="00211A89"/>
    <w:rPr>
      <w:color w:val="40A070"/>
    </w:rPr>
  </w:style>
  <w:style w:type="character" w:customStyle="1" w:styleId="StringTok">
    <w:name w:val="StringTok"/>
    <w:rsid w:val="00211A89"/>
    <w:rPr>
      <w:color w:val="4070A0"/>
    </w:rPr>
  </w:style>
  <w:style w:type="character" w:customStyle="1" w:styleId="CommentTok">
    <w:name w:val="CommentTok"/>
    <w:rsid w:val="00211A89"/>
    <w:rPr>
      <w:i/>
      <w:color w:val="60A0B0"/>
    </w:rPr>
  </w:style>
  <w:style w:type="character" w:customStyle="1" w:styleId="OperatorTok">
    <w:name w:val="OperatorTok"/>
    <w:rsid w:val="00211A89"/>
    <w:rPr>
      <w:color w:val="666666"/>
    </w:rPr>
  </w:style>
  <w:style w:type="character" w:customStyle="1" w:styleId="NormalTok">
    <w:name w:val="NormalTok"/>
    <w:rsid w:val="00211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9052</Words>
  <Characters>58295</Characters>
  <Application>Microsoft Office Word</Application>
  <DocSecurity>0</DocSecurity>
  <Lines>2331</Lines>
  <Paragraphs>811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PT SIADL final revisada</vt:lpstr>
      <vt:lpstr/>
    </vt:vector>
  </TitlesOfParts>
  <Manager/>
  <Company/>
  <LinksUpToDate>false</LinksUpToDate>
  <CharactersWithSpaces>66536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SIADL final revisada</dc:title>
  <dc:subject>Produção Temática SIADL - versão revisada</dc:subject>
  <dc:creator>ChatGPT</dc:creator>
  <cp:keywords/>
  <dc:description>generated by python-docx</dc:description>
  <cp:lastModifiedBy>Thiago da Silva Menezes</cp:lastModifiedBy>
  <cp:revision>3</cp:revision>
  <cp:lastPrinted>2026-07-12T21:49:00Z</cp:lastPrinted>
  <dcterms:created xsi:type="dcterms:W3CDTF">2026-07-13T04:04:00Z</dcterms:created>
  <dcterms:modified xsi:type="dcterms:W3CDTF">2026-07-13T04:39:00Z</dcterms:modified>
  <cp:category/>
</cp:coreProperties>
</file>