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A4" w:rsidRPr="006E62B3" w:rsidRDefault="00D10EA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2B3">
        <w:rPr>
          <w:rFonts w:ascii="Times New Roman" w:hAnsi="Times New Roman"/>
          <w:b/>
          <w:color w:val="000000"/>
          <w:sz w:val="24"/>
          <w:szCs w:val="24"/>
        </w:rPr>
        <w:t xml:space="preserve">INSTRUÇÃO NORMATIVA - IN </w:t>
      </w:r>
      <w:r w:rsidR="00734D1C">
        <w:rPr>
          <w:rFonts w:ascii="Times New Roman" w:hAnsi="Times New Roman"/>
          <w:b/>
          <w:color w:val="000000"/>
          <w:sz w:val="24"/>
          <w:szCs w:val="24"/>
        </w:rPr>
        <w:t>N° 19</w:t>
      </w:r>
      <w:bookmarkStart w:id="0" w:name="_GoBack"/>
      <w:bookmarkEnd w:id="0"/>
      <w:r w:rsidR="005F78EA" w:rsidRPr="006E62B3">
        <w:rPr>
          <w:rFonts w:ascii="Times New Roman" w:hAnsi="Times New Roman"/>
          <w:b/>
          <w:color w:val="000000"/>
          <w:sz w:val="24"/>
          <w:szCs w:val="24"/>
        </w:rPr>
        <w:t xml:space="preserve">, DE </w:t>
      </w:r>
      <w:r w:rsidR="00AE12C7">
        <w:rPr>
          <w:rFonts w:ascii="Times New Roman" w:hAnsi="Times New Roman"/>
          <w:b/>
          <w:color w:val="000000"/>
          <w:sz w:val="24"/>
          <w:szCs w:val="24"/>
        </w:rPr>
        <w:t>22 DE AGOSTO</w:t>
      </w:r>
      <w:r w:rsidR="005F78EA" w:rsidRPr="006E62B3">
        <w:rPr>
          <w:rFonts w:ascii="Times New Roman" w:hAnsi="Times New Roman"/>
          <w:b/>
          <w:color w:val="000000"/>
          <w:sz w:val="24"/>
          <w:szCs w:val="24"/>
        </w:rPr>
        <w:t xml:space="preserve"> DE 2017</w:t>
      </w:r>
    </w:p>
    <w:p w:rsidR="006E62B3" w:rsidRPr="006E62B3" w:rsidRDefault="006E62B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AE12C7">
        <w:rPr>
          <w:rFonts w:ascii="Times New Roman" w:hAnsi="Times New Roman"/>
          <w:b/>
          <w:color w:val="0000FF"/>
          <w:sz w:val="24"/>
          <w:szCs w:val="24"/>
        </w:rPr>
        <w:t>165, de 28 de agosto</w:t>
      </w: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2E7697" w:rsidRDefault="002E7697" w:rsidP="002E7697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Dispõe sobre definições básicas de tecnologia para a comunicação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entre os membros da cadeia de movimentação de medicamentos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e a Agência Nacional de Vigilância Sanitária - Anvisa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para a operacionalização da fase experimental do Sistema Nacional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Controle de Medicamentos (SNCM), e dá outras providências.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Sanitária, no uso das atribuições que lhe conferem o art.15, III e IV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aliado ao art. 7º, III e IV, da Lei n.º 9.782, de 26 de janeiro de 1999,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e ao art. 53, VI, §§ 1º e 3º do Regimento Interno aprovado nos termos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do Anexo I da Resolução da Diretoria Colegiada - RDC n° 61, de 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fevereiro de 2016, tendo em vista o disposto na Lei nº 11.903,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14 de janeiro de 2009, alterada pela Lei nº 13.410, de 28 de dezembro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2016, em reunião realizada em 22 de agosto de 2017, adota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seguinte Instrução Normativa e eu, Diretor-Presidente, determino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sua publicação: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CAPÍTULO I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DISPOSIÇÕES INICIAIS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1º Um integrante do SNCM pode exercer um ou mais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papéis, tais quais detentor de registro, distribuidor, dispensador 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transportador, a depender do tipo da instância de evento sendo comunicada.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2º Os sistemas de software utilizados pelos membros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cadeia de movimentação de medicamentos participantes da fase experimental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para o registro e comunicação de instâncias de eventos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SNCM deverão ser desenvolvidos ou evoluídos de forma a se adequarem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às especificações definidas pela Anvisa.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CAPÍTULO II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DEFINIÇÕES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3º Para efeito desta Instrução Normativa, são adotadas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as seguintes definições: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ocorrência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 xml:space="preserve"> de instância de evento: momento em que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operação descrita pela instância de evento efetivamente aconteceu,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independentemente de seu registro em banco de dados do membro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cadeia e de sua comunicação à Anvisa;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registro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 xml:space="preserve"> de instância de evento: geração e armazenamento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da instância de evento no banco de dados do membro da cadeia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movimentação de medicamentos;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III - comunicação de registro de instância de evento: transmissão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eletrônica, ao banco de dados central, da instância de evento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registrada pelo membro da cadeia de movimentação de medicamentos;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IV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declarante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: membro da cadeia de movimentação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medicamentos que comunica a instância de evento por ele registrada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à Anvisa, atestando que a instância de evento comunicada reflete com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exatidão a realidade.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CAPÍTULO III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EVENTOS ESSENCIAIS AO SNCM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4º Toda instância de evento conterá informações específicas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 seu tipo, bem como estará vinculada às seguintes informações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gerais: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identificador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 xml:space="preserve"> interno da instância de evento para o declarante;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data e horário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 xml:space="preserve"> da efetiva ocorrência, quando sua </w:t>
      </w:r>
      <w:r w:rsidR="00734D1C">
        <w:rPr>
          <w:rFonts w:ascii="Times New Roman" w:hAnsi="Times New Roman"/>
          <w:color w:val="000000"/>
          <w:sz w:val="24"/>
          <w:szCs w:val="24"/>
        </w:rPr>
        <w:t xml:space="preserve">comum 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icação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4D1C">
        <w:rPr>
          <w:rFonts w:ascii="Times New Roman" w:hAnsi="Times New Roman"/>
          <w:color w:val="000000"/>
          <w:sz w:val="24"/>
          <w:szCs w:val="24"/>
        </w:rPr>
        <w:t>se der em momento posterior.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 1º Toda instância de evento comunicada e validada estará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associada a um identificador global da instância de evento, atribuído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pela Anvisa.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 2º A data e horário da comunicação será associada pela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Anvisa à instância de evento, conforme horário oficial do Brasil -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UTC.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5º São tipos de eventos essenciais ao SNCM, cujas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instâncias são registradas pelos declarantes e comunicadas por eles 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Anvisa: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ativação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movimentação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, subdividida em expedição e recebimento;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III - finalização;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IV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retificação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, sempre motivada.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§1º As instâncias de eventos a serem comunicadas à Anvisa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abrangem desde a origem do medicamento no detentor de registro até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 sua saída do dispensador, ou sua finalização por outra circunstância.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 2º Não serão registradas e comunicadas instâncias de eventos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relacionadas à logística reversa pós-consumo, inclusive a devolução,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pelo consumidor, de medicamentos para descarte no ponto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venda.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 3º O detentor de registro deverá comunicar a ativação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medicamento até a sua primeira expedição ao membro posterior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cadeia de movimentação de medicamentos.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6º Toda instância de evento de ativação terá uma das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seguintes naturezas: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produção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importação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7º Toda instância de evento de movimentação (expedição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ou recebimento) terá uma das seguintes naturezas: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comercialização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transferência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III - doação;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IV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avariado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, em movimentação para descarte apropriado;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V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expirado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, em movime</w:t>
      </w:r>
      <w:r w:rsidR="00734D1C">
        <w:rPr>
          <w:rFonts w:ascii="Times New Roman" w:hAnsi="Times New Roman"/>
          <w:color w:val="000000"/>
          <w:sz w:val="24"/>
          <w:szCs w:val="24"/>
        </w:rPr>
        <w:t>ntação para descarte apropriado;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VI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recolhido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, em movimentação para descarte apropriado;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VII - devolução.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8º Toda instância de evento de finalização terá uma das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seguintes naturezas: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dispensação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baixa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III - exportação;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IV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avaria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 xml:space="preserve"> na qual movimentação posterior para descarte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apropriado não é possível;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V-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descarte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VI -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desaparecimento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VII- roubo;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VIII- confisco ou retenção pelo poder público.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Parágrafo único. A exportação somente será comunicada na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circunstância excepcional em que houver sido anteriormente comunicada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à Anvisa a ativação daquele medicamento.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CAPÍTULO IV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DETERMINAÇÕES TECNOLÓGICAS PARA A COMUNICAÇÃO</w:t>
      </w:r>
      <w:r w:rsidRPr="00734D1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34D1C">
        <w:rPr>
          <w:rFonts w:ascii="Times New Roman" w:hAnsi="Times New Roman"/>
          <w:b/>
          <w:color w:val="000000"/>
          <w:sz w:val="24"/>
          <w:szCs w:val="24"/>
        </w:rPr>
        <w:t>ENTRE OS MEMBROS DA CADEIA DE MOVIMENTAÇÃO</w:t>
      </w:r>
      <w:r w:rsidRPr="00734D1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34D1C">
        <w:rPr>
          <w:rFonts w:ascii="Times New Roman" w:hAnsi="Times New Roman"/>
          <w:b/>
          <w:color w:val="000000"/>
          <w:sz w:val="24"/>
          <w:szCs w:val="24"/>
        </w:rPr>
        <w:t>DE MEDICAMENTOS E A ANVISA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9º O declarante, considerando o papel que esteja exercendo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para cada instância de evento, comunicará à Anvisa as instâncias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eventos por ele registradas, de que trata o art. 5º, por meio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documentos na notação "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eXtensible</w:t>
      </w:r>
      <w:proofErr w:type="spellEnd"/>
      <w:r w:rsidRPr="002E769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Markup</w:t>
      </w:r>
      <w:proofErr w:type="spellEnd"/>
      <w:r w:rsidRPr="002E769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Language</w:t>
      </w:r>
      <w:proofErr w:type="spellEnd"/>
      <w:r w:rsidRPr="002E7697">
        <w:rPr>
          <w:rFonts w:ascii="Times New Roman" w:hAnsi="Times New Roman"/>
          <w:color w:val="000000"/>
          <w:sz w:val="24"/>
          <w:szCs w:val="24"/>
        </w:rPr>
        <w:t>" (XML).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Parágrafo único. Os documentos constantes do caput deverão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 xml:space="preserve">estar em conformidade com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o(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s) formato(s) de dados e com as regras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validação dispostas na(s) versão(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ões</w:t>
      </w:r>
      <w:proofErr w:type="spellEnd"/>
      <w:r w:rsidRPr="002E7697">
        <w:rPr>
          <w:rFonts w:ascii="Times New Roman" w:hAnsi="Times New Roman"/>
          <w:color w:val="000000"/>
          <w:sz w:val="24"/>
          <w:szCs w:val="24"/>
        </w:rPr>
        <w:t>) vigente(s) do(s) arquivo(s)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 xml:space="preserve">"XML 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Schema</w:t>
      </w:r>
      <w:proofErr w:type="spellEnd"/>
      <w:r w:rsidRPr="002E769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E7697">
        <w:rPr>
          <w:rFonts w:ascii="Times New Roman" w:hAnsi="Times New Roman"/>
          <w:color w:val="000000"/>
          <w:sz w:val="24"/>
          <w:szCs w:val="24"/>
        </w:rPr>
        <w:t>Definition</w:t>
      </w:r>
      <w:proofErr w:type="spellEnd"/>
      <w:r w:rsidRPr="002E7697">
        <w:rPr>
          <w:rFonts w:ascii="Times New Roman" w:hAnsi="Times New Roman"/>
          <w:color w:val="000000"/>
          <w:sz w:val="24"/>
          <w:szCs w:val="24"/>
        </w:rPr>
        <w:t>" (XSD) e de outros artefatos descritivos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regras de validação léxica, sintática, semântica e de limite máximo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tamanho, especificado(s) para este fim pela Anvisa.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 xml:space="preserve">Art. 10 A Anvisa disponibilizará </w:t>
      </w:r>
      <w:proofErr w:type="gramStart"/>
      <w:r w:rsidRPr="002E7697">
        <w:rPr>
          <w:rFonts w:ascii="Times New Roman" w:hAnsi="Times New Roman"/>
          <w:color w:val="000000"/>
          <w:sz w:val="24"/>
          <w:szCs w:val="24"/>
        </w:rPr>
        <w:t>interface(</w:t>
      </w:r>
      <w:proofErr w:type="gramEnd"/>
      <w:r w:rsidRPr="002E7697">
        <w:rPr>
          <w:rFonts w:ascii="Times New Roman" w:hAnsi="Times New Roman"/>
          <w:color w:val="000000"/>
          <w:sz w:val="24"/>
          <w:szCs w:val="24"/>
        </w:rPr>
        <w:t>s) de "Web Service"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para que o declarante lhe comunique as instâncias de eventos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por ele registradas.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 1º Para assegurar a interoperabilidade de "Web Services",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serão adotados padrões abertos tais quais XML, XSD, WSDL, SOAP,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HTTPS, TCP e IP, dentre outros.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§ 2º A especificação da interface de "Web Service" e dos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mecanismos de segurança da comunicação, incluindo criptografia,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autenticação e autorização, serão publicadas no sítio web da Anvisa.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11 Para todas as instâncias de eventos, todas as combinações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de data e horário serão registradas no padrão UTC.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Parágrafo único. Os relógios dos sistemas de geração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instâncias de eventos dos membros da cadeia de movimentação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medicamentos estarão em conformidade ao horário oficial do Brasil,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sincronizados conforme as especificações determinadas pela Anvisa.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12 Os dois dígitos finais do identificador global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instância de evento estão reservados para uso como dígitos verificadores.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Parágrafo único. Os detalhes referentes ao algoritmo de verificação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do identificador global da instância de evento serão definidos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4D1C">
        <w:rPr>
          <w:rFonts w:ascii="Times New Roman" w:hAnsi="Times New Roman"/>
          <w:color w:val="000000"/>
          <w:sz w:val="24"/>
          <w:szCs w:val="24"/>
        </w:rPr>
        <w:t>pela Anvisa.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13 A especificação detalhada dos aspectos tecnológicos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dispostos neste Capítulo será publicada no sítio web da Anvisa.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CAPÍTULO V</w:t>
      </w:r>
    </w:p>
    <w:p w:rsidR="00734D1C" w:rsidRPr="00734D1C" w:rsidRDefault="002E7697" w:rsidP="00734D1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4D1C">
        <w:rPr>
          <w:rFonts w:ascii="Times New Roman" w:hAnsi="Times New Roman"/>
          <w:b/>
          <w:color w:val="000000"/>
          <w:sz w:val="24"/>
          <w:szCs w:val="24"/>
        </w:rPr>
        <w:t>DISPOSIÇÕES FINAIS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14 A equipe da Anvisa designada para o acompanhamento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da fase experimental do SNCM poderá, em combinação com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os membros da cadeia impactados, experimentar configurações alternativas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às defi</w:t>
      </w:r>
      <w:r w:rsidR="00734D1C">
        <w:rPr>
          <w:rFonts w:ascii="Times New Roman" w:hAnsi="Times New Roman"/>
          <w:color w:val="000000"/>
          <w:sz w:val="24"/>
          <w:szCs w:val="24"/>
        </w:rPr>
        <w:t>nidas nesta Instrução Normativa.</w:t>
      </w:r>
    </w:p>
    <w:p w:rsidR="00734D1C" w:rsidRDefault="002E7697" w:rsidP="002E769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Art. 15 Esta Instrução Normativa entra em vigor na data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7697">
        <w:rPr>
          <w:rFonts w:ascii="Times New Roman" w:hAnsi="Times New Roman"/>
          <w:color w:val="000000"/>
          <w:sz w:val="24"/>
          <w:szCs w:val="24"/>
        </w:rPr>
        <w:t>sua publicação.</w:t>
      </w:r>
    </w:p>
    <w:p w:rsidR="00734D1C" w:rsidRDefault="00734D1C" w:rsidP="00734D1C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0EA3" w:rsidRPr="006E62B3" w:rsidRDefault="002E7697" w:rsidP="00734D1C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2E7697">
        <w:rPr>
          <w:rFonts w:ascii="Times New Roman" w:hAnsi="Times New Roman"/>
          <w:color w:val="000000"/>
          <w:sz w:val="24"/>
          <w:szCs w:val="24"/>
        </w:rPr>
        <w:t>JARBAS BARBOSA DA SILVA JUNIOR</w:t>
      </w:r>
    </w:p>
    <w:sectPr w:rsidR="00D10EA3" w:rsidRPr="006E62B3" w:rsidSect="00081DB6">
      <w:headerReference w:type="default" r:id="rId6"/>
      <w:footerReference w:type="default" r:id="rId7"/>
      <w:pgSz w:w="11906" w:h="16838"/>
      <w:pgMar w:top="993" w:right="1274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BF" w:rsidRDefault="00C62ABF" w:rsidP="006E62B3">
      <w:pPr>
        <w:spacing w:after="0" w:line="240" w:lineRule="auto"/>
      </w:pPr>
      <w:r>
        <w:separator/>
      </w:r>
    </w:p>
  </w:endnote>
  <w:endnote w:type="continuationSeparator" w:id="0">
    <w:p w:rsidR="00C62ABF" w:rsidRDefault="00C62ABF" w:rsidP="006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3" w:rsidRDefault="006E62B3">
    <w:pPr>
      <w:pStyle w:val="Rodap"/>
    </w:pPr>
  </w:p>
  <w:p w:rsidR="006E62B3" w:rsidRDefault="006E62B3" w:rsidP="006E62B3">
    <w:pPr>
      <w:pStyle w:val="Rodap"/>
      <w:jc w:val="center"/>
    </w:pPr>
    <w:r w:rsidRPr="00B517AC">
      <w:rPr>
        <w:color w:val="943634"/>
      </w:rPr>
      <w:t xml:space="preserve">Este texto não substitui </w:t>
    </w:r>
    <w:proofErr w:type="gramStart"/>
    <w:r w:rsidRPr="00B517AC">
      <w:rPr>
        <w:color w:val="943634"/>
      </w:rPr>
      <w:t>o(</w:t>
    </w:r>
    <w:proofErr w:type="gramEnd"/>
    <w:r w:rsidRPr="00B517AC">
      <w:rPr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BF" w:rsidRDefault="00C62ABF" w:rsidP="006E62B3">
      <w:pPr>
        <w:spacing w:after="0" w:line="240" w:lineRule="auto"/>
      </w:pPr>
      <w:r>
        <w:separator/>
      </w:r>
    </w:p>
  </w:footnote>
  <w:footnote w:type="continuationSeparator" w:id="0">
    <w:p w:rsidR="00C62ABF" w:rsidRDefault="00C62ABF" w:rsidP="006E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</w:pPr>
    <w:r w:rsidRPr="001D73D9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E62B3" w:rsidRDefault="006E62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EA3"/>
    <w:rsid w:val="00081DB6"/>
    <w:rsid w:val="000B04C6"/>
    <w:rsid w:val="000E400C"/>
    <w:rsid w:val="000E6BC0"/>
    <w:rsid w:val="001F0DBA"/>
    <w:rsid w:val="00201392"/>
    <w:rsid w:val="00275570"/>
    <w:rsid w:val="00286F18"/>
    <w:rsid w:val="002E7697"/>
    <w:rsid w:val="0035641B"/>
    <w:rsid w:val="0040284A"/>
    <w:rsid w:val="00497E66"/>
    <w:rsid w:val="00594D3F"/>
    <w:rsid w:val="005A2F00"/>
    <w:rsid w:val="005F78EA"/>
    <w:rsid w:val="00622FB0"/>
    <w:rsid w:val="0062675C"/>
    <w:rsid w:val="00647AFE"/>
    <w:rsid w:val="006C1BDE"/>
    <w:rsid w:val="006E62B3"/>
    <w:rsid w:val="00734D1C"/>
    <w:rsid w:val="00774FBA"/>
    <w:rsid w:val="007A41E8"/>
    <w:rsid w:val="00832AB4"/>
    <w:rsid w:val="008570A4"/>
    <w:rsid w:val="008853DB"/>
    <w:rsid w:val="00921765"/>
    <w:rsid w:val="00A034AE"/>
    <w:rsid w:val="00A23418"/>
    <w:rsid w:val="00A31503"/>
    <w:rsid w:val="00AE12C7"/>
    <w:rsid w:val="00B36D78"/>
    <w:rsid w:val="00C2133F"/>
    <w:rsid w:val="00C62ABF"/>
    <w:rsid w:val="00C81883"/>
    <w:rsid w:val="00D10EA3"/>
    <w:rsid w:val="00D50FFD"/>
    <w:rsid w:val="00DF2F64"/>
    <w:rsid w:val="00EC1754"/>
    <w:rsid w:val="00ED1865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21B8428D"/>
  <w14:defaultImageDpi w14:val="0"/>
  <w15:docId w15:val="{0898254B-7017-462B-A79B-07FE926A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0EA3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6E62B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E62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472DDF-D8B5-45B3-A3E0-4B297446016B}"/>
</file>

<file path=customXml/itemProps2.xml><?xml version="1.0" encoding="utf-8"?>
<ds:datastoreItem xmlns:ds="http://schemas.openxmlformats.org/officeDocument/2006/customXml" ds:itemID="{EEA98A67-2741-4633-B312-5F573B8BB501}"/>
</file>

<file path=customXml/itemProps3.xml><?xml version="1.0" encoding="utf-8"?>
<ds:datastoreItem xmlns:ds="http://schemas.openxmlformats.org/officeDocument/2006/customXml" ds:itemID="{0FD56684-EF07-487C-9BF9-CA19EFA0AB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Gregis</dc:creator>
  <cp:keywords/>
  <dc:description/>
  <cp:lastModifiedBy>Raianne Liberal Coutinho</cp:lastModifiedBy>
  <cp:revision>3</cp:revision>
  <cp:lastPrinted>2017-08-29T14:01:00Z</cp:lastPrinted>
  <dcterms:created xsi:type="dcterms:W3CDTF">2017-08-29T14:01:00Z</dcterms:created>
  <dcterms:modified xsi:type="dcterms:W3CDTF">2017-08-29T14:13:00Z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