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A4" w:rsidRPr="006E62B3" w:rsidRDefault="00754B30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INSTRUÇÃO NORMATIVA</w:t>
      </w:r>
      <w:r w:rsidR="00D10EA3" w:rsidRPr="006E62B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34D1C">
        <w:rPr>
          <w:rFonts w:ascii="Times New Roman" w:hAnsi="Times New Roman"/>
          <w:b/>
          <w:color w:val="000000"/>
          <w:sz w:val="24"/>
          <w:szCs w:val="24"/>
        </w:rPr>
        <w:t xml:space="preserve">N° </w:t>
      </w:r>
      <w:r>
        <w:rPr>
          <w:rFonts w:ascii="Times New Roman" w:hAnsi="Times New Roman"/>
          <w:b/>
          <w:color w:val="000000"/>
          <w:sz w:val="24"/>
          <w:szCs w:val="24"/>
        </w:rPr>
        <w:t>20, DE 2 DE OUTUBRO DE 2017</w:t>
      </w:r>
      <w:bookmarkStart w:id="0" w:name="_GoBack"/>
      <w:bookmarkEnd w:id="0"/>
    </w:p>
    <w:p w:rsidR="006E62B3" w:rsidRPr="006E62B3" w:rsidRDefault="006E62B3" w:rsidP="00AE12C7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62B3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754B30">
        <w:rPr>
          <w:rFonts w:ascii="Times New Roman" w:hAnsi="Times New Roman"/>
          <w:b/>
          <w:color w:val="0000FF"/>
          <w:sz w:val="24"/>
          <w:szCs w:val="24"/>
        </w:rPr>
        <w:t xml:space="preserve">190, de 3 de outubro </w:t>
      </w:r>
      <w:r w:rsidRPr="006E62B3">
        <w:rPr>
          <w:rFonts w:ascii="Times New Roman" w:hAnsi="Times New Roman"/>
          <w:b/>
          <w:color w:val="0000FF"/>
          <w:sz w:val="24"/>
          <w:szCs w:val="24"/>
        </w:rPr>
        <w:t>de 2017)</w:t>
      </w:r>
    </w:p>
    <w:p w:rsidR="007E7AAC" w:rsidRDefault="007E7AAC" w:rsidP="007E7AAC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Dispõe sobre procedimentos de inspeção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em Boas Práticas Clínicas para ensaios clínicos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com medicamentos.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10EA3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 Diretoria Colegiada da Agência Nacional de Vigilância Sanitária,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no uso das atribuições que lhe conferem o art.15, III e IV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aliado ao art. 7º, III e IV, da Lei n.º 9.782, de 26 de janeiro de 1999,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art. 53, VI, nos §§ 1º e 3º do Regimento Interno aprovado nos termos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do Anexo I da Resolução da Diretoria Colegiada - RDC n° 61, de 3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 xml:space="preserve">fevereiro de 2016, </w:t>
      </w:r>
      <w:r w:rsidRPr="006C60E2">
        <w:rPr>
          <w:rFonts w:ascii="Times New Roman" w:hAnsi="Times New Roman"/>
          <w:strike/>
          <w:color w:val="000000"/>
          <w:sz w:val="24"/>
          <w:szCs w:val="24"/>
        </w:rPr>
        <w:t>em reunião realizada em XX de XX de 2016,</w:t>
      </w:r>
      <w:r w:rsidRPr="007E7AA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C60E2">
        <w:rPr>
          <w:rFonts w:ascii="Times New Roman" w:hAnsi="Times New Roman"/>
          <w:color w:val="000000"/>
          <w:sz w:val="24"/>
          <w:szCs w:val="24"/>
        </w:rPr>
        <w:t xml:space="preserve">em reunião realizada em 26 de setembro de 2017, </w:t>
      </w:r>
      <w:r w:rsidR="006C60E2" w:rsidRPr="006C60E2">
        <w:rPr>
          <w:rFonts w:ascii="Times New Roman" w:hAnsi="Times New Roman"/>
          <w:b/>
          <w:color w:val="0000FF"/>
          <w:sz w:val="24"/>
          <w:szCs w:val="24"/>
        </w:rPr>
        <w:t>(Retificada no DOU nº 200, de 18 de outubro de 2017)</w:t>
      </w:r>
      <w:r w:rsidR="006C60E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considerando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que as Boas Práticas Clínicas - BPC constituem padrão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qualidade científica e ética internacional para o desenho, a condução,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registro e o relato de ensaios clínicos envolvendo a participação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seres humanos; considerando os princípios bioéticos do Código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Nuremberg (1947), da Declaração de Helsinki (1948), de Tokyo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(1975), de Veneza (1983) e de Hong Kong (1989); considerando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Documento das Américas e Manual de Boas Práticas Clínicas da Conferência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Internacional de Harmonização (Documento E6), resolve: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1º A presente Instrução Normativa objetiva instituir procedimentos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de inspeção para harmonizar, orientar e verificar o cumprimento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das Boas Práticas Clínicas (BPC) nos ensaios clínicos com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medicamentos, nos termos da Resolução - RDC nº 09, de 20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fevereiro de 2015, a fim de promover ação regulatória em vigilância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sanitária capaz de assegurar padrão unificado de eficácia e segurança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sanitárias, considerados os indivíduos e a coletividade, observados 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princípios bioéticos da autonomia, não-maleficência, beneficência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justiça.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 2° A inspeção em BPC será realizada por servidores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quadro efetivo da Anvisa, devidamente identificados e habilitados,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respeitadas as atribuições e competências inerentes aos referidos cargos.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§1º Em caso de inspeção de rotina, o local a ser inspecionado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será notificado pela Anvisa, com pelo menos 15 (quinze) dias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corridos de antecedência.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§2º Em caso de denúncia ou suspeita de irregularidades,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inspeção ocorrerá sem aviso prévio.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§3º Tanto o patrocinador e/ou Organização Representativa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Pesquisa Clínica (ORPC) responsável pelo estudo perante a ANVISA,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como o Investigador Principal (IP) do centro a ser inspecionado serão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comunicados, quando aplicável, sobre a inspeção, por meio de Ofício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de Notificação de Inspeção em BPC, enviado pela ANVISA.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3º O processo de inspeção será composto pelas seguintes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etapas: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 - comunicação da inspeção ao patrocinador/ORPC e IP;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II - reunião de abertura;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lastRenderedPageBreak/>
        <w:t>III - entrevista com a equipe do estudo;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IV - visita às instalações, se aplicável;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V - análise documental;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VI - reunião de fechamento.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4º O IP, quando aplicável, e representante do patrocinador/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ORPC deverão estar presentes nas reuniões de abertura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fechamento, e 1 (um) membro da equipe deverá estar disponível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durante todo o período da inspeção.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Parágrafo único. A presença de quaisquer outros membros 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equipe poderá ser solicitada pela ANVISA, caso haja necessidade.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5º A inspeção terá duração especificada no ofício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notificação e deverá ocorrer em um período máximo de 5 (cinco) dias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úteis, podendo excepcionalmente, ser alterado, com a devida justificativa.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6º Após a inspeção, a equipe de inspetores elaborará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Relatório de Inspeção, que deverá ser enviado ao IP (se aplicável)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ao Patrocinador/ORPC do estudo em até 60 (sessenta) dias corridos.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7º O Relatório de Inspeção listará e enquadrará as observações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encontradas, de acordo com a classificação disposta no art.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12 desta Instrução Normativa.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8º Após o recebimento do Relatório de Inspeção,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Patrocinador/ORPC terá 120 (cento e vinte) dias corridos para manifestação.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9º Após a manifestação do Patrocinador ou decurso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prazo de que trata o art. 8º desta Instrução Normativa, a Anvisa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emitirá o Parecer Final de Inspeção, o qual será encaminhado para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patrocinador/ORPC e IP, quando aplicável.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10 Observado o Relatório de Inspeção e a respectiva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manifestação do patrocinador/ORPC, a Anvisa declarará, no Parecer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Final de Inspeção, se o estudo está ou não sendo conduzido de acordo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com as BPC.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11 Em casos de não conformidade com as BPC,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Anvisa poderá determinar: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 - a interrupção temporária do ensaio clínico;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II - o cancelamento definitivo do ensaio clínico, no centro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em questão;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III - o cancelamento definitivo do ensaio clínico em todos 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centros no Brasil; 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IV - a invalidação dos dados provenientes dos centros 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ensaios clínicos que não estão em conformidade com as BPC.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C26A7" w:rsidRDefault="00BC26A7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C26A7" w:rsidRDefault="00BC26A7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lastRenderedPageBreak/>
        <w:t>Art. 12 As observações encontradas durante a inspeção são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definidas e classificadas como: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 - Críticas "C": achados relacionados diretamente à segurança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do participante de pesquisa, podendo resultar em óbito, risco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morte ou condições inseguras; quando relacionados aos dados do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estudo, podem comprometer sua validade, a exemplo de estudos conduzidos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sem autorização, adulterações, ausência de informações 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falsificações;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II - Maiores "M": achados que podem resultar em risco 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saúde do participante de pesquisa ou invalidação dos dados;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III - Menores "Me": achados que não se enquadram em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observações críticas ou maiores, mas que indicam deficiência e/ou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desvio; tais achados devem ser citados para fins de implementação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melhorias na condução de estudos;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IV - Informativos "INF": achados descritivos e/ou complementares;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V - Nada Consta/Não Se Aplica "NC/NA": significa que 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item não foi checado ou não é aplicável.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Parágrafo único. Na hipótese do inciso III deste artigo tais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achados devem ser citados no relatório final de inspeção para fins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implementação de melhorias na condução de estudos;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13 Fica revogada a Instrução Normativa n° 4, de 11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maio de 2009, publicada no Diário Oficial da União de 12 de maio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2009.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7E7AAC">
        <w:rPr>
          <w:rFonts w:ascii="Times New Roman" w:hAnsi="Times New Roman"/>
          <w:color w:val="000000"/>
          <w:sz w:val="24"/>
          <w:szCs w:val="24"/>
        </w:rPr>
        <w:t>Art. 14 Esta Instrução Normativa entra em vigor na data 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E7AAC">
        <w:rPr>
          <w:rFonts w:ascii="Times New Roman" w:hAnsi="Times New Roman"/>
          <w:color w:val="000000"/>
          <w:sz w:val="24"/>
          <w:szCs w:val="24"/>
        </w:rPr>
        <w:t>sua publicação.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E7AAC" w:rsidRDefault="007E7AAC" w:rsidP="007E7AAC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E7AAC" w:rsidRPr="00357A41" w:rsidRDefault="007E7AAC" w:rsidP="007E7AA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57A41">
        <w:rPr>
          <w:rFonts w:ascii="Times New Roman" w:hAnsi="Times New Roman"/>
          <w:b/>
          <w:color w:val="000000"/>
          <w:sz w:val="24"/>
          <w:szCs w:val="24"/>
        </w:rPr>
        <w:t xml:space="preserve">JARBAS BARBOSA DA SILVA JÚNIOR </w:t>
      </w:r>
    </w:p>
    <w:p w:rsidR="007E7AAC" w:rsidRPr="00357A41" w:rsidRDefault="007E7AAC" w:rsidP="007E7AAC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57A41">
        <w:rPr>
          <w:rFonts w:ascii="Times New Roman" w:hAnsi="Times New Roman"/>
          <w:b/>
          <w:color w:val="000000"/>
          <w:sz w:val="24"/>
          <w:szCs w:val="24"/>
        </w:rPr>
        <w:t>Diretor-Presidente</w:t>
      </w:r>
    </w:p>
    <w:sectPr w:rsidR="007E7AAC" w:rsidRPr="00357A41" w:rsidSect="00081DB6">
      <w:headerReference w:type="default" r:id="rId6"/>
      <w:footerReference w:type="default" r:id="rId7"/>
      <w:pgSz w:w="11906" w:h="16838"/>
      <w:pgMar w:top="993" w:right="1274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BF" w:rsidRDefault="00C62ABF" w:rsidP="006E62B3">
      <w:pPr>
        <w:spacing w:after="0" w:line="240" w:lineRule="auto"/>
      </w:pPr>
      <w:r>
        <w:separator/>
      </w:r>
    </w:p>
  </w:endnote>
  <w:end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Default="006E62B3">
    <w:pPr>
      <w:pStyle w:val="Rodap"/>
    </w:pPr>
  </w:p>
  <w:p w:rsidR="006E62B3" w:rsidRDefault="006E62B3" w:rsidP="006E62B3">
    <w:pPr>
      <w:pStyle w:val="Rodap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BF" w:rsidRDefault="00C62ABF" w:rsidP="006E62B3">
      <w:pPr>
        <w:spacing w:after="0" w:line="240" w:lineRule="auto"/>
      </w:pPr>
      <w:r>
        <w:separator/>
      </w:r>
    </w:p>
  </w:footnote>
  <w:footnote w:type="continuationSeparator" w:id="0">
    <w:p w:rsidR="00C62ABF" w:rsidRDefault="00C62ABF" w:rsidP="006E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2B3" w:rsidRPr="00B517AC" w:rsidRDefault="002C261B" w:rsidP="006E62B3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6pt;height:50.95pt;visibility:visible">
          <v:imagedata r:id="rId1" o:title=" Brasão da República"/>
        </v:shape>
      </w:pic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6E62B3" w:rsidRPr="00B517AC" w:rsidRDefault="006E62B3" w:rsidP="006E62B3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6E62B3" w:rsidRDefault="006E62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EA3"/>
    <w:rsid w:val="00081DB6"/>
    <w:rsid w:val="000B04C6"/>
    <w:rsid w:val="000E400C"/>
    <w:rsid w:val="000E6BC0"/>
    <w:rsid w:val="001F0DBA"/>
    <w:rsid w:val="00201392"/>
    <w:rsid w:val="00275570"/>
    <w:rsid w:val="00286F18"/>
    <w:rsid w:val="002C261B"/>
    <w:rsid w:val="002E7697"/>
    <w:rsid w:val="0035641B"/>
    <w:rsid w:val="00357A41"/>
    <w:rsid w:val="0040284A"/>
    <w:rsid w:val="00497E66"/>
    <w:rsid w:val="00594D3F"/>
    <w:rsid w:val="005A2F00"/>
    <w:rsid w:val="005D56F2"/>
    <w:rsid w:val="005F78EA"/>
    <w:rsid w:val="00622FB0"/>
    <w:rsid w:val="0062675C"/>
    <w:rsid w:val="00647AFE"/>
    <w:rsid w:val="006C1BDE"/>
    <w:rsid w:val="006C60E2"/>
    <w:rsid w:val="006E62B3"/>
    <w:rsid w:val="00734D1C"/>
    <w:rsid w:val="00754B30"/>
    <w:rsid w:val="00774FBA"/>
    <w:rsid w:val="007A41E8"/>
    <w:rsid w:val="007E7AAC"/>
    <w:rsid w:val="00832AB4"/>
    <w:rsid w:val="008570A4"/>
    <w:rsid w:val="008853DB"/>
    <w:rsid w:val="00921765"/>
    <w:rsid w:val="00A034AE"/>
    <w:rsid w:val="00A23418"/>
    <w:rsid w:val="00A31503"/>
    <w:rsid w:val="00A46D5F"/>
    <w:rsid w:val="00AE12C7"/>
    <w:rsid w:val="00B36D78"/>
    <w:rsid w:val="00BC26A7"/>
    <w:rsid w:val="00C2133F"/>
    <w:rsid w:val="00C62ABF"/>
    <w:rsid w:val="00C81883"/>
    <w:rsid w:val="00D10EA3"/>
    <w:rsid w:val="00D50FFD"/>
    <w:rsid w:val="00DF2F64"/>
    <w:rsid w:val="00EC1754"/>
    <w:rsid w:val="00ED1865"/>
    <w:rsid w:val="00F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  <w14:docId w14:val="2260208E"/>
  <w14:defaultImageDpi w14:val="0"/>
  <w15:docId w15:val="{0898254B-7017-462B-A79B-07FE926A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0EA3"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6E62B3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E6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E6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DF01A-4BC9-4CEF-AC91-0EF5F40DE2B7}"/>
</file>

<file path=customXml/itemProps2.xml><?xml version="1.0" encoding="utf-8"?>
<ds:datastoreItem xmlns:ds="http://schemas.openxmlformats.org/officeDocument/2006/customXml" ds:itemID="{CAC95E89-21E4-4117-8AF2-831D1334DF26}"/>
</file>

<file path=customXml/itemProps3.xml><?xml version="1.0" encoding="utf-8"?>
<ds:datastoreItem xmlns:ds="http://schemas.openxmlformats.org/officeDocument/2006/customXml" ds:itemID="{52050C27-1886-43A6-B7D6-2F2965CB2A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951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Gregis</dc:creator>
  <cp:keywords/>
  <dc:description/>
  <cp:lastModifiedBy>Cinthya Simone da Paz Elgrably</cp:lastModifiedBy>
  <cp:revision>9</cp:revision>
  <cp:lastPrinted>2017-08-29T14:01:00Z</cp:lastPrinted>
  <dcterms:created xsi:type="dcterms:W3CDTF">2017-10-03T13:37:00Z</dcterms:created>
  <dcterms:modified xsi:type="dcterms:W3CDTF">2017-10-18T11:16:00Z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