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BE9C" w14:textId="5D5B0A34" w:rsidR="00FA27B9" w:rsidRPr="00C03908" w:rsidRDefault="00FA27B9" w:rsidP="00C03908">
      <w:pPr>
        <w:spacing w:after="150" w:line="240" w:lineRule="auto"/>
        <w:jc w:val="center"/>
        <w:outlineLvl w:val="1"/>
        <w:rPr>
          <w:rFonts w:ascii="Times New Roman" w:eastAsia="Times New Roman" w:hAnsi="Times New Roman" w:cs="Times New Roman"/>
          <w:b/>
          <w:bCs/>
          <w:kern w:val="36"/>
          <w:sz w:val="24"/>
          <w:szCs w:val="24"/>
          <w:lang w:eastAsia="pt-BR"/>
        </w:rPr>
      </w:pPr>
      <w:r w:rsidRPr="00C03908">
        <w:rPr>
          <w:rFonts w:ascii="Times New Roman" w:eastAsia="Times New Roman" w:hAnsi="Times New Roman" w:cs="Times New Roman"/>
          <w:b/>
          <w:bCs/>
          <w:kern w:val="36"/>
          <w:sz w:val="24"/>
          <w:szCs w:val="24"/>
          <w:lang w:eastAsia="pt-BR"/>
        </w:rPr>
        <w:t>RESOLUÇÃO</w:t>
      </w:r>
      <w:r w:rsidR="00C03908" w:rsidRPr="00C03908">
        <w:rPr>
          <w:rFonts w:ascii="Times New Roman" w:eastAsia="Times New Roman" w:hAnsi="Times New Roman" w:cs="Times New Roman"/>
          <w:b/>
          <w:bCs/>
          <w:kern w:val="36"/>
          <w:sz w:val="24"/>
          <w:szCs w:val="24"/>
          <w:lang w:eastAsia="pt-BR"/>
        </w:rPr>
        <w:t xml:space="preserve"> DA DIRETORIA COLEGIADA </w:t>
      </w:r>
      <w:r w:rsidRPr="00C03908">
        <w:rPr>
          <w:rFonts w:ascii="Times New Roman" w:eastAsia="Times New Roman" w:hAnsi="Times New Roman" w:cs="Times New Roman"/>
          <w:b/>
          <w:bCs/>
          <w:kern w:val="36"/>
          <w:sz w:val="24"/>
          <w:szCs w:val="24"/>
          <w:lang w:eastAsia="pt-BR"/>
        </w:rPr>
        <w:t>-RDC Nº 119, DE 19 DE MAIO DE 2003</w:t>
      </w:r>
    </w:p>
    <w:p w14:paraId="0C1ABE9D" w14:textId="047CEF04" w:rsidR="00FA27B9" w:rsidRPr="00C03908" w:rsidRDefault="00C03908" w:rsidP="00C03908">
      <w:pPr>
        <w:spacing w:after="0" w:line="240" w:lineRule="auto"/>
        <w:jc w:val="center"/>
        <w:outlineLvl w:val="1"/>
        <w:rPr>
          <w:rFonts w:ascii="Times New Roman" w:eastAsia="Times New Roman" w:hAnsi="Times New Roman" w:cs="Times New Roman"/>
          <w:b/>
          <w:bCs/>
          <w:color w:val="0000FF"/>
          <w:sz w:val="24"/>
          <w:szCs w:val="24"/>
          <w:lang w:eastAsia="pt-BR"/>
        </w:rPr>
      </w:pPr>
      <w:r w:rsidRPr="00C03908">
        <w:rPr>
          <w:rFonts w:ascii="Times New Roman" w:eastAsia="Times New Roman" w:hAnsi="Times New Roman" w:cs="Times New Roman"/>
          <w:b/>
          <w:bCs/>
          <w:color w:val="0000FF"/>
          <w:sz w:val="24"/>
          <w:szCs w:val="24"/>
          <w:lang w:eastAsia="pt-BR"/>
        </w:rPr>
        <w:t>(Publicada no DOU nº 97, de 22 de maio de 2003)</w:t>
      </w:r>
    </w:p>
    <w:p w14:paraId="4E096CC8" w14:textId="77777777" w:rsidR="00C03908" w:rsidRPr="00C03908" w:rsidRDefault="00C03908" w:rsidP="00FA27B9">
      <w:pPr>
        <w:spacing w:after="0" w:line="240" w:lineRule="auto"/>
        <w:outlineLvl w:val="1"/>
        <w:rPr>
          <w:rFonts w:ascii="Times New Roman" w:eastAsia="Times New Roman" w:hAnsi="Times New Roman" w:cs="Times New Roman"/>
          <w:b/>
          <w:bCs/>
          <w:sz w:val="24"/>
          <w:szCs w:val="24"/>
          <w:lang w:eastAsia="pt-BR"/>
        </w:rPr>
      </w:pPr>
    </w:p>
    <w:p w14:paraId="0C1ABE9E"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14 de maio de 2003,</w:t>
      </w:r>
    </w:p>
    <w:p w14:paraId="0C1ABE9F" w14:textId="2C2353C4"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a necessidade de avaliar continuamente os níveis de resíduos de agrotóxicos nos alimentos, c</w:t>
      </w:r>
      <w:r w:rsidR="00C03908">
        <w:rPr>
          <w:rFonts w:ascii="Times New Roman" w:eastAsia="Times New Roman" w:hAnsi="Times New Roman" w:cs="Times New Roman"/>
          <w:sz w:val="24"/>
          <w:szCs w:val="24"/>
          <w:lang w:eastAsia="pt-BR"/>
        </w:rPr>
        <w:t>om vistas à segurança alimentar</w:t>
      </w:r>
      <w:r w:rsidRPr="00C03908">
        <w:rPr>
          <w:rFonts w:ascii="Times New Roman" w:eastAsia="Times New Roman" w:hAnsi="Times New Roman" w:cs="Times New Roman"/>
          <w:sz w:val="24"/>
          <w:szCs w:val="24"/>
          <w:lang w:eastAsia="pt-BR"/>
        </w:rPr>
        <w:t xml:space="preserve">, evitando possíveis danos à saúde da população; </w:t>
      </w:r>
    </w:p>
    <w:p w14:paraId="0C1ABEA0"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a necessidade de se verificar a presença de resíduos de agrotóxicos não autorizados pela legislação brasileira em vigor;</w:t>
      </w:r>
    </w:p>
    <w:p w14:paraId="0C1ABEA1"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a necessidade de se rast</w:t>
      </w:r>
      <w:bookmarkStart w:id="0" w:name="_GoBack"/>
      <w:bookmarkEnd w:id="0"/>
      <w:r w:rsidRPr="00C03908">
        <w:rPr>
          <w:rFonts w:ascii="Times New Roman" w:eastAsia="Times New Roman" w:hAnsi="Times New Roman" w:cs="Times New Roman"/>
          <w:sz w:val="24"/>
          <w:szCs w:val="24"/>
          <w:lang w:eastAsia="pt-BR"/>
        </w:rPr>
        <w:t>rear possíveis problemas nesta área e subsidiar ações de fiscalização;</w:t>
      </w:r>
    </w:p>
    <w:p w14:paraId="0C1ABEA2" w14:textId="4BA277FE"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a necessidade de verificar se estão excedendo os Limites Máximos de Resíduos autorizados pela legisl</w:t>
      </w:r>
      <w:r w:rsidR="00C03908">
        <w:rPr>
          <w:rFonts w:ascii="Times New Roman" w:eastAsia="Times New Roman" w:hAnsi="Times New Roman" w:cs="Times New Roman"/>
          <w:sz w:val="24"/>
          <w:szCs w:val="24"/>
          <w:lang w:eastAsia="pt-BR"/>
        </w:rPr>
        <w:t>ação em vigor</w:t>
      </w:r>
      <w:r w:rsidRPr="00C03908">
        <w:rPr>
          <w:rFonts w:ascii="Times New Roman" w:eastAsia="Times New Roman" w:hAnsi="Times New Roman" w:cs="Times New Roman"/>
          <w:sz w:val="24"/>
          <w:szCs w:val="24"/>
          <w:lang w:eastAsia="pt-BR"/>
        </w:rPr>
        <w:t>;</w:t>
      </w:r>
    </w:p>
    <w:p w14:paraId="0C1ABEA3"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a necessidade de monitorar o uso de agrotóxicos realizando um mapeamento de risco;</w:t>
      </w:r>
    </w:p>
    <w:p w14:paraId="0C1ABEA4"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considerando que as ações de Monitoramento de Resíduos de Agrotóxicos em Alimentos vêm sendo acompanhadas e desenvolvidas desde 2001;</w:t>
      </w:r>
    </w:p>
    <w:p w14:paraId="0C1ABEA5" w14:textId="77777777"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considerando a Resolução RDC nº 97, de 5 de maio de 2003, publicada no DOU de 7 de maio de 2003, adotou a seguinte Resolução da Diretoria Colegiada e eu, Diretor-Presidente, determino sua publicação: </w:t>
      </w:r>
    </w:p>
    <w:p w14:paraId="60717E64"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Art. 1º Criar o PROGRAMA DE ANALISE DE RESÍDUOS DE AGROTÓXICOS EM ALIMENTOS - PARA. </w:t>
      </w:r>
    </w:p>
    <w:p w14:paraId="1C3B221B"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Art.2º Constituir as Coordenações Geral, Técnica e de Amostragem, com a finalidade de implantar, acompanhar, e avaliar o PARA.</w:t>
      </w:r>
    </w:p>
    <w:p w14:paraId="1D3CD520"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Art. 3º A Coordenação Geral do PARA é de caráter permanente e será exercida pelo Diretor responsável pela área de Toxicologia da ANVISA ou por sua indicação.</w:t>
      </w:r>
    </w:p>
    <w:p w14:paraId="53D6C545"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Art. 4º A Coordenação Técnica será exercida por um representante do Instituto Nacional de Controle da Qualidade em Saúde da Fundação Oswaldo Cruz (INCQS/FIOCRUZ).</w:t>
      </w:r>
    </w:p>
    <w:p w14:paraId="42BF2817"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Art. 5º A Coordenação de Amostragem será exercida por um representante de uma das VISAS estaduais integrantes do PARA. </w:t>
      </w:r>
    </w:p>
    <w:p w14:paraId="3BB855E8"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Art. 6º As ações do PARA serão desenvolvidas pelos Estados e Laboratórios que o integrarem e serão financiadas pela ANVISA. </w:t>
      </w:r>
    </w:p>
    <w:p w14:paraId="709E6D54"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Art. 7º As diretrizes do PARA serão objeto de decisão das reuniões entre as Coordenações Geral, Técnica e de Amostragem e representantes dos estados, municípios e laboratórios.</w:t>
      </w:r>
    </w:p>
    <w:p w14:paraId="7629F0DD" w14:textId="77777777" w:rsid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Art. 8º Os Estados e Laboratórios que integrarem o PARA serão incorporados através de Resolução RE, mediante acordo prévio entre as Secretarias Estaduais de Saúde, os laboratórios e a ANVISA. </w:t>
      </w:r>
    </w:p>
    <w:p w14:paraId="0C1ABEA6" w14:textId="08D5339E" w:rsidR="00FA27B9" w:rsidRPr="00C03908" w:rsidRDefault="00FA27B9" w:rsidP="00C03908">
      <w:pPr>
        <w:spacing w:after="120" w:line="240" w:lineRule="auto"/>
        <w:ind w:firstLine="567"/>
        <w:jc w:val="both"/>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 xml:space="preserve">Art. 9º Esta Resolução entra em vigor na data de sua publicação. </w:t>
      </w:r>
    </w:p>
    <w:p w14:paraId="0C1ABEA8" w14:textId="0901F9A3" w:rsidR="00A5371E" w:rsidRPr="00C03908" w:rsidRDefault="00FA27B9" w:rsidP="00C03908">
      <w:pPr>
        <w:spacing w:after="150" w:line="240" w:lineRule="auto"/>
        <w:jc w:val="center"/>
        <w:rPr>
          <w:rFonts w:ascii="Times New Roman" w:eastAsia="Times New Roman" w:hAnsi="Times New Roman" w:cs="Times New Roman"/>
          <w:sz w:val="24"/>
          <w:szCs w:val="24"/>
          <w:lang w:eastAsia="pt-BR"/>
        </w:rPr>
      </w:pPr>
      <w:r w:rsidRPr="00C03908">
        <w:rPr>
          <w:rFonts w:ascii="Times New Roman" w:eastAsia="Times New Roman" w:hAnsi="Times New Roman" w:cs="Times New Roman"/>
          <w:sz w:val="24"/>
          <w:szCs w:val="24"/>
          <w:lang w:eastAsia="pt-BR"/>
        </w:rPr>
        <w:t>CLAUDIO MAIEROVITCH PESSANHA HENRIQUES</w:t>
      </w:r>
    </w:p>
    <w:sectPr w:rsidR="00A5371E" w:rsidRPr="00C03908" w:rsidSect="00C03908">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54D76" w14:textId="77777777" w:rsidR="00C03908" w:rsidRDefault="00C03908" w:rsidP="00C03908">
      <w:pPr>
        <w:spacing w:after="0" w:line="240" w:lineRule="auto"/>
      </w:pPr>
      <w:r>
        <w:separator/>
      </w:r>
    </w:p>
  </w:endnote>
  <w:endnote w:type="continuationSeparator" w:id="0">
    <w:p w14:paraId="195E2C11" w14:textId="77777777" w:rsidR="00C03908" w:rsidRDefault="00C03908" w:rsidP="00C0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9123" w14:textId="77777777" w:rsidR="00C03908" w:rsidRDefault="00C03908" w:rsidP="00C03908">
    <w:pPr>
      <w:pStyle w:val="Rodap"/>
      <w:jc w:val="center"/>
    </w:pPr>
    <w:bookmarkStart w:id="2" w:name="_Hlk523755142"/>
    <w:bookmarkStart w:id="3" w:name="_Hlk523755143"/>
    <w:bookmarkStart w:id="4" w:name="_Hlk523756289"/>
    <w:bookmarkStart w:id="5" w:name="_Hlk523756290"/>
    <w:r w:rsidRPr="00B517AC">
      <w:rPr>
        <w:rFonts w:ascii="Calibri" w:eastAsia="Times New Roman" w:hAnsi="Calibri" w:cs="Times New Roman"/>
        <w:color w:val="943634"/>
      </w:rPr>
      <w:t>Este texto não substitui o(s) publicado(s) em Diário Oficial da União.</w:t>
    </w:r>
    <w:bookmarkEnd w:id="2"/>
    <w:bookmarkEnd w:id="3"/>
    <w:bookmarkEnd w:id="4"/>
    <w:bookmarkEnd w:id="5"/>
  </w:p>
  <w:p w14:paraId="3AD2B41E" w14:textId="77777777" w:rsidR="00C03908" w:rsidRDefault="00C039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A561B" w14:textId="77777777" w:rsidR="00C03908" w:rsidRDefault="00C03908" w:rsidP="00C03908">
      <w:pPr>
        <w:spacing w:after="0" w:line="240" w:lineRule="auto"/>
      </w:pPr>
      <w:r>
        <w:separator/>
      </w:r>
    </w:p>
  </w:footnote>
  <w:footnote w:type="continuationSeparator" w:id="0">
    <w:p w14:paraId="5E831D0C" w14:textId="77777777" w:rsidR="00C03908" w:rsidRDefault="00C03908" w:rsidP="00C0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0214" w14:textId="77777777" w:rsidR="00C03908" w:rsidRPr="00B517AC" w:rsidRDefault="00C03908" w:rsidP="00C03908">
    <w:pPr>
      <w:tabs>
        <w:tab w:val="center" w:pos="4252"/>
        <w:tab w:val="right" w:pos="8504"/>
      </w:tabs>
      <w:spacing w:after="0" w:line="240" w:lineRule="auto"/>
      <w:jc w:val="center"/>
      <w:rPr>
        <w:rFonts w:ascii="Calibri" w:eastAsia="Times New Roman" w:hAnsi="Calibri" w:cs="Times New Roman"/>
      </w:rPr>
    </w:pPr>
    <w:bookmarkStart w:id="1" w:name="_Hlk523755090"/>
    <w:r>
      <w:rPr>
        <w:rFonts w:ascii="Calibri" w:eastAsia="Times New Roman" w:hAnsi="Calibri" w:cs="Times New Roman"/>
        <w:noProof/>
        <w:lang w:eastAsia="pt-BR"/>
      </w:rPr>
      <w:drawing>
        <wp:inline distT="0" distB="0" distL="0" distR="0" wp14:anchorId="15538211" wp14:editId="3FB1763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64D5F08" w14:textId="77777777" w:rsidR="00C03908" w:rsidRPr="00B517AC" w:rsidRDefault="00C03908" w:rsidP="00C0390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01437E5E" w14:textId="77777777" w:rsidR="00C03908" w:rsidRPr="00B517AC" w:rsidRDefault="00C03908" w:rsidP="00C0390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bookmarkEnd w:id="1"/>
  <w:p w14:paraId="7E773A39" w14:textId="77777777" w:rsidR="00C03908" w:rsidRDefault="00C039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7B9"/>
    <w:rsid w:val="00407EF1"/>
    <w:rsid w:val="00C03908"/>
    <w:rsid w:val="00C74D52"/>
    <w:rsid w:val="00FA2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ABE9C"/>
  <w15:docId w15:val="{BCED992B-D2DD-4AD1-B926-BD4A5C96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FA27B9"/>
    <w:pPr>
      <w:spacing w:after="0"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A27B9"/>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C03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3908"/>
  </w:style>
  <w:style w:type="paragraph" w:styleId="Rodap">
    <w:name w:val="footer"/>
    <w:basedOn w:val="Normal"/>
    <w:link w:val="RodapChar"/>
    <w:uiPriority w:val="99"/>
    <w:unhideWhenUsed/>
    <w:rsid w:val="00C03908"/>
    <w:pPr>
      <w:tabs>
        <w:tab w:val="center" w:pos="4252"/>
        <w:tab w:val="right" w:pos="8504"/>
      </w:tabs>
      <w:spacing w:after="0" w:line="240" w:lineRule="auto"/>
    </w:pPr>
  </w:style>
  <w:style w:type="character" w:customStyle="1" w:styleId="RodapChar">
    <w:name w:val="Rodapé Char"/>
    <w:basedOn w:val="Fontepargpadro"/>
    <w:link w:val="Rodap"/>
    <w:uiPriority w:val="99"/>
    <w:rsid w:val="00C0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947">
      <w:bodyDiv w:val="1"/>
      <w:marLeft w:val="0"/>
      <w:marRight w:val="0"/>
      <w:marTop w:val="0"/>
      <w:marBottom w:val="0"/>
      <w:divBdr>
        <w:top w:val="none" w:sz="0" w:space="0" w:color="auto"/>
        <w:left w:val="none" w:sz="0" w:space="0" w:color="auto"/>
        <w:bottom w:val="none" w:sz="0" w:space="0" w:color="auto"/>
        <w:right w:val="none" w:sz="0" w:space="0" w:color="auto"/>
      </w:divBdr>
      <w:divsChild>
        <w:div w:id="1607345345">
          <w:marLeft w:val="0"/>
          <w:marRight w:val="0"/>
          <w:marTop w:val="0"/>
          <w:marBottom w:val="0"/>
          <w:divBdr>
            <w:top w:val="none" w:sz="0" w:space="0" w:color="auto"/>
            <w:left w:val="none" w:sz="0" w:space="0" w:color="auto"/>
            <w:bottom w:val="none" w:sz="0" w:space="0" w:color="auto"/>
            <w:right w:val="none" w:sz="0" w:space="0" w:color="auto"/>
          </w:divBdr>
          <w:divsChild>
            <w:div w:id="1138261500">
              <w:marLeft w:val="0"/>
              <w:marRight w:val="0"/>
              <w:marTop w:val="0"/>
              <w:marBottom w:val="0"/>
              <w:divBdr>
                <w:top w:val="none" w:sz="0" w:space="0" w:color="auto"/>
                <w:left w:val="none" w:sz="0" w:space="0" w:color="auto"/>
                <w:bottom w:val="none" w:sz="0" w:space="0" w:color="auto"/>
                <w:right w:val="none" w:sz="0" w:space="0" w:color="auto"/>
              </w:divBdr>
              <w:divsChild>
                <w:div w:id="4817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869E6A-2729-4F0E-AA95-B44BC84508A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358cef2-5e33-4382-9f34-ebdf29ebf261"/>
    <ds:schemaRef ds:uri="http://purl.org/dc/terms/"/>
    <ds:schemaRef ds:uri="http://schemas.openxmlformats.org/package/2006/metadata/core-properties"/>
    <ds:schemaRef ds:uri="1b481078-05fd-4425-adfc-5f858dcaa140"/>
    <ds:schemaRef ds:uri="http://www.w3.org/XML/1998/namespace"/>
    <ds:schemaRef ds:uri="http://purl.org/dc/dcmitype/"/>
  </ds:schemaRefs>
</ds:datastoreItem>
</file>

<file path=customXml/itemProps2.xml><?xml version="1.0" encoding="utf-8"?>
<ds:datastoreItem xmlns:ds="http://schemas.openxmlformats.org/officeDocument/2006/customXml" ds:itemID="{17909D10-AACD-46FC-8DD5-36981CFE58C3}">
  <ds:schemaRefs>
    <ds:schemaRef ds:uri="http://schemas.microsoft.com/sharepoint/v3/contenttype/forms"/>
  </ds:schemaRefs>
</ds:datastoreItem>
</file>

<file path=customXml/itemProps3.xml><?xml version="1.0" encoding="utf-8"?>
<ds:datastoreItem xmlns:ds="http://schemas.openxmlformats.org/officeDocument/2006/customXml" ds:itemID="{EAE1D4C9-B723-4956-9DB4-4D425B732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Thais Jussara de Araujo Ferreira</cp:lastModifiedBy>
  <cp:revision>2</cp:revision>
  <dcterms:created xsi:type="dcterms:W3CDTF">2015-01-07T13:11:00Z</dcterms:created>
  <dcterms:modified xsi:type="dcterms:W3CDTF">2018-10-09T14:42:00Z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