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793" w:rsidRDefault="005721D8" w:rsidP="005721D8">
      <w:pPr>
        <w:tabs>
          <w:tab w:val="left" w:pos="1843"/>
        </w:tabs>
        <w:jc w:val="center"/>
        <w:rPr>
          <w:b/>
          <w:bCs/>
        </w:rPr>
      </w:pPr>
      <w:bookmarkStart w:id="0" w:name="_GoBack"/>
      <w:bookmarkEnd w:id="0"/>
      <w:r w:rsidRPr="005721D8">
        <w:rPr>
          <w:b/>
          <w:bCs/>
        </w:rPr>
        <w:t>RESOLUÇÃO DA DIRETORIA COLEGIADA - RDC</w:t>
      </w:r>
      <w:r>
        <w:rPr>
          <w:b/>
          <w:bCs/>
        </w:rPr>
        <w:t xml:space="preserve"> Nº 186, DE 27 DE JULHO DE 2004</w:t>
      </w:r>
    </w:p>
    <w:p w:rsidR="005721D8" w:rsidRDefault="005721D8" w:rsidP="005721D8">
      <w:pPr>
        <w:tabs>
          <w:tab w:val="left" w:pos="1843"/>
        </w:tabs>
        <w:jc w:val="center"/>
        <w:rPr>
          <w:b/>
          <w:bCs/>
        </w:rPr>
      </w:pPr>
    </w:p>
    <w:p w:rsidR="005721D8" w:rsidRPr="005721D8" w:rsidRDefault="005721D8" w:rsidP="005721D8">
      <w:pPr>
        <w:tabs>
          <w:tab w:val="left" w:pos="1843"/>
        </w:tabs>
        <w:jc w:val="center"/>
        <w:rPr>
          <w:b/>
          <w:bCs/>
          <w:color w:val="0000FF"/>
        </w:rPr>
      </w:pPr>
      <w:r w:rsidRPr="005721D8">
        <w:rPr>
          <w:b/>
          <w:bCs/>
          <w:color w:val="0000FF"/>
        </w:rPr>
        <w:t>(Publicada no DOU nº 144, de 28 de julho de 2004)</w:t>
      </w:r>
    </w:p>
    <w:p w:rsidR="00460793" w:rsidRPr="005721D8" w:rsidRDefault="00460793">
      <w:pPr>
        <w:ind w:firstLine="567"/>
        <w:jc w:val="both"/>
      </w:pPr>
    </w:p>
    <w:p w:rsidR="00460793" w:rsidRPr="005721D8" w:rsidRDefault="00460793">
      <w:pPr>
        <w:pStyle w:val="Corpodetexto2"/>
        <w:spacing w:line="240" w:lineRule="auto"/>
        <w:ind w:left="3960"/>
        <w:rPr>
          <w:rFonts w:ascii="Times New Roman" w:hAnsi="Times New Roman" w:cs="Times New Roman"/>
          <w:color w:val="auto"/>
        </w:rPr>
      </w:pPr>
      <w:r w:rsidRPr="005721D8">
        <w:rPr>
          <w:rFonts w:ascii="Times New Roman" w:hAnsi="Times New Roman" w:cs="Times New Roman"/>
          <w:bCs/>
          <w:color w:val="auto"/>
        </w:rPr>
        <w:t>Dispõe sobre a notificação de drogas ou insumos farmacêuticos com desvios de qualidade comprovados pelas empresas fabricantes de medicamentos, importadoras, fracionadoras, distribuidoras e farmácias.</w:t>
      </w:r>
    </w:p>
    <w:p w:rsidR="00460793" w:rsidRPr="005721D8" w:rsidRDefault="00460793">
      <w:pPr>
        <w:ind w:firstLine="567"/>
        <w:jc w:val="both"/>
      </w:pPr>
    </w:p>
    <w:p w:rsidR="00460793" w:rsidRPr="005721D8" w:rsidRDefault="00460793">
      <w:pPr>
        <w:ind w:firstLine="567"/>
        <w:jc w:val="both"/>
      </w:pPr>
      <w:r w:rsidRPr="005721D8">
        <w:rPr>
          <w:b/>
          <w:bCs/>
        </w:rPr>
        <w:t>A Diretoria Colegiada da Agência Nacional de Vigilância Sanitária</w:t>
      </w:r>
      <w:r w:rsidRPr="005721D8">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13 de julho de 2004,</w:t>
      </w:r>
    </w:p>
    <w:p w:rsidR="00460793" w:rsidRPr="005721D8" w:rsidRDefault="00460793">
      <w:pPr>
        <w:ind w:firstLine="567"/>
        <w:jc w:val="both"/>
      </w:pPr>
    </w:p>
    <w:p w:rsidR="00460793" w:rsidRPr="005721D8" w:rsidRDefault="00460793">
      <w:pPr>
        <w:pStyle w:val="Corpodetexto3"/>
        <w:spacing w:line="240" w:lineRule="auto"/>
        <w:ind w:firstLine="567"/>
        <w:rPr>
          <w:rFonts w:ascii="Times New Roman" w:hAnsi="Times New Roman" w:cs="Times New Roman"/>
          <w:i w:val="0"/>
          <w:iCs w:val="0"/>
          <w:color w:val="auto"/>
        </w:rPr>
      </w:pPr>
      <w:r w:rsidRPr="005721D8">
        <w:rPr>
          <w:rFonts w:ascii="Times New Roman" w:hAnsi="Times New Roman" w:cs="Times New Roman"/>
          <w:i w:val="0"/>
          <w:iCs w:val="0"/>
          <w:color w:val="auto"/>
        </w:rPr>
        <w:t>considerando o disposto no inciso I, do § 1º, do art. 4º do Regulamento aprovado pelo Decreto n.º 3.029, de 1999;</w:t>
      </w:r>
    </w:p>
    <w:p w:rsidR="00460793" w:rsidRPr="005721D8" w:rsidRDefault="00460793">
      <w:pPr>
        <w:pStyle w:val="Corpodetexto3"/>
        <w:spacing w:line="240" w:lineRule="auto"/>
        <w:ind w:firstLine="567"/>
        <w:rPr>
          <w:rFonts w:ascii="Times New Roman" w:hAnsi="Times New Roman" w:cs="Times New Roman"/>
          <w:i w:val="0"/>
          <w:iCs w:val="0"/>
          <w:color w:val="auto"/>
        </w:rPr>
      </w:pPr>
    </w:p>
    <w:p w:rsidR="00460793" w:rsidRPr="005721D8" w:rsidRDefault="00460793">
      <w:pPr>
        <w:pStyle w:val="Corpodetexto3"/>
        <w:spacing w:line="240" w:lineRule="auto"/>
        <w:ind w:firstLine="567"/>
        <w:rPr>
          <w:rFonts w:ascii="Times New Roman" w:hAnsi="Times New Roman" w:cs="Times New Roman"/>
          <w:i w:val="0"/>
          <w:iCs w:val="0"/>
          <w:color w:val="auto"/>
        </w:rPr>
      </w:pPr>
      <w:r w:rsidRPr="005721D8">
        <w:rPr>
          <w:rFonts w:ascii="Times New Roman" w:hAnsi="Times New Roman" w:cs="Times New Roman"/>
          <w:i w:val="0"/>
          <w:iCs w:val="0"/>
          <w:color w:val="auto"/>
        </w:rPr>
        <w:t>considerando o disposto no inciso III do art. 2º, incisos IV e XXII do art. 7º da Lei n. º 9.782, de 26 de janeiro de 1999;</w:t>
      </w:r>
    </w:p>
    <w:p w:rsidR="00460793" w:rsidRPr="005721D8" w:rsidRDefault="00460793">
      <w:pPr>
        <w:pStyle w:val="Corpodetexto3"/>
        <w:spacing w:line="240" w:lineRule="auto"/>
        <w:ind w:firstLine="567"/>
        <w:rPr>
          <w:rFonts w:ascii="Times New Roman" w:hAnsi="Times New Roman" w:cs="Times New Roman"/>
          <w:i w:val="0"/>
          <w:iCs w:val="0"/>
          <w:color w:val="auto"/>
        </w:rPr>
      </w:pPr>
    </w:p>
    <w:p w:rsidR="00460793" w:rsidRPr="005721D8" w:rsidRDefault="00460793">
      <w:pPr>
        <w:pStyle w:val="Corpodetexto2"/>
        <w:spacing w:line="240" w:lineRule="auto"/>
        <w:ind w:firstLine="567"/>
        <w:rPr>
          <w:rFonts w:ascii="Times New Roman" w:hAnsi="Times New Roman" w:cs="Times New Roman"/>
          <w:color w:val="auto"/>
        </w:rPr>
      </w:pPr>
      <w:r w:rsidRPr="005721D8">
        <w:rPr>
          <w:rFonts w:ascii="Times New Roman" w:hAnsi="Times New Roman" w:cs="Times New Roman"/>
          <w:color w:val="auto"/>
        </w:rPr>
        <w:t>considerando os arts. 75 e 76, da Lei nº 6.360, de 23 de setembro de 1976;</w:t>
      </w:r>
    </w:p>
    <w:p w:rsidR="00460793" w:rsidRPr="005721D8" w:rsidRDefault="00460793">
      <w:pPr>
        <w:pStyle w:val="Corpodetexto2"/>
        <w:spacing w:line="240" w:lineRule="auto"/>
        <w:ind w:firstLine="567"/>
        <w:rPr>
          <w:rFonts w:ascii="Times New Roman" w:hAnsi="Times New Roman" w:cs="Times New Roman"/>
          <w:color w:val="auto"/>
        </w:rPr>
      </w:pPr>
    </w:p>
    <w:p w:rsidR="00460793" w:rsidRPr="005721D8" w:rsidRDefault="00460793">
      <w:pPr>
        <w:pStyle w:val="Corpodetexto2"/>
        <w:spacing w:line="240" w:lineRule="auto"/>
        <w:ind w:firstLine="567"/>
        <w:rPr>
          <w:rFonts w:ascii="Times New Roman" w:hAnsi="Times New Roman" w:cs="Times New Roman"/>
          <w:color w:val="auto"/>
        </w:rPr>
      </w:pPr>
      <w:r w:rsidRPr="005721D8">
        <w:rPr>
          <w:rFonts w:ascii="Times New Roman" w:hAnsi="Times New Roman" w:cs="Times New Roman"/>
          <w:color w:val="auto"/>
        </w:rPr>
        <w:t>considerando a Resolução - RDC nº 79, de 11 de abril de 2003;</w:t>
      </w:r>
    </w:p>
    <w:p w:rsidR="00460793" w:rsidRPr="005721D8" w:rsidRDefault="00460793">
      <w:pPr>
        <w:pStyle w:val="Corpodetexto2"/>
        <w:spacing w:line="240" w:lineRule="auto"/>
        <w:ind w:firstLine="567"/>
        <w:rPr>
          <w:rFonts w:ascii="Times New Roman" w:hAnsi="Times New Roman" w:cs="Times New Roman"/>
          <w:color w:val="auto"/>
        </w:rPr>
      </w:pPr>
    </w:p>
    <w:p w:rsidR="00460793" w:rsidRPr="005721D8" w:rsidRDefault="00460793">
      <w:pPr>
        <w:pStyle w:val="Corpodetexto3"/>
        <w:spacing w:line="240" w:lineRule="auto"/>
        <w:ind w:firstLine="567"/>
        <w:rPr>
          <w:rFonts w:ascii="Times New Roman" w:hAnsi="Times New Roman" w:cs="Times New Roman"/>
          <w:i w:val="0"/>
          <w:iCs w:val="0"/>
          <w:color w:val="auto"/>
        </w:rPr>
      </w:pPr>
      <w:r w:rsidRPr="005721D8">
        <w:rPr>
          <w:rFonts w:ascii="Times New Roman" w:hAnsi="Times New Roman" w:cs="Times New Roman"/>
          <w:i w:val="0"/>
          <w:iCs w:val="0"/>
          <w:color w:val="auto"/>
        </w:rPr>
        <w:t>considerando a necessidade de maior controle sanitário no comércio, distribuição, importação, produção de matéria-prima utilizada na fabricação de medicamentos,</w:t>
      </w:r>
    </w:p>
    <w:p w:rsidR="00460793" w:rsidRPr="005721D8" w:rsidRDefault="00460793">
      <w:pPr>
        <w:pStyle w:val="Corpodetexto3"/>
        <w:spacing w:line="240" w:lineRule="auto"/>
        <w:ind w:firstLine="567"/>
        <w:rPr>
          <w:rFonts w:ascii="Times New Roman" w:hAnsi="Times New Roman" w:cs="Times New Roman"/>
          <w:i w:val="0"/>
          <w:iCs w:val="0"/>
          <w:color w:val="auto"/>
        </w:rPr>
      </w:pPr>
    </w:p>
    <w:p w:rsidR="00460793" w:rsidRPr="005721D8" w:rsidRDefault="00460793">
      <w:pPr>
        <w:pStyle w:val="Corpodetexto3"/>
        <w:spacing w:line="240" w:lineRule="auto"/>
        <w:ind w:firstLine="567"/>
        <w:rPr>
          <w:rFonts w:ascii="Times New Roman" w:hAnsi="Times New Roman" w:cs="Times New Roman"/>
          <w:i w:val="0"/>
          <w:iCs w:val="0"/>
          <w:color w:val="auto"/>
        </w:rPr>
      </w:pPr>
      <w:r w:rsidRPr="005721D8">
        <w:rPr>
          <w:rFonts w:ascii="Times New Roman" w:hAnsi="Times New Roman" w:cs="Times New Roman"/>
          <w:i w:val="0"/>
          <w:iCs w:val="0"/>
          <w:color w:val="auto"/>
        </w:rPr>
        <w:t>adota a seguinte Resolução de Diretoria Colegiada e eu, Diretor-Presidente, determino a sua publicação.</w:t>
      </w:r>
    </w:p>
    <w:p w:rsidR="00460793" w:rsidRPr="005721D8" w:rsidRDefault="00460793">
      <w:pPr>
        <w:pStyle w:val="Corpodetexto"/>
        <w:ind w:firstLine="567"/>
        <w:jc w:val="both"/>
        <w:rPr>
          <w:rFonts w:ascii="Times New Roman" w:hAnsi="Times New Roman" w:cs="Times New Roman"/>
          <w:color w:val="auto"/>
          <w:sz w:val="24"/>
          <w:szCs w:val="24"/>
        </w:rPr>
      </w:pPr>
    </w:p>
    <w:p w:rsidR="00460793" w:rsidRPr="005721D8" w:rsidRDefault="00460793">
      <w:pPr>
        <w:pStyle w:val="Corpodetexto"/>
        <w:ind w:firstLine="567"/>
        <w:jc w:val="both"/>
        <w:rPr>
          <w:rFonts w:ascii="Times New Roman" w:hAnsi="Times New Roman" w:cs="Times New Roman"/>
          <w:color w:val="auto"/>
          <w:sz w:val="24"/>
          <w:szCs w:val="24"/>
        </w:rPr>
      </w:pPr>
      <w:r w:rsidRPr="005721D8">
        <w:rPr>
          <w:rFonts w:ascii="Times New Roman" w:hAnsi="Times New Roman" w:cs="Times New Roman"/>
          <w:color w:val="auto"/>
          <w:sz w:val="24"/>
          <w:szCs w:val="24"/>
        </w:rPr>
        <w:t>Art. 1º Determinar às farmácias de manipulação, indústrias farmacêuticas, laboratórios farmacêuticos oficiais, empresas importadoras, distribuidoras e fracionadoras de drogas ou insumos farmacêuticos, a notificação à Agência Nacional de Vigilância Sanitária - ANVISA, de drogas ou insumos farmacêuticos com desvio de qualidade comprovado, baseado em resultados de ensaios realizados pela própria empresa/estabelecimento ou terceiro contratado, com a observância dos compêndios oficiais e da legislação vigente.</w:t>
      </w:r>
    </w:p>
    <w:p w:rsidR="00460793" w:rsidRPr="005721D8" w:rsidRDefault="00460793">
      <w:pPr>
        <w:pStyle w:val="Corpodetexto"/>
        <w:ind w:firstLine="567"/>
        <w:jc w:val="both"/>
        <w:rPr>
          <w:rFonts w:ascii="Times New Roman" w:hAnsi="Times New Roman" w:cs="Times New Roman"/>
          <w:color w:val="auto"/>
          <w:sz w:val="24"/>
          <w:szCs w:val="24"/>
        </w:rPr>
      </w:pPr>
    </w:p>
    <w:p w:rsidR="00460793" w:rsidRPr="005721D8" w:rsidRDefault="00460793">
      <w:pPr>
        <w:pStyle w:val="Corpodetexto"/>
        <w:ind w:firstLine="567"/>
        <w:jc w:val="both"/>
        <w:rPr>
          <w:rFonts w:ascii="Times New Roman" w:hAnsi="Times New Roman" w:cs="Times New Roman"/>
          <w:color w:val="auto"/>
          <w:sz w:val="24"/>
          <w:szCs w:val="24"/>
        </w:rPr>
      </w:pPr>
      <w:r w:rsidRPr="005721D8">
        <w:rPr>
          <w:rFonts w:ascii="Times New Roman" w:hAnsi="Times New Roman" w:cs="Times New Roman"/>
          <w:color w:val="auto"/>
          <w:sz w:val="24"/>
          <w:szCs w:val="24"/>
        </w:rPr>
        <w:t>§ 1º Na ausência de compêndios oficiais para drogas ou insumos farmacêuticos, poderão ser adotadas as especificações do fabricante, baseadas no desenvolvimento de metodologia analítica específica.</w:t>
      </w:r>
    </w:p>
    <w:p w:rsidR="00460793" w:rsidRPr="005721D8" w:rsidRDefault="00460793">
      <w:pPr>
        <w:pStyle w:val="Corpodetexto"/>
        <w:ind w:firstLine="567"/>
        <w:jc w:val="both"/>
        <w:rPr>
          <w:rFonts w:ascii="Times New Roman" w:hAnsi="Times New Roman" w:cs="Times New Roman"/>
          <w:color w:val="auto"/>
          <w:sz w:val="24"/>
          <w:szCs w:val="24"/>
        </w:rPr>
      </w:pPr>
    </w:p>
    <w:p w:rsidR="00460793" w:rsidRPr="005721D8" w:rsidRDefault="00460793">
      <w:pPr>
        <w:pStyle w:val="Corpodetexto"/>
        <w:ind w:firstLine="567"/>
        <w:jc w:val="both"/>
        <w:rPr>
          <w:rFonts w:ascii="Times New Roman" w:hAnsi="Times New Roman" w:cs="Times New Roman"/>
          <w:color w:val="auto"/>
          <w:sz w:val="24"/>
          <w:szCs w:val="24"/>
        </w:rPr>
      </w:pPr>
      <w:r w:rsidRPr="005721D8">
        <w:rPr>
          <w:rFonts w:ascii="Times New Roman" w:hAnsi="Times New Roman" w:cs="Times New Roman"/>
          <w:color w:val="auto"/>
          <w:sz w:val="24"/>
          <w:szCs w:val="24"/>
        </w:rPr>
        <w:t xml:space="preserve">§ 2º A notificação de que trata o </w:t>
      </w:r>
      <w:r w:rsidRPr="005721D8">
        <w:rPr>
          <w:rFonts w:ascii="Times New Roman" w:hAnsi="Times New Roman" w:cs="Times New Roman"/>
          <w:i/>
          <w:iCs/>
          <w:color w:val="auto"/>
          <w:sz w:val="24"/>
          <w:szCs w:val="24"/>
        </w:rPr>
        <w:t xml:space="preserve">caput </w:t>
      </w:r>
      <w:r w:rsidRPr="005721D8">
        <w:rPr>
          <w:rFonts w:ascii="Times New Roman" w:hAnsi="Times New Roman" w:cs="Times New Roman"/>
          <w:color w:val="auto"/>
          <w:sz w:val="24"/>
          <w:szCs w:val="24"/>
        </w:rPr>
        <w:t xml:space="preserve">deverá ser realizada por meio do preenchimento do Formulário de Notificação de Droga ou Insumo Farmacêutico com Desvio de Qualidade Comprovado, conforme anexo, que será disponibilizado no endereço eletrônico </w:t>
      </w:r>
      <w:hyperlink r:id="rId7" w:history="1">
        <w:r w:rsidRPr="005721D8">
          <w:rPr>
            <w:rStyle w:val="Hyperlink"/>
            <w:rFonts w:ascii="Times New Roman" w:hAnsi="Times New Roman"/>
            <w:color w:val="auto"/>
            <w:sz w:val="24"/>
            <w:szCs w:val="24"/>
          </w:rPr>
          <w:t>www.anvisa.gov.br</w:t>
        </w:r>
      </w:hyperlink>
      <w:r w:rsidRPr="005721D8">
        <w:rPr>
          <w:rFonts w:ascii="Times New Roman" w:hAnsi="Times New Roman" w:cs="Times New Roman"/>
          <w:color w:val="auto"/>
          <w:sz w:val="24"/>
          <w:szCs w:val="24"/>
        </w:rPr>
        <w:t>.</w:t>
      </w:r>
    </w:p>
    <w:p w:rsidR="00460793" w:rsidRPr="005721D8" w:rsidRDefault="00460793">
      <w:pPr>
        <w:pStyle w:val="Corpodetexto"/>
        <w:ind w:firstLine="567"/>
        <w:jc w:val="both"/>
        <w:rPr>
          <w:rFonts w:ascii="Times New Roman" w:hAnsi="Times New Roman" w:cs="Times New Roman"/>
          <w:color w:val="auto"/>
          <w:sz w:val="24"/>
          <w:szCs w:val="24"/>
        </w:rPr>
      </w:pPr>
    </w:p>
    <w:p w:rsidR="00460793" w:rsidRPr="005721D8" w:rsidRDefault="00460793">
      <w:pPr>
        <w:pStyle w:val="Corpodetexto"/>
        <w:ind w:firstLine="567"/>
        <w:jc w:val="both"/>
        <w:rPr>
          <w:rFonts w:ascii="Times New Roman" w:hAnsi="Times New Roman" w:cs="Times New Roman"/>
          <w:color w:val="auto"/>
          <w:sz w:val="24"/>
          <w:szCs w:val="24"/>
        </w:rPr>
      </w:pPr>
      <w:r w:rsidRPr="005721D8">
        <w:rPr>
          <w:rFonts w:ascii="Times New Roman" w:hAnsi="Times New Roman" w:cs="Times New Roman"/>
          <w:color w:val="auto"/>
          <w:sz w:val="24"/>
          <w:szCs w:val="24"/>
        </w:rPr>
        <w:lastRenderedPageBreak/>
        <w:t xml:space="preserve">§ 3º Uma vez preenchido, o formulário deverá ser enviado para o e-mail </w:t>
      </w:r>
      <w:hyperlink r:id="rId8" w:history="1">
        <w:r w:rsidRPr="005721D8">
          <w:rPr>
            <w:rStyle w:val="Hyperlink"/>
            <w:rFonts w:ascii="Times New Roman" w:hAnsi="Times New Roman"/>
            <w:color w:val="auto"/>
            <w:sz w:val="24"/>
            <w:szCs w:val="24"/>
          </w:rPr>
          <w:t>insumos@anvisa.gov.br</w:t>
        </w:r>
      </w:hyperlink>
      <w:r w:rsidRPr="005721D8">
        <w:rPr>
          <w:rFonts w:ascii="Times New Roman" w:hAnsi="Times New Roman" w:cs="Times New Roman"/>
          <w:color w:val="auto"/>
          <w:sz w:val="24"/>
          <w:szCs w:val="24"/>
        </w:rPr>
        <w:t>.</w:t>
      </w:r>
    </w:p>
    <w:p w:rsidR="00460793" w:rsidRPr="005721D8" w:rsidRDefault="00460793">
      <w:pPr>
        <w:pStyle w:val="Corpodetexto"/>
        <w:ind w:firstLine="567"/>
        <w:jc w:val="both"/>
        <w:rPr>
          <w:rFonts w:ascii="Times New Roman" w:hAnsi="Times New Roman" w:cs="Times New Roman"/>
          <w:color w:val="auto"/>
          <w:sz w:val="24"/>
          <w:szCs w:val="24"/>
        </w:rPr>
      </w:pPr>
    </w:p>
    <w:p w:rsidR="00460793" w:rsidRPr="005721D8" w:rsidRDefault="00460793">
      <w:pPr>
        <w:ind w:firstLine="567"/>
        <w:jc w:val="both"/>
      </w:pPr>
      <w:r w:rsidRPr="005721D8">
        <w:t>§ 4º O prazo para notificação à ANVISA é de 48 (quarenta e oito) horas após a emissão do laudo.</w:t>
      </w:r>
    </w:p>
    <w:p w:rsidR="00460793" w:rsidRPr="005721D8" w:rsidRDefault="00460793">
      <w:pPr>
        <w:ind w:firstLine="567"/>
        <w:jc w:val="both"/>
      </w:pPr>
    </w:p>
    <w:p w:rsidR="00460793" w:rsidRPr="005721D8" w:rsidRDefault="00460793">
      <w:pPr>
        <w:ind w:firstLine="567"/>
        <w:jc w:val="both"/>
      </w:pPr>
      <w:r w:rsidRPr="005721D8">
        <w:t>Art. 2º Durante as inspeções, as autoridades sanitárias verificarão o cumprimento, pelos estabelecimentos mencionados no art. 1º, das Boas Práticas de Manipulação, Fabricação, Distribuição ou Fracionamento, bem como do disposto nesta Resolução.</w:t>
      </w:r>
    </w:p>
    <w:p w:rsidR="00460793" w:rsidRPr="005721D8" w:rsidRDefault="00460793">
      <w:pPr>
        <w:ind w:firstLine="567"/>
        <w:jc w:val="both"/>
      </w:pPr>
    </w:p>
    <w:p w:rsidR="00460793" w:rsidRPr="005721D8" w:rsidRDefault="00460793">
      <w:pPr>
        <w:ind w:firstLine="567"/>
        <w:jc w:val="both"/>
      </w:pPr>
      <w:r w:rsidRPr="005721D8">
        <w:t>Art. 3º A inobservância dos termos desta Resolução configurará infração sanitária, sujeitando o infrator às penalidades previstas na Lei nº 6.437, de 20 de agosto de 1977, sem prejuízo de outras previstas em legislação específica.</w:t>
      </w:r>
    </w:p>
    <w:p w:rsidR="00460793" w:rsidRPr="005721D8" w:rsidRDefault="00460793">
      <w:pPr>
        <w:ind w:firstLine="567"/>
        <w:jc w:val="both"/>
      </w:pPr>
    </w:p>
    <w:p w:rsidR="00460793" w:rsidRPr="005721D8" w:rsidRDefault="00460793">
      <w:pPr>
        <w:ind w:firstLine="567"/>
        <w:jc w:val="both"/>
      </w:pPr>
      <w:r w:rsidRPr="005721D8">
        <w:t>Art. 4º Fica revogada a Resolução –RDC nº 58, de 21 de junho de 2000.</w:t>
      </w:r>
    </w:p>
    <w:p w:rsidR="00460793" w:rsidRPr="005721D8" w:rsidRDefault="00460793">
      <w:pPr>
        <w:ind w:firstLine="567"/>
        <w:jc w:val="both"/>
      </w:pPr>
    </w:p>
    <w:p w:rsidR="00460793" w:rsidRPr="005721D8" w:rsidRDefault="00460793">
      <w:pPr>
        <w:ind w:firstLine="567"/>
        <w:jc w:val="both"/>
      </w:pPr>
      <w:r w:rsidRPr="005721D8">
        <w:t>Art. 5º Esta Resolução de Diretoria Colegiada entra em vigor na data da sua publicação.</w:t>
      </w:r>
    </w:p>
    <w:p w:rsidR="00460793" w:rsidRPr="005721D8" w:rsidRDefault="00460793">
      <w:pPr>
        <w:pStyle w:val="para"/>
        <w:spacing w:before="0" w:beforeAutospacing="0" w:after="0" w:afterAutospacing="0"/>
        <w:jc w:val="both"/>
        <w:rPr>
          <w:rFonts w:ascii="Times New Roman" w:cs="Times New Roman"/>
        </w:rPr>
      </w:pPr>
    </w:p>
    <w:p w:rsidR="00460793" w:rsidRPr="005721D8" w:rsidRDefault="00460793">
      <w:pPr>
        <w:pStyle w:val="para"/>
        <w:spacing w:before="0" w:beforeAutospacing="0" w:after="0" w:afterAutospacing="0"/>
        <w:jc w:val="both"/>
        <w:rPr>
          <w:rFonts w:ascii="Times New Roman" w:cs="Times New Roman"/>
        </w:rPr>
      </w:pPr>
    </w:p>
    <w:p w:rsidR="00460793" w:rsidRPr="005721D8" w:rsidRDefault="00460793">
      <w:pPr>
        <w:pStyle w:val="para"/>
        <w:spacing w:before="0" w:beforeAutospacing="0" w:after="0" w:afterAutospacing="0"/>
        <w:jc w:val="both"/>
        <w:rPr>
          <w:rFonts w:ascii="Times New Roman" w:cs="Times New Roman"/>
        </w:rPr>
      </w:pPr>
    </w:p>
    <w:p w:rsidR="00460793" w:rsidRPr="005721D8" w:rsidRDefault="00460793">
      <w:pPr>
        <w:pStyle w:val="para"/>
        <w:spacing w:before="0" w:beforeAutospacing="0" w:after="0" w:afterAutospacing="0"/>
        <w:jc w:val="center"/>
        <w:rPr>
          <w:rFonts w:ascii="Times New Roman" w:cs="Times New Roman"/>
        </w:rPr>
      </w:pPr>
      <w:r w:rsidRPr="005721D8">
        <w:rPr>
          <w:rFonts w:ascii="Times New Roman" w:cs="Times New Roman"/>
        </w:rPr>
        <w:t>CLÁUDIO MAIEROVITCH PESSANHA HENRIQUES</w:t>
      </w:r>
    </w:p>
    <w:p w:rsidR="00460793" w:rsidRPr="005721D8" w:rsidRDefault="00460793">
      <w:pPr>
        <w:pStyle w:val="para"/>
        <w:spacing w:before="0" w:beforeAutospacing="0" w:after="0" w:afterAutospacing="0"/>
        <w:jc w:val="center"/>
        <w:rPr>
          <w:rFonts w:ascii="Times New Roman" w:cs="Times New Roman"/>
        </w:rPr>
      </w:pPr>
    </w:p>
    <w:p w:rsidR="00460793" w:rsidRDefault="0072201A" w:rsidP="0072201A">
      <w:pPr>
        <w:pStyle w:val="para"/>
        <w:spacing w:before="0" w:beforeAutospacing="0" w:after="0" w:afterAutospacing="0"/>
        <w:jc w:val="center"/>
        <w:rPr>
          <w:rFonts w:ascii="Times New Roman" w:cs="Times New Roman"/>
        </w:rPr>
      </w:pPr>
      <w:r>
        <w:rPr>
          <w:rFonts w:ascii="Times New Roman" w:cs="Times New Roman"/>
        </w:rPr>
        <w:br w:type="page"/>
      </w:r>
      <w:r>
        <w:rPr>
          <w:rFonts w:ascii="Times New Roman" w:cs="Times New Roman"/>
        </w:rPr>
        <w:lastRenderedPageBreak/>
        <w:t>ANEXO</w:t>
      </w:r>
    </w:p>
    <w:p w:rsidR="0072201A" w:rsidRDefault="0072201A" w:rsidP="0072201A">
      <w:pPr>
        <w:pStyle w:val="para"/>
        <w:spacing w:before="0" w:beforeAutospacing="0" w:after="0" w:afterAutospacing="0"/>
        <w:jc w:val="center"/>
        <w:rPr>
          <w:rFonts w:ascii="Times New Roman" w:cs="Times New Roman"/>
        </w:rPr>
      </w:pPr>
    </w:p>
    <w:p w:rsidR="0072201A" w:rsidRDefault="0072201A" w:rsidP="0072201A">
      <w:pPr>
        <w:pStyle w:val="para"/>
        <w:spacing w:before="0" w:beforeAutospacing="0" w:after="0" w:afterAutospacing="0"/>
        <w:jc w:val="center"/>
      </w:pPr>
      <w:r w:rsidRPr="0072201A">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6.5pt;height:618pt;visibility:visible">
            <v:imagedata r:id="rId9" o:title=""/>
          </v:shape>
        </w:pict>
      </w:r>
    </w:p>
    <w:p w:rsidR="0072201A" w:rsidRPr="0072201A" w:rsidRDefault="0072201A" w:rsidP="0072201A">
      <w:pPr>
        <w:pStyle w:val="para"/>
        <w:spacing w:before="0" w:beforeAutospacing="0" w:after="0" w:afterAutospacing="0"/>
        <w:jc w:val="center"/>
        <w:rPr>
          <w:rFonts w:ascii="Arial" w:hAnsi="Arial" w:cs="Arial"/>
          <w:sz w:val="32"/>
        </w:rPr>
      </w:pPr>
      <w:r w:rsidRPr="0072201A">
        <w:rPr>
          <w:rFonts w:ascii="Arial" w:hAnsi="Arial" w:cs="Arial"/>
          <w:b/>
          <w:bCs/>
          <w:color w:val="000000"/>
          <w:szCs w:val="18"/>
          <w:shd w:val="clear" w:color="auto" w:fill="FAFAFA"/>
        </w:rPr>
        <w:t>FORMULÁRIO DE NOTIFICAÇÃO DE DROGA OU INSUMO FARMACÊUTICO COM DESVIO DE QUALIDADE COMPROVADO - PARTE 2</w:t>
      </w:r>
    </w:p>
    <w:p w:rsidR="0072201A" w:rsidRPr="005721D8" w:rsidRDefault="0072201A" w:rsidP="0072201A">
      <w:pPr>
        <w:pStyle w:val="para"/>
        <w:spacing w:before="0" w:beforeAutospacing="0" w:after="0" w:afterAutospacing="0"/>
        <w:jc w:val="center"/>
        <w:rPr>
          <w:rFonts w:ascii="Times New Roman" w:cs="Times New Roman"/>
        </w:rPr>
      </w:pPr>
      <w:r w:rsidRPr="0072201A">
        <w:rPr>
          <w:rFonts w:hint="eastAsia"/>
        </w:rPr>
        <w:pict>
          <v:shape id="_x0000_i1028" type="#_x0000_t75" style="width:458pt;height:607.5pt;visibility:visible">
            <v:imagedata r:id="rId10" o:title=""/>
          </v:shape>
        </w:pict>
      </w:r>
    </w:p>
    <w:sectPr w:rsidR="0072201A" w:rsidRPr="005721D8" w:rsidSect="005721D8">
      <w:headerReference w:type="default" r:id="rId11"/>
      <w:footerReference w:type="default" r:id="rId12"/>
      <w:pgSz w:w="11907" w:h="16840" w:code="9"/>
      <w:pgMar w:top="1440" w:right="1080" w:bottom="1440" w:left="1080" w:header="0" w:footer="4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558" w:rsidRDefault="00470558" w:rsidP="005721D8">
      <w:r>
        <w:separator/>
      </w:r>
    </w:p>
  </w:endnote>
  <w:endnote w:type="continuationSeparator" w:id="0">
    <w:p w:rsidR="00470558" w:rsidRDefault="00470558" w:rsidP="00572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lbertus Extra Bold">
    <w:panose1 w:val="00000000000000000000"/>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1D8" w:rsidRPr="00283844" w:rsidRDefault="005721D8" w:rsidP="005721D8">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5721D8" w:rsidRDefault="005721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558" w:rsidRDefault="00470558" w:rsidP="005721D8">
      <w:r>
        <w:separator/>
      </w:r>
    </w:p>
  </w:footnote>
  <w:footnote w:type="continuationSeparator" w:id="0">
    <w:p w:rsidR="00470558" w:rsidRDefault="00470558" w:rsidP="00572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1D8" w:rsidRDefault="005721D8">
    <w:pPr>
      <w:pStyle w:val="Cabealho"/>
    </w:pPr>
  </w:p>
  <w:p w:rsidR="005721D8" w:rsidRDefault="005721D8">
    <w:pPr>
      <w:pStyle w:val="Cabealho"/>
    </w:pPr>
  </w:p>
  <w:p w:rsidR="005721D8" w:rsidRPr="00B517AC" w:rsidRDefault="005721D8" w:rsidP="005721D8">
    <w:pPr>
      <w:tabs>
        <w:tab w:val="center" w:pos="4252"/>
        <w:tab w:val="right" w:pos="8504"/>
      </w:tabs>
      <w:jc w:val="center"/>
      <w:rPr>
        <w:rFonts w:ascii="Calibri" w:hAnsi="Calibri"/>
      </w:rPr>
    </w:pPr>
    <w:r w:rsidRPr="005721D8">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2pt;height:51pt;visibility:visible">
          <v:imagedata r:id="rId1" o:title=""/>
        </v:shape>
      </w:pict>
    </w:r>
  </w:p>
  <w:p w:rsidR="005721D8" w:rsidRPr="00B517AC" w:rsidRDefault="005721D8" w:rsidP="005721D8">
    <w:pPr>
      <w:tabs>
        <w:tab w:val="center" w:pos="4252"/>
        <w:tab w:val="right" w:pos="8504"/>
      </w:tabs>
      <w:jc w:val="center"/>
      <w:rPr>
        <w:rFonts w:ascii="Calibri" w:hAnsi="Calibri"/>
        <w:b/>
      </w:rPr>
    </w:pPr>
    <w:r w:rsidRPr="00B517AC">
      <w:rPr>
        <w:rFonts w:ascii="Calibri" w:hAnsi="Calibri"/>
        <w:b/>
      </w:rPr>
      <w:t>Ministério da Saúde - MS</w:t>
    </w:r>
  </w:p>
  <w:p w:rsidR="005721D8" w:rsidRPr="00B517AC" w:rsidRDefault="005721D8" w:rsidP="005721D8">
    <w:pPr>
      <w:tabs>
        <w:tab w:val="center" w:pos="4252"/>
        <w:tab w:val="right" w:pos="8504"/>
      </w:tabs>
      <w:jc w:val="center"/>
      <w:rPr>
        <w:rFonts w:ascii="Calibri" w:hAnsi="Calibri"/>
        <w:b/>
      </w:rPr>
    </w:pPr>
    <w:r w:rsidRPr="00B517AC">
      <w:rPr>
        <w:rFonts w:ascii="Calibri" w:hAnsi="Calibri"/>
        <w:b/>
      </w:rPr>
      <w:t>Agência Nacional de Vigilância Sanitária - ANVISA</w:t>
    </w:r>
  </w:p>
  <w:p w:rsidR="005721D8" w:rsidRDefault="005721D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D2533"/>
    <w:multiLevelType w:val="hybridMultilevel"/>
    <w:tmpl w:val="055E67BC"/>
    <w:lvl w:ilvl="0" w:tplc="1D7A1E36">
      <w:start w:val="1"/>
      <w:numFmt w:val="upperRoman"/>
      <w:pStyle w:val="Ttulo3"/>
      <w:lvlText w:val="%1-"/>
      <w:lvlJc w:val="left"/>
      <w:pPr>
        <w:tabs>
          <w:tab w:val="num" w:pos="1080"/>
        </w:tabs>
        <w:ind w:left="1080" w:hanging="72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77227"/>
    <w:rsid w:val="00135490"/>
    <w:rsid w:val="00283844"/>
    <w:rsid w:val="00460793"/>
    <w:rsid w:val="00470558"/>
    <w:rsid w:val="00477227"/>
    <w:rsid w:val="005721D8"/>
    <w:rsid w:val="0072201A"/>
    <w:rsid w:val="00B517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81856C-8DF9-40BB-B4FB-93BDDF51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Hyperlink" w:semiHidden="1"/>
    <w:lsdException w:name="FollowedHyperlink" w:semiHidden="1"/>
    <w:lsdException w:name="Strong" w:uiPriority="22" w:qFormat="1"/>
    <w:lsdException w:name="Emphasis" w:uiPriority="20" w:qFormat="1"/>
    <w:lsdException w:name="Document Map" w:semiHidden="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outlineLvl w:val="0"/>
    </w:pPr>
    <w:rPr>
      <w:rFonts w:ascii="Arial Narrow" w:hAnsi="Arial Narrow" w:cs="Arial Narrow"/>
      <w:b/>
      <w:bCs/>
      <w:sz w:val="22"/>
      <w:szCs w:val="22"/>
    </w:rPr>
  </w:style>
  <w:style w:type="paragraph" w:styleId="Ttulo2">
    <w:name w:val="heading 2"/>
    <w:basedOn w:val="Normal"/>
    <w:next w:val="Normal"/>
    <w:link w:val="Ttulo2Char"/>
    <w:uiPriority w:val="99"/>
    <w:qFormat/>
    <w:pPr>
      <w:keepNext/>
      <w:jc w:val="both"/>
      <w:outlineLvl w:val="1"/>
    </w:pPr>
    <w:rPr>
      <w:rFonts w:ascii="Arial Narrow" w:hAnsi="Arial Narrow" w:cs="Arial Narrow"/>
      <w:b/>
      <w:bCs/>
      <w:color w:val="000000"/>
      <w:sz w:val="22"/>
      <w:szCs w:val="22"/>
    </w:rPr>
  </w:style>
  <w:style w:type="paragraph" w:styleId="Ttulo3">
    <w:name w:val="heading 3"/>
    <w:basedOn w:val="Normal"/>
    <w:next w:val="Normal"/>
    <w:link w:val="Ttulo3Char"/>
    <w:uiPriority w:val="99"/>
    <w:qFormat/>
    <w:pPr>
      <w:keepNext/>
      <w:numPr>
        <w:numId w:val="1"/>
      </w:numPr>
      <w:jc w:val="both"/>
      <w:outlineLvl w:val="2"/>
    </w:pPr>
    <w:rPr>
      <w:rFonts w:ascii="Albertus Extra Bold" w:hAnsi="Albertus Extra Bold" w:cs="Albertus Extra Bold"/>
      <w:b/>
      <w:bCs/>
      <w:color w:val="000000"/>
      <w:sz w:val="20"/>
      <w:szCs w:val="20"/>
    </w:rPr>
  </w:style>
  <w:style w:type="paragraph" w:styleId="Ttulo4">
    <w:name w:val="heading 4"/>
    <w:basedOn w:val="Normal"/>
    <w:next w:val="Normal"/>
    <w:link w:val="Ttulo4Char"/>
    <w:uiPriority w:val="99"/>
    <w:qFormat/>
    <w:pPr>
      <w:keepNext/>
      <w:ind w:left="-1440"/>
      <w:outlineLvl w:val="3"/>
    </w:pPr>
    <w:rPr>
      <w:rFonts w:ascii="Franklin Gothic Book" w:hAnsi="Franklin Gothic Book" w:cs="Franklin Gothic Book"/>
      <w:b/>
      <w:bCs/>
    </w:rPr>
  </w:style>
  <w:style w:type="paragraph" w:styleId="Ttulo5">
    <w:name w:val="heading 5"/>
    <w:basedOn w:val="Normal"/>
    <w:next w:val="Normal"/>
    <w:link w:val="Ttulo5Char"/>
    <w:uiPriority w:val="99"/>
    <w:qFormat/>
    <w:pPr>
      <w:keepNext/>
      <w:spacing w:line="360" w:lineRule="auto"/>
      <w:outlineLvl w:val="4"/>
    </w:pPr>
    <w:rPr>
      <w:rFonts w:ascii="Arial Narrow" w:hAnsi="Arial Narrow" w:cs="Arial Narrow"/>
      <w:b/>
      <w:bCs/>
      <w:sz w:val="16"/>
      <w:szCs w:val="16"/>
    </w:rPr>
  </w:style>
  <w:style w:type="paragraph" w:styleId="Ttulo6">
    <w:name w:val="heading 6"/>
    <w:basedOn w:val="Normal"/>
    <w:next w:val="Normal"/>
    <w:link w:val="Ttulo6Char"/>
    <w:uiPriority w:val="99"/>
    <w:qFormat/>
    <w:pPr>
      <w:keepNext/>
      <w:framePr w:hSpace="141" w:wrap="notBeside" w:vAnchor="text" w:hAnchor="margin" w:xAlign="center" w:y="132"/>
      <w:outlineLvl w:val="5"/>
    </w:pPr>
    <w:rPr>
      <w:rFonts w:ascii="Arial" w:hAnsi="Arial" w:cs="Arial"/>
      <w:b/>
      <w:bCs/>
      <w:color w:val="000000"/>
      <w:sz w:val="18"/>
      <w:szCs w:val="1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paragraph" w:customStyle="1" w:styleId="para">
    <w:name w:val="para"/>
    <w:basedOn w:val="Normal"/>
    <w:uiPriority w:val="99"/>
    <w:pPr>
      <w:spacing w:before="100" w:beforeAutospacing="1" w:after="100" w:afterAutospacing="1"/>
    </w:pPr>
    <w:rPr>
      <w:rFonts w:ascii="Arial Unicode MS" w:eastAsia="Arial Unicode MS" w:cs="Arial Unicode MS"/>
    </w:rPr>
  </w:style>
  <w:style w:type="character" w:styleId="Hyperlink">
    <w:name w:val="Hyperlink"/>
    <w:basedOn w:val="Fontepargpadro"/>
    <w:uiPriority w:val="99"/>
    <w:rPr>
      <w:rFonts w:cs="Times New Roman"/>
      <w:color w:val="0000FF"/>
      <w:u w:val="single"/>
    </w:rPr>
  </w:style>
  <w:style w:type="paragraph" w:styleId="Ttulo">
    <w:name w:val="Title"/>
    <w:basedOn w:val="Normal"/>
    <w:link w:val="TtuloChar"/>
    <w:uiPriority w:val="99"/>
    <w:qFormat/>
    <w:pPr>
      <w:jc w:val="center"/>
    </w:pPr>
    <w:rPr>
      <w:rFonts w:ascii="Verdana" w:hAnsi="Verdana" w:cs="Verdana"/>
      <w:b/>
      <w:bCs/>
      <w:color w:val="000000"/>
      <w:sz w:val="20"/>
      <w:szCs w:val="20"/>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Pr>
      <w:rFonts w:ascii="Tahoma" w:hAnsi="Tahoma" w:cs="Tahoma"/>
      <w:sz w:val="16"/>
      <w:szCs w:val="16"/>
    </w:rPr>
  </w:style>
  <w:style w:type="paragraph" w:styleId="Corpodetexto">
    <w:name w:val="Body Text"/>
    <w:basedOn w:val="Normal"/>
    <w:link w:val="CorpodetextoChar"/>
    <w:uiPriority w:val="99"/>
    <w:rPr>
      <w:rFonts w:ascii="Arial Narrow" w:hAnsi="Arial Narrow" w:cs="Arial Narrow"/>
      <w:color w:val="000000"/>
      <w:sz w:val="22"/>
      <w:szCs w:val="22"/>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spacing w:line="360" w:lineRule="auto"/>
      <w:jc w:val="both"/>
    </w:pPr>
    <w:rPr>
      <w:rFonts w:ascii="Arial Narrow" w:hAnsi="Arial Narrow" w:cs="Arial Narrow"/>
      <w:color w:val="FF000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Corpodetexto3">
    <w:name w:val="Body Text 3"/>
    <w:basedOn w:val="Normal"/>
    <w:link w:val="Corpodetexto3Char"/>
    <w:uiPriority w:val="99"/>
    <w:pPr>
      <w:spacing w:line="360" w:lineRule="auto"/>
      <w:jc w:val="both"/>
    </w:pPr>
    <w:rPr>
      <w:rFonts w:ascii="Arial Narrow" w:hAnsi="Arial Narrow" w:cs="Arial Narrow"/>
      <w:i/>
      <w:iCs/>
      <w:color w:val="000000"/>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character" w:styleId="HiperlinkVisitado">
    <w:name w:val="FollowedHyperlink"/>
    <w:basedOn w:val="Fontepargpadro"/>
    <w:uiPriority w:val="99"/>
    <w:rPr>
      <w:rFonts w:cs="Times New Roman"/>
      <w:color w:val="800080"/>
      <w:u w:val="single"/>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paragraph" w:styleId="Rodap">
    <w:name w:val="footer"/>
    <w:basedOn w:val="Normal"/>
    <w:link w:val="RodapChar"/>
    <w:uiPriority w:val="99"/>
    <w:rsid w:val="005721D8"/>
    <w:pPr>
      <w:tabs>
        <w:tab w:val="center" w:pos="4252"/>
        <w:tab w:val="right" w:pos="8504"/>
      </w:tabs>
    </w:pPr>
  </w:style>
  <w:style w:type="character" w:customStyle="1" w:styleId="RodapChar">
    <w:name w:val="Rodapé Char"/>
    <w:basedOn w:val="Fontepargpadro"/>
    <w:link w:val="Rodap"/>
    <w:uiPriority w:val="99"/>
    <w:locked/>
    <w:rsid w:val="005721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sumos@anvisa.gov.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nvisa.gov.b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2900</Characters>
  <Application>Microsoft Office Word</Application>
  <DocSecurity>0</DocSecurity>
  <Lines>24</Lines>
  <Paragraphs>6</Paragraphs>
  <ScaleCrop>false</ScaleCrop>
  <Company>anvs</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RESOLUÇÃO-RDC Nº 58, DE 21 DE JUNHO DE 2000 </dc:title>
  <dc:subject/>
  <dc:creator>eduardo.duarte</dc:creator>
  <cp:keywords/>
  <dc:description/>
  <cp:lastModifiedBy>Helder Lopes da Silva</cp:lastModifiedBy>
  <cp:revision>2</cp:revision>
  <cp:lastPrinted>2004-07-27T12:29:00Z</cp:lastPrinted>
  <dcterms:created xsi:type="dcterms:W3CDTF">2019-02-06T11:35:00Z</dcterms:created>
  <dcterms:modified xsi:type="dcterms:W3CDTF">2019-02-06T11:35:00Z</dcterms:modified>
</cp:coreProperties>
</file>