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D5530">
      <w:pPr>
        <w:ind w:firstLine="567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Resolução da Diretoria colegiada - RDC n.º 218, de 1º de agosto de 2002.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Publicada em 05 de agosto de 2002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>
        <w:rPr>
          <w:rFonts w:ascii="Arial" w:hAnsi="Arial" w:cs="Arial"/>
          <w:sz w:val="20"/>
          <w:szCs w:val="20"/>
        </w:rPr>
        <w:t>, no uso da atribuição que lhe confere o art. 11, inciso IV, do Regulamento da ANVISA aprovado pelo Decreto 3.029, de 16 de abril de 1999, em reunião realizada em 24 de julho de 2002,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</w:t>
      </w:r>
      <w:r>
        <w:rPr>
          <w:rFonts w:ascii="Arial" w:hAnsi="Arial" w:cs="Arial"/>
          <w:sz w:val="20"/>
          <w:szCs w:val="20"/>
        </w:rPr>
        <w:t>erando a necessidade do constante aperfeiçoamento das ações de controle sanitário na área de alimentos visando a proteção à saúde da população;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a importância de compatibilizar a legislação nacional com base nos instrumentos harmonizados no Me</w:t>
      </w:r>
      <w:r>
        <w:rPr>
          <w:rFonts w:ascii="Arial" w:hAnsi="Arial" w:cs="Arial"/>
          <w:sz w:val="20"/>
          <w:szCs w:val="20"/>
        </w:rPr>
        <w:t>rcosul relacionada a embalagens e equipamentos em contato com alimentos – Res. GMC nº 68/00;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que é indispensável o estabelecimento de regulamento técnico sobre tripas sintéticas de celulose regenerada em contato com alimentos;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considerando q</w:t>
      </w:r>
      <w:r>
        <w:rPr>
          <w:rFonts w:ascii="Arial" w:hAnsi="Arial" w:cs="Arial"/>
          <w:sz w:val="20"/>
          <w:szCs w:val="20"/>
        </w:rPr>
        <w:t>ue é necessário estabelecer um prazo de adequação para que as empresas possam se enquadrar e para que os laboratórios possam implantar as metodologias analíticas de controle;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adota a seguinte Resolução de Diretoria Colegiada e eu, Diretor-Presidente, det</w:t>
      </w:r>
      <w:r>
        <w:rPr>
          <w:rFonts w:ascii="Arial" w:hAnsi="Arial" w:cs="Arial"/>
          <w:sz w:val="20"/>
          <w:szCs w:val="20"/>
        </w:rPr>
        <w:t xml:space="preserve">ermino a sua publicação. 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Art. 1º Aprovar o Regulamento Técnico sobre Tripas Sintéticas de Celulose Regenerada em Contato com Alimentos constante do anexo desta Resolução.</w:t>
      </w:r>
    </w:p>
    <w:p w:rsidR="00000000" w:rsidRDefault="00FD5530">
      <w:pPr>
        <w:pStyle w:val="Corpodetexto"/>
        <w:ind w:firstLine="567"/>
        <w:rPr>
          <w:sz w:val="20"/>
          <w:szCs w:val="20"/>
        </w:rPr>
      </w:pPr>
    </w:p>
    <w:p w:rsidR="00000000" w:rsidRDefault="00FD5530">
      <w:pPr>
        <w:pStyle w:val="Corpodetexto"/>
        <w:ind w:firstLine="567"/>
        <w:rPr>
          <w:sz w:val="20"/>
          <w:szCs w:val="20"/>
        </w:rPr>
      </w:pPr>
      <w:r>
        <w:rPr>
          <w:sz w:val="20"/>
          <w:szCs w:val="20"/>
        </w:rPr>
        <w:t>Art. 2º As empresas têm o prazo de 180 (cento e oitenta) dias, a contar da data da</w:t>
      </w:r>
      <w:r>
        <w:rPr>
          <w:sz w:val="20"/>
          <w:szCs w:val="20"/>
        </w:rPr>
        <w:t xml:space="preserve"> publicação desta Resolução para se adequarem à mesma.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Art. 3º O não cumprimento aos termos desta Resolução constituem infração sanitária, sujeitando os infratores às penalidades da Lei n 6437, de 20 de agosto de 1977 e demais disposições aplicáveis.</w:t>
      </w:r>
    </w:p>
    <w:p w:rsidR="00000000" w:rsidRDefault="00FD5530">
      <w:pPr>
        <w:ind w:firstLine="567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pStyle w:val="Corpodetexto2"/>
        <w:ind w:firstLine="567"/>
        <w:rPr>
          <w:sz w:val="20"/>
          <w:szCs w:val="20"/>
        </w:rPr>
      </w:pPr>
      <w:r>
        <w:rPr>
          <w:sz w:val="20"/>
          <w:szCs w:val="20"/>
        </w:rPr>
        <w:t>Art</w:t>
      </w:r>
      <w:r>
        <w:rPr>
          <w:sz w:val="20"/>
          <w:szCs w:val="20"/>
        </w:rPr>
        <w:t>. 4º Esta Resolução entra em vigor na data de sua publicação.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center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GONZALO VECINA NETO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000000" w:rsidRDefault="00FD553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ANEXO</w:t>
      </w:r>
    </w:p>
    <w:p w:rsidR="00000000" w:rsidRDefault="00FD5530">
      <w:pPr>
        <w:jc w:val="center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REGULAMENTO TÉCNICO SOBRE TRIPAS SINTÉTICAS DE CELULOSE REGENERADA EM CONTATO COM ALIMENTOS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ALCANCE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presente regulamento se aplica às tripas sinté</w:t>
      </w:r>
      <w:r>
        <w:rPr>
          <w:rFonts w:ascii="Arial" w:hAnsi="Arial" w:cs="Arial"/>
          <w:sz w:val="20"/>
          <w:szCs w:val="20"/>
        </w:rPr>
        <w:t>ticas a base de celulose regenerada destinadas a entrar em contato com alimentos. Não se aplica àquelas cuja superfície em contato com alimentos esteja revestida por uma camada superior a 100 mg/dm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DEFINIÇÃO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Tripa sintética: tubo de determinado com</w:t>
      </w:r>
      <w:r>
        <w:rPr>
          <w:sz w:val="20"/>
          <w:szCs w:val="20"/>
        </w:rPr>
        <w:t>primento, de material natural ou plástico, ou da combinação de ambos, sem moldar, que é fechado por meio de cordão, clipe ou pinça por processo de torção ou de pregas nas extremidades. Não se destina e nem é próprio para o consumo. Nas tripas sintéticas co</w:t>
      </w:r>
      <w:r>
        <w:rPr>
          <w:sz w:val="20"/>
          <w:szCs w:val="20"/>
        </w:rPr>
        <w:t>nsideradas herméticas, o fecho deve, da mesma forma, ser impermeável à entrada de ar.</w:t>
      </w:r>
    </w:p>
    <w:p w:rsidR="00000000" w:rsidRDefault="00FD5530">
      <w:pPr>
        <w:pStyle w:val="Corpodetexto2"/>
        <w:jc w:val="left"/>
        <w:rPr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DISPOSIÇÕES GERAIS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3.1 As tripas sintéticas a base de celulose regenerada a que se refere este regulamento devem ser fabricadas seguindo as boas práticas de fabricaç</w:t>
      </w:r>
      <w:r>
        <w:rPr>
          <w:sz w:val="20"/>
          <w:szCs w:val="20"/>
        </w:rPr>
        <w:t>ão, compatíveis com sua utilização para contato direto com alimentos.</w:t>
      </w:r>
    </w:p>
    <w:p w:rsidR="00000000" w:rsidRDefault="00FD5530">
      <w:pPr>
        <w:pStyle w:val="Corpodetexto2"/>
        <w:rPr>
          <w:sz w:val="20"/>
          <w:szCs w:val="20"/>
        </w:rPr>
      </w:pP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3.2 Podem ser utilizadas na fabricação das tripas sintéticas somente as substâncias relacionadas na Lista Positiva de Componentes que consta no item 4 deste regulamento, respeitadas as </w:t>
      </w:r>
      <w:r>
        <w:rPr>
          <w:sz w:val="20"/>
          <w:szCs w:val="20"/>
        </w:rPr>
        <w:t>restrições e especificações nela estabelecidas.</w:t>
      </w:r>
    </w:p>
    <w:p w:rsidR="00000000" w:rsidRDefault="00FD5530">
      <w:pPr>
        <w:pStyle w:val="Corpodetexto2"/>
        <w:rPr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tripas sintéticas a base de celulose regenerada devem seguir os padrões microbiológicos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compatíveis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 o alimento com o qual entram em contato.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 tripas sintéticas a que se refere este regulame</w:t>
      </w:r>
      <w:r>
        <w:rPr>
          <w:rFonts w:ascii="Arial" w:hAnsi="Arial" w:cs="Arial"/>
          <w:sz w:val="20"/>
          <w:szCs w:val="20"/>
        </w:rPr>
        <w:t>nto não devem transmitir odores nem sabores estranhos ao alimento para o qual se destinam.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3.5 Os corantes e pigmentos que venham a ser utilizados para colorir as tripas sintéticas a base de celulose regenerada deverão cumprir com os requisitos estabeleci</w:t>
      </w:r>
      <w:r>
        <w:rPr>
          <w:rFonts w:ascii="Arial" w:hAnsi="Arial" w:cs="Arial"/>
          <w:sz w:val="20"/>
          <w:szCs w:val="20"/>
        </w:rPr>
        <w:t>dos no Regulamento Técnico sobre Embalagens e Equipamentos Plásticos em Contato com Alimentos.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3.6 As tripas sinté</w:t>
      </w:r>
      <w:r>
        <w:rPr>
          <w:rFonts w:ascii="Arial" w:hAnsi="Arial" w:cs="Arial"/>
          <w:sz w:val="20"/>
          <w:szCs w:val="20"/>
        </w:rPr>
        <w:t xml:space="preserve">ticas a base de celulose regenerada destinadas a entrar em contato com alimentos devem ser previamente aprovados/autorizados pela Autoridade Sanitária Competente. 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3.7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Os usuários dos produtos a que se refere o presente regulamento somente podem utilizar </w:t>
      </w:r>
      <w:r>
        <w:rPr>
          <w:rFonts w:ascii="Arial" w:hAnsi="Arial" w:cs="Arial"/>
          <w:sz w:val="20"/>
          <w:szCs w:val="20"/>
        </w:rPr>
        <w:t>aqueles previamente autorizados pela autoridade sanitária competente.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3.8 Todas as modificações de composição das tripas sintéticas devem ser submetidas à autoridade sanitária competente para sua autorização.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3.9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Devem ser realizados ensaios de migração </w:t>
      </w:r>
      <w:r>
        <w:rPr>
          <w:rFonts w:ascii="Arial" w:hAnsi="Arial" w:cs="Arial"/>
          <w:sz w:val="20"/>
          <w:szCs w:val="20"/>
        </w:rPr>
        <w:t>total, respeitadas as condições reais de uso, obedecendo à classificação de alimentos e simulantes, aos procedimentos analíticos e aos limites de migração total estabelecidos no Regulamento Técnico sobre Embalagens e Equipamentos Plásticos em Contato com A</w:t>
      </w:r>
      <w:r>
        <w:rPr>
          <w:rFonts w:ascii="Arial" w:hAnsi="Arial" w:cs="Arial"/>
          <w:sz w:val="20"/>
          <w:szCs w:val="20"/>
        </w:rPr>
        <w:t>limentos.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Requisitos gerais:</w:t>
      </w: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3.10.1 O teor de cinzas das folhas de base não deve exceder a 0,5% m/m. Nas folhas opacas contendo dióxido de titânio, o teor de cinzas deve corresponder à quantidade de dióxido de titânio adicionado.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3.10.2 O teor de enx</w:t>
      </w:r>
      <w:r>
        <w:rPr>
          <w:rFonts w:ascii="Arial" w:hAnsi="Arial" w:cs="Arial"/>
          <w:sz w:val="20"/>
          <w:szCs w:val="20"/>
        </w:rPr>
        <w:t>ofre nas folhas não deve exceder 0,15% m/m.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3.10.3 O teor de cobre das folhas não deve exceder 0,015% m/m.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3.11 A Lista Positiva pode ser atualizada para a inclusão e exclusão de substâncias, assim como para a modificação das restrições e especificações d</w:t>
      </w:r>
      <w:r>
        <w:rPr>
          <w:rFonts w:ascii="Arial" w:hAnsi="Arial" w:cs="Arial"/>
          <w:sz w:val="20"/>
          <w:szCs w:val="20"/>
        </w:rPr>
        <w:t>e uso, quando novos conhecimentos técnico-científicos assim o justifiquem.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pStyle w:val="Corpodetex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Lista Positiva de Componentes para Tripas Sintéticas a Base de Celulose Regenerada Destinadas a Entrar em Contato com Alimentos</w:t>
      </w:r>
    </w:p>
    <w:p w:rsidR="00000000" w:rsidRDefault="00FD5530">
      <w:pPr>
        <w:ind w:firstLine="708"/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 xml:space="preserve">4.1 As substâncias utilizadas na fabricação das </w:t>
      </w:r>
      <w:r>
        <w:rPr>
          <w:sz w:val="20"/>
          <w:szCs w:val="20"/>
        </w:rPr>
        <w:t xml:space="preserve">tripas sintéticas a base de celulose regenerada devem respeitar as especificações de pureza para sua utilização em contato com alimentos. </w:t>
      </w:r>
    </w:p>
    <w:p w:rsidR="00000000" w:rsidRDefault="00FD5530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4.2 As restrições estabelecidas estão indicadas ao lado de cada substância, sempre que houver.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Componentes da f</w:t>
      </w:r>
      <w:r>
        <w:rPr>
          <w:rFonts w:ascii="Arial" w:hAnsi="Arial" w:cs="Arial"/>
          <w:sz w:val="20"/>
          <w:szCs w:val="20"/>
        </w:rPr>
        <w:t>olha de base</w:t>
      </w: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Podem ser utilizados como componentes das folhas de base:</w:t>
      </w:r>
    </w:p>
    <w:p w:rsidR="00000000" w:rsidRDefault="00FD5530">
      <w:pPr>
        <w:pStyle w:val="Corpodetexto2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5"/>
        <w:gridCol w:w="345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55" w:type="dxa"/>
          </w:tcPr>
          <w:p w:rsidR="00000000" w:rsidRDefault="00FD5530">
            <w:pPr>
              <w:pStyle w:val="Corpodetexto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Substância</w:t>
            </w:r>
          </w:p>
        </w:tc>
        <w:tc>
          <w:tcPr>
            <w:tcW w:w="3455" w:type="dxa"/>
          </w:tcPr>
          <w:p w:rsidR="00000000" w:rsidRDefault="00FD5530">
            <w:pPr>
              <w:pStyle w:val="Corpodetexto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Restrições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5" w:type="dxa"/>
          </w:tcPr>
          <w:p w:rsidR="00000000" w:rsidRDefault="00FD5530">
            <w:pPr>
              <w:pStyle w:val="Corpodetexto2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Celulose regenerada</w:t>
            </w:r>
          </w:p>
        </w:tc>
        <w:tc>
          <w:tcPr>
            <w:tcW w:w="3455" w:type="dxa"/>
          </w:tcPr>
          <w:p w:rsidR="00000000" w:rsidRDefault="00FD5530">
            <w:pPr>
              <w:pStyle w:val="Corpodetexto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55" w:type="dxa"/>
          </w:tcPr>
          <w:p w:rsidR="00000000" w:rsidRDefault="00FD5530">
            <w:pPr>
              <w:pStyle w:val="Corpodetexto2"/>
              <w:tabs>
                <w:tab w:val="num" w:pos="540"/>
              </w:tabs>
              <w:ind w:left="54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Celulose regenerada reforçada com fibras naturais ou sinté</w:t>
            </w:r>
            <w:r>
              <w:rPr>
                <w:sz w:val="20"/>
                <w:szCs w:val="20"/>
              </w:rPr>
              <w:t>ticas, a base de celulose, ou com fibras a base de celulose regenerada tratadas com agentes que melhorem as propriedades mecânicas de resistência à umidade.</w:t>
            </w:r>
          </w:p>
        </w:tc>
        <w:tc>
          <w:tcPr>
            <w:tcW w:w="3455" w:type="dxa"/>
          </w:tcPr>
          <w:p w:rsidR="00000000" w:rsidRDefault="00FD5530">
            <w:pPr>
              <w:pStyle w:val="Corpodetexto2"/>
              <w:ind w:righ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Polialquilaminas catiônicas reticuladas, estabelecidas no Regulamento Técnico sobre Embalagens e Eq</w:t>
            </w:r>
            <w:r>
              <w:rPr>
                <w:sz w:val="20"/>
                <w:szCs w:val="20"/>
              </w:rPr>
              <w:t>uipamento Celulósicos em Contato com Alimentos, no item referente a “Papéis de filtro para cocção e filtração à quente”.</w:t>
            </w:r>
          </w:p>
        </w:tc>
      </w:tr>
    </w:tbl>
    <w:p w:rsidR="00000000" w:rsidRDefault="00FD5530">
      <w:pPr>
        <w:pStyle w:val="Corpodetexto2"/>
        <w:rPr>
          <w:sz w:val="20"/>
          <w:szCs w:val="20"/>
        </w:rPr>
      </w:pPr>
    </w:p>
    <w:p w:rsidR="00000000" w:rsidRDefault="00FD5530">
      <w:pPr>
        <w:pStyle w:val="Corpodetexto2"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>4.4</w:t>
      </w:r>
      <w:r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>Agentes de retenção de umidade</w:t>
      </w: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Podem ser utilizados como agentes de retenção de umidade somente:</w:t>
      </w:r>
    </w:p>
    <w:p w:rsidR="00000000" w:rsidRDefault="00FD5530">
      <w:pPr>
        <w:pStyle w:val="Corpodetexto2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3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pStyle w:val="Corpodetexto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Substâncias</w:t>
            </w: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Restrições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pStyle w:val="Corpodetexto2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Glicerina</w:t>
            </w: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pStyle w:val="Corpodetexto2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Tri e polietileno glicol</w:t>
            </w:r>
          </w:p>
        </w:tc>
        <w:tc>
          <w:tcPr>
            <w:tcW w:w="3420" w:type="dxa"/>
          </w:tcPr>
          <w:p w:rsidR="00000000" w:rsidRDefault="00FD5530">
            <w:pPr>
              <w:tabs>
                <w:tab w:val="left" w:pos="0"/>
              </w:tabs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Somente para as películas destinadas a serem revestidas até o máximo de 27,5% m/m e com um teor máximo de mono e dietilenoglicol de 0,2% m/m.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pStyle w:val="Corpodetexto2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- 1,2-propilenoglicol</w:t>
            </w: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ind w:right="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máximo 6,0% m/m. Deve cumprir com as especific</w:t>
            </w:r>
            <w:r>
              <w:rPr>
                <w:sz w:val="20"/>
                <w:szCs w:val="20"/>
              </w:rPr>
              <w:t>ações para aditivo alimentar.</w:t>
            </w:r>
          </w:p>
        </w:tc>
      </w:tr>
    </w:tbl>
    <w:p w:rsidR="00000000" w:rsidRDefault="00FD5530">
      <w:pPr>
        <w:pStyle w:val="Corpodetexto2"/>
        <w:rPr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4.5. Agentes para atribuir opacidade e agentes deslizantes</w:t>
      </w: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3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Substâncias</w:t>
            </w:r>
          </w:p>
        </w:tc>
        <w:tc>
          <w:tcPr>
            <w:tcW w:w="3420" w:type="dxa"/>
          </w:tcPr>
          <w:p w:rsidR="00000000" w:rsidRDefault="00FD55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Dióxido de titânio</w:t>
            </w:r>
          </w:p>
        </w:tc>
        <w:tc>
          <w:tcPr>
            <w:tcW w:w="3420" w:type="dxa"/>
          </w:tcPr>
          <w:p w:rsidR="00000000" w:rsidRDefault="00FD5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máximo 10% m/m.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Parafina líquida</w:t>
            </w:r>
          </w:p>
        </w:tc>
        <w:tc>
          <w:tcPr>
            <w:tcW w:w="3420" w:type="dxa"/>
          </w:tcPr>
          <w:p w:rsidR="00000000" w:rsidRDefault="00FD5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máximo 10% m/m.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tabs>
                <w:tab w:val="num" w:pos="360"/>
              </w:tabs>
              <w:ind w:left="360" w:hanging="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Mistura de triglicerídeos de á</w:t>
            </w:r>
            <w:r>
              <w:rPr>
                <w:rFonts w:ascii="Arial" w:hAnsi="Arial" w:cs="Arial"/>
                <w:sz w:val="20"/>
                <w:szCs w:val="20"/>
              </w:rPr>
              <w:t>cidos graxos vegetais saturados</w:t>
            </w:r>
          </w:p>
        </w:tc>
        <w:tc>
          <w:tcPr>
            <w:tcW w:w="3420" w:type="dxa"/>
          </w:tcPr>
          <w:p w:rsidR="00000000" w:rsidRDefault="00FD5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máximo 10% m/m.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Como emulsificantes podem ser adicionados:</w:t>
            </w:r>
          </w:p>
          <w:p w:rsidR="00000000" w:rsidRDefault="00FD5530">
            <w:pPr>
              <w:tabs>
                <w:tab w:val="num" w:pos="360"/>
              </w:tabs>
              <w:ind w:left="360" w:right="11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Monolaurato de polioxietileno sorbitana</w:t>
            </w:r>
          </w:p>
          <w:p w:rsidR="00000000" w:rsidRDefault="00FD5530">
            <w:pPr>
              <w:tabs>
                <w:tab w:val="num" w:pos="360"/>
              </w:tabs>
              <w:ind w:left="360" w:right="11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Monooleato de polioxietileno sorbitana</w:t>
            </w:r>
          </w:p>
          <w:p w:rsidR="00000000" w:rsidRDefault="00FD5530">
            <w:pPr>
              <w:tabs>
                <w:tab w:val="num" w:pos="360"/>
              </w:tabs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Monolaurato de sorbitana</w:t>
            </w:r>
          </w:p>
        </w:tc>
        <w:tc>
          <w:tcPr>
            <w:tcW w:w="3420" w:type="dxa"/>
          </w:tcPr>
          <w:p w:rsidR="00000000" w:rsidRDefault="00FD5530">
            <w:pPr>
              <w:tabs>
                <w:tab w:val="left" w:pos="0"/>
              </w:tabs>
              <w:ind w:right="7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conjunto de monolaurato de polioxietileno sorbitana, monooleato de polioxietileno sorbitana e monolaurato de sorbitana não deve exceder 0,2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</w:tbl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4.6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Materiais de acabamento de superfície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3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pStyle w:val="Ttulo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Substâncias</w:t>
            </w:r>
          </w:p>
        </w:tc>
        <w:tc>
          <w:tcPr>
            <w:tcW w:w="3420" w:type="dxa"/>
          </w:tcPr>
          <w:p w:rsidR="00000000" w:rsidRDefault="00FD5530">
            <w:pPr>
              <w:pStyle w:val="Ttulo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Restrições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Resinas de melamina-formaldeído</w:t>
            </w:r>
          </w:p>
        </w:tc>
        <w:tc>
          <w:tcPr>
            <w:tcW w:w="3420" w:type="dxa"/>
          </w:tcPr>
          <w:p w:rsidR="00000000" w:rsidRDefault="00FD5530">
            <w:pPr>
              <w:ind w:right="71" w:firstLine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Apenas podem ser usadas para películas destinadas a serem revestidas.</w:t>
            </w:r>
          </w:p>
          <w:p w:rsidR="00000000" w:rsidRDefault="00FD5530">
            <w:pPr>
              <w:ind w:right="71" w:firstLine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No extrato da tripa sintética terminada não pode ser detectado um total acima de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formaldeído livre por lado da folha.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Em conjunto com: resinas de uréia-formaldeído, poli</w:t>
            </w:r>
            <w:r>
              <w:rPr>
                <w:rFonts w:ascii="Arial" w:hAnsi="Arial" w:cs="Arial"/>
                <w:sz w:val="20"/>
                <w:szCs w:val="20"/>
              </w:rPr>
              <w:t>alquilenamina catiônica reticulada (poliaminas ou resinas de poliamida ou epicloridrina), polialquilenimina, ácidos maléico,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</w:t>
            </w:r>
            <w:r>
              <w:rPr>
                <w:rFonts w:ascii="Arial" w:hAnsi="Arial" w:cs="Arial"/>
                <w:sz w:val="20"/>
                <w:szCs w:val="20"/>
              </w:rPr>
              <w:t>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Resinas de uréia-formaldeído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extrato da tripa sintética terminada não pode ser detectado um total acima de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de formaldeído livre por lado da folha.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Em conjunto com: resinas de melamin</w:t>
            </w:r>
            <w:r>
              <w:rPr>
                <w:rFonts w:ascii="Arial" w:hAnsi="Arial" w:cs="Arial"/>
                <w:sz w:val="20"/>
                <w:szCs w:val="20"/>
              </w:rPr>
              <w:t>a-formaldeído, polialquilenamina catiônica reticulada (poliaminas ou resinas de poliamida ou epicloridrina), polialquilenimina, ácidos maléico,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Polialquilenamina catiônica reticulada (poliaminas ou resinas de poliamida ou epicloridrina)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com: resinas de melamina-formaldeído, resinas de uréia-formaldeído, polia</w:t>
            </w:r>
            <w:r>
              <w:rPr>
                <w:rFonts w:ascii="Arial" w:hAnsi="Arial" w:cs="Arial"/>
                <w:sz w:val="20"/>
                <w:szCs w:val="20"/>
              </w:rPr>
              <w:t>lquilenimina, ácidos maléico,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Polialquilenimina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 w:firstLine="7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com: resinas de melamina-formaldeído, resinas de uréia-formaldeído, polialquilenamina catiônica reticulada (poliaminas ou resinas de poliamida ou epicloridrina), ácidos maléico,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ácidos graxos satu</w:t>
            </w:r>
            <w:r>
              <w:rPr>
                <w:rFonts w:ascii="Arial" w:hAnsi="Arial" w:cs="Arial"/>
                <w:sz w:val="20"/>
                <w:szCs w:val="20"/>
              </w:rPr>
              <w:t>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Livre de etilenimina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Ácido maléico e seus sais alcalinos</w:t>
            </w: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com: resinas de melamina-formaldeído, resinas de uréia-formalde</w:t>
            </w:r>
            <w:r>
              <w:rPr>
                <w:rFonts w:ascii="Arial" w:hAnsi="Arial" w:cs="Arial"/>
                <w:sz w:val="20"/>
                <w:szCs w:val="20"/>
              </w:rPr>
              <w:t>ído, polialquilenamina catiônica reticulada (poliaminas ou resinas de poliamida ou epicloridrina), polialquilenimina, ácidos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Ácido lático e seus sais alcalinos</w:t>
            </w: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com: resinas de melamina-formaldeído, resinas de uréia-formaldeído, polialquilenamina catiônica reticulada (poliaminas ou resinas de</w:t>
            </w:r>
            <w:r>
              <w:rPr>
                <w:rFonts w:ascii="Arial" w:hAnsi="Arial" w:cs="Arial"/>
                <w:sz w:val="20"/>
                <w:szCs w:val="20"/>
              </w:rPr>
              <w:t xml:space="preserve"> poliamida ou epicloridrina), polialquilenimina, ácidos maléico,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-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Ácido fó</w:t>
            </w:r>
            <w:r>
              <w:rPr>
                <w:rFonts w:ascii="Arial" w:hAnsi="Arial" w:cs="Arial"/>
                <w:sz w:val="20"/>
                <w:szCs w:val="20"/>
              </w:rPr>
              <w:t>rmico e seus sais alcalinos</w:t>
            </w:r>
          </w:p>
        </w:tc>
        <w:tc>
          <w:tcPr>
            <w:tcW w:w="3420" w:type="dxa"/>
          </w:tcPr>
          <w:p w:rsidR="00000000" w:rsidRDefault="00FD5530">
            <w:pPr>
              <w:ind w:right="71" w:firstLine="7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com: resinas de melamina-formaldeído, resinas de uréia-formaldeído, polialquilenamina catiônica reticulada (poliaminas ou resinas de poliamida ou epicloridrina), polialquilenimina, ácidos maléico, lático, cítrico e s</w:t>
            </w:r>
            <w:r>
              <w:rPr>
                <w:rFonts w:ascii="Arial" w:hAnsi="Arial" w:cs="Arial"/>
                <w:sz w:val="20"/>
                <w:szCs w:val="20"/>
              </w:rPr>
              <w:t>eus sais alcalinos,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-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Não deve ser detectado ácido fórmico e seus compostos.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tabs>
                <w:tab w:val="left" w:pos="180"/>
              </w:tabs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Ácido cítrico e seus sais alcalinos</w:t>
            </w: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com: resinas de melamina-formaldeído, resinas de uréia-formaldeído, polialquilenamina catiônica reticulada (poliaminas ou resinas de poliamida ou epicloridrina), polialquilenimina, ácidos maléico,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 seus sais alcalinos, ácidos g</w:t>
            </w:r>
            <w:r>
              <w:rPr>
                <w:rFonts w:ascii="Arial" w:hAnsi="Arial" w:cs="Arial"/>
                <w:sz w:val="20"/>
                <w:szCs w:val="20"/>
              </w:rPr>
              <w:t>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magnésio, não deve exceder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Ácidos graxos saturados e insaturados de cadeia longa de 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>-C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 xml:space="preserve"> e seus sais de alumínio, cálcio e magnésio</w:t>
            </w:r>
          </w:p>
          <w:p w:rsidR="00000000" w:rsidRDefault="00FD5530">
            <w:pPr>
              <w:tabs>
                <w:tab w:val="num" w:pos="540"/>
              </w:tabs>
              <w:ind w:left="540" w:right="1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conjunto co</w:t>
            </w:r>
            <w:r>
              <w:rPr>
                <w:rFonts w:ascii="Arial" w:hAnsi="Arial" w:cs="Arial"/>
                <w:sz w:val="20"/>
                <w:szCs w:val="20"/>
              </w:rPr>
              <w:t>m: resinas de melamina-formaldeído, resinas de uréia-formaldeído, polialquilenamina catiônica reticulada (poliaminas ou resinas de poliamida ou epicloridrina), polialquilenimina, ácidos maléico, lático, fórmico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cítrico e seus sais alcalinos, não deve exce</w:t>
            </w:r>
            <w:r>
              <w:rPr>
                <w:rFonts w:ascii="Arial" w:hAnsi="Arial" w:cs="Arial"/>
                <w:sz w:val="20"/>
                <w:szCs w:val="20"/>
              </w:rPr>
              <w:t>der 0,5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Policloreto de vinila e seus copolímeros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pStyle w:val="Ttulo3"/>
              <w:tabs>
                <w:tab w:val="left" w:pos="709"/>
              </w:tabs>
              <w:ind w:right="71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Livre de plastificantes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Devem cumprir com as exigências da lista positiva de polímeros e resinas do Regulamento Técnico sobre Embalagens e Equipamentos Plá</w:t>
            </w:r>
            <w:r>
              <w:rPr>
                <w:rFonts w:ascii="Arial" w:hAnsi="Arial" w:cs="Arial"/>
                <w:sz w:val="20"/>
                <w:szCs w:val="20"/>
              </w:rPr>
              <w:t>sticos em Contato com Alimentos e suas atualizações.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Óxido de alumínio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Carbonato de cálcio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Sílica</w:t>
            </w:r>
          </w:p>
          <w:p w:rsidR="00000000" w:rsidRDefault="00FD5530">
            <w:pPr>
              <w:tabs>
                <w:tab w:val="num" w:pos="180"/>
              </w:tabs>
              <w:ind w:left="180" w:right="145" w:hanging="1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Caolim</w:t>
            </w:r>
          </w:p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Ceras de petróleo isoladas e combinadas com outras ceras, resinas e plásticos</w:t>
            </w:r>
          </w:p>
        </w:tc>
        <w:tc>
          <w:tcPr>
            <w:tcW w:w="3420" w:type="dxa"/>
          </w:tcPr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Devem cumprir com as exigê</w:t>
            </w:r>
            <w:r>
              <w:rPr>
                <w:rFonts w:ascii="Arial" w:hAnsi="Arial" w:cs="Arial"/>
                <w:sz w:val="20"/>
                <w:szCs w:val="20"/>
              </w:rPr>
              <w:t>ncias do Regulamento Técnico sobre Ceras e Parafinas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em contato com alimentos.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Carboximetilcelulose </w:t>
            </w:r>
          </w:p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Metilcelulose</w:t>
            </w:r>
          </w:p>
          <w:p w:rsidR="00000000" w:rsidRDefault="00FD5530">
            <w:pPr>
              <w:ind w:right="145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Hidroxietilcelulose</w:t>
            </w:r>
          </w:p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Hidroxietilmetilcelulose </w:t>
            </w:r>
          </w:p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Alginatos</w:t>
            </w:r>
          </w:p>
        </w:tc>
        <w:tc>
          <w:tcPr>
            <w:tcW w:w="3420" w:type="dxa"/>
          </w:tcPr>
          <w:p w:rsidR="00000000" w:rsidRDefault="00FD5530">
            <w:pPr>
              <w:ind w:right="71" w:firstLine="2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conjunto de carboximetilcelulose, metilcelulose, hidr</w:t>
            </w:r>
            <w:r>
              <w:rPr>
                <w:rFonts w:ascii="Arial" w:hAnsi="Arial" w:cs="Arial"/>
                <w:sz w:val="20"/>
                <w:szCs w:val="20"/>
              </w:rPr>
              <w:t>oxietilcelulose, hidroxietilmetilcelulose e alginatos não deve exceder 5 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Óleos e resinas de silicone</w:t>
            </w:r>
          </w:p>
        </w:tc>
        <w:tc>
          <w:tcPr>
            <w:tcW w:w="3420" w:type="dxa"/>
          </w:tcPr>
          <w:p w:rsidR="00000000" w:rsidRDefault="00FD5530">
            <w:pPr>
              <w:tabs>
                <w:tab w:val="left" w:pos="75"/>
              </w:tabs>
              <w:ind w:right="71" w:firstLine="1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máximo 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Devem cumprir com as exigências das listas positivas de resinas e polímeros, e de aditivos do Regulamento Técnico sobre Emb</w:t>
            </w:r>
            <w:r>
              <w:rPr>
                <w:rFonts w:ascii="Arial" w:hAnsi="Arial" w:cs="Arial"/>
                <w:sz w:val="20"/>
                <w:szCs w:val="20"/>
              </w:rPr>
              <w:t>alagens e Equipamentos Plásticos em Contato com Alimentos. e suas atualizações.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right="1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Complexo de cloreto de cromo com ácido esteárico ou mirístico</w:t>
            </w:r>
          </w:p>
        </w:tc>
        <w:tc>
          <w:tcPr>
            <w:tcW w:w="3420" w:type="dxa"/>
          </w:tcPr>
          <w:p w:rsidR="00000000" w:rsidRDefault="00FD5530">
            <w:pPr>
              <w:ind w:right="71" w:firstLine="25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Cloreto de cromo: no máximo 6,0% m/m. Deve cumprir com as especificações para aditivo alimentar.</w:t>
            </w:r>
          </w:p>
          <w:p w:rsidR="00000000" w:rsidRDefault="00FD5530">
            <w:pPr>
              <w:ind w:right="7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máximo 0,3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em cromo (Cr). No extrato aquoso não devem ser detectadas mais que 15 </w:t>
            </w:r>
            <w:r>
              <w:rPr>
                <w:rFonts w:ascii="Arial" w:hAnsi="Arial" w:cs="Arial"/>
                <w:sz w:val="20"/>
                <w:szCs w:val="20"/>
              </w:rPr>
              <w:sym w:font="Symbol" w:char="F06D"/>
            </w:r>
            <w:r>
              <w:rPr>
                <w:rFonts w:ascii="Arial" w:hAnsi="Arial" w:cs="Arial"/>
                <w:sz w:val="20"/>
                <w:szCs w:val="20"/>
              </w:rPr>
              <w:t>g/dm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de cromo (Cr).</w:t>
            </w:r>
          </w:p>
        </w:tc>
      </w:tr>
    </w:tbl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4.7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Conservantes</w:t>
      </w:r>
    </w:p>
    <w:p w:rsidR="00000000" w:rsidRDefault="00FD5530">
      <w:pPr>
        <w:pStyle w:val="Corpodetexto2"/>
        <w:rPr>
          <w:sz w:val="20"/>
          <w:szCs w:val="20"/>
        </w:rPr>
      </w:pPr>
    </w:p>
    <w:p w:rsidR="00000000" w:rsidRDefault="00FD5530">
      <w:pPr>
        <w:pStyle w:val="Corpodetexto2"/>
        <w:rPr>
          <w:sz w:val="20"/>
          <w:szCs w:val="20"/>
        </w:rPr>
      </w:pPr>
      <w:r>
        <w:rPr>
          <w:sz w:val="20"/>
          <w:szCs w:val="20"/>
        </w:rPr>
        <w:t>4.7.1 As tripas sintéticas de celulose regenerada podem se</w:t>
      </w:r>
      <w:r>
        <w:rPr>
          <w:sz w:val="20"/>
          <w:szCs w:val="20"/>
        </w:rPr>
        <w:t>r tratadas com os conservantes abaixo relacionados, desde que os mesmos não exerçam ação conservadora no alimento:</w:t>
      </w:r>
    </w:p>
    <w:p w:rsidR="00000000" w:rsidRDefault="00FD5530">
      <w:pPr>
        <w:pStyle w:val="Corpodetexto2"/>
        <w:rPr>
          <w:sz w:val="20"/>
          <w:szCs w:val="20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3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pStyle w:val="Corpodetexto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Substâncias</w:t>
            </w: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Restrições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 w:right="14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Solução aquosa a 0,05 % m/m de sal sódico do éster etílico e/ou propílico com o ácido 4-hidroxibenzóico</w:t>
            </w:r>
          </w:p>
          <w:p w:rsidR="00000000" w:rsidRDefault="00FD5530">
            <w:pPr>
              <w:pStyle w:val="Corpodetexto2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ind w:right="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Quando </w:t>
            </w:r>
            <w:r>
              <w:rPr>
                <w:sz w:val="20"/>
                <w:szCs w:val="20"/>
              </w:rPr>
              <w:t xml:space="preserve">se utiliza esta solução, as tripas sintéticas devem ser bem enxaguadas com água antes do contato com os alimentos (pelo menos 30 minutos).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Sorbato de potássio</w:t>
            </w:r>
          </w:p>
          <w:p w:rsidR="00000000" w:rsidRDefault="00FD5530">
            <w:pPr>
              <w:pStyle w:val="Corpodetexto2"/>
              <w:rPr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ind w:right="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máximo 0,03% m/m.</w:t>
            </w:r>
          </w:p>
        </w:tc>
      </w:tr>
    </w:tbl>
    <w:p w:rsidR="00000000" w:rsidRDefault="00FD5530">
      <w:pPr>
        <w:pStyle w:val="Corpodetexto2"/>
        <w:rPr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4.8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Revestimentos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revestimento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cujo peso nã</w:t>
      </w:r>
      <w:r>
        <w:rPr>
          <w:rFonts w:ascii="Arial" w:hAnsi="Arial" w:cs="Arial"/>
          <w:sz w:val="20"/>
          <w:szCs w:val="20"/>
        </w:rPr>
        <w:t>o pode exceder 100 mg/dm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, das folhas de base podem ser utilizados:</w:t>
      </w:r>
    </w:p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0"/>
        <w:gridCol w:w="34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Substâncias</w:t>
            </w:r>
          </w:p>
        </w:tc>
        <w:tc>
          <w:tcPr>
            <w:tcW w:w="3420" w:type="dxa"/>
          </w:tcPr>
          <w:p w:rsidR="00000000" w:rsidRDefault="00FD553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Materiais plásticos: folhas, esmaltes, soluções, lacas, dispersões</w:t>
            </w:r>
          </w:p>
          <w:p w:rsidR="00000000" w:rsidRDefault="00FD5530">
            <w:pPr>
              <w:tabs>
                <w:tab w:val="num" w:pos="720"/>
              </w:tabs>
              <w:ind w:hanging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000" w:rsidRDefault="00FD5530">
            <w:pPr>
              <w:ind w:right="71" w:firstLine="25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Devem cumprir com as exigências da lista positiva de polímeros e resinas e suas atualizações </w:t>
            </w:r>
            <w:r>
              <w:rPr>
                <w:rFonts w:ascii="Arial" w:hAnsi="Arial" w:cs="Arial"/>
                <w:sz w:val="20"/>
                <w:szCs w:val="20"/>
              </w:rPr>
              <w:t>do Regulamento Técnico sobre Embalagens e Equipamentos Plásticos em Contato com Alimentos.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Albumina, endurecida com glioxal</w:t>
            </w:r>
          </w:p>
        </w:tc>
        <w:tc>
          <w:tcPr>
            <w:tcW w:w="3420" w:type="dxa"/>
          </w:tcPr>
          <w:p w:rsidR="00000000" w:rsidRDefault="00FD5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máximo 5% m/m de glioxal. A tripa sintética pronta recoberta com albumina endurecida pode conter, no má</w:t>
            </w:r>
            <w:r>
              <w:rPr>
                <w:rFonts w:ascii="Arial" w:hAnsi="Arial" w:cs="Arial"/>
                <w:sz w:val="20"/>
                <w:szCs w:val="20"/>
              </w:rPr>
              <w:t>ximo, 100 mg/kg de glioxal livre.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90" w:type="dxa"/>
          </w:tcPr>
          <w:p w:rsidR="00000000" w:rsidRDefault="00FD5530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Dispersões de policloreto de vinilideno</w:t>
            </w:r>
          </w:p>
        </w:tc>
        <w:tc>
          <w:tcPr>
            <w:tcW w:w="3420" w:type="dxa"/>
          </w:tcPr>
          <w:p w:rsidR="00000000" w:rsidRDefault="00FD5530">
            <w:pPr>
              <w:pStyle w:val="Corpodetexto2"/>
              <w:tabs>
                <w:tab w:val="left" w:pos="75"/>
              </w:tabs>
              <w:ind w:right="71" w:firstLine="25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Devem cumprir com as exigências da lista positiva de polímeros e resinas e suas atualizações do Regulamento Técnico sobre Embalagens e Equipamentos Plásticos em Contato com Alimen</w:t>
            </w:r>
            <w:r>
              <w:rPr>
                <w:sz w:val="20"/>
                <w:szCs w:val="20"/>
              </w:rPr>
              <w:t>tos.</w:t>
            </w:r>
          </w:p>
          <w:p w:rsidR="00000000" w:rsidRDefault="00FD5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um teor de acetilbutilcitrato de, no máximo, 10% m/m.</w:t>
            </w:r>
          </w:p>
        </w:tc>
      </w:tr>
    </w:tbl>
    <w:p w:rsidR="00000000" w:rsidRDefault="00FD5530">
      <w:pPr>
        <w:jc w:val="both"/>
        <w:rPr>
          <w:rFonts w:ascii="Arial" w:hAnsi="Arial" w:cs="Arial"/>
          <w:sz w:val="20"/>
          <w:szCs w:val="20"/>
        </w:rPr>
      </w:pPr>
    </w:p>
    <w:sectPr w:rsidR="00000000">
      <w:pgSz w:w="11907" w:h="16840" w:code="9"/>
      <w:pgMar w:top="1134" w:right="1134" w:bottom="1134" w:left="1134" w:header="0" w:footer="0" w:gutter="0"/>
      <w:cols w:space="709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D5530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right="71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orpodetexto">
    <w:name w:val="Body Text"/>
    <w:basedOn w:val="Normal"/>
    <w:link w:val="CorpodetextoChar"/>
    <w:uiPriority w:val="99"/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pPr>
      <w:ind w:left="720" w:hanging="720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pPr>
      <w:ind w:right="71" w:firstLine="255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Textoembloco">
    <w:name w:val="Block Text"/>
    <w:basedOn w:val="Normal"/>
    <w:uiPriority w:val="99"/>
    <w:pPr>
      <w:tabs>
        <w:tab w:val="left" w:pos="75"/>
      </w:tabs>
      <w:ind w:left="75" w:right="71" w:firstLine="266"/>
      <w:jc w:val="both"/>
    </w:pPr>
    <w:rPr>
      <w:rFonts w:ascii="Arial" w:hAnsi="Arial" w:cs="Arial"/>
    </w:rPr>
  </w:style>
  <w:style w:type="paragraph" w:styleId="Corpodetexto3">
    <w:name w:val="Body Text 3"/>
    <w:basedOn w:val="Normal"/>
    <w:link w:val="Corpodetexto3Char"/>
    <w:uiPriority w:val="99"/>
    <w:pPr>
      <w:tabs>
        <w:tab w:val="left" w:pos="0"/>
      </w:tabs>
      <w:ind w:right="71"/>
      <w:jc w:val="both"/>
    </w:pPr>
    <w:rPr>
      <w:rFonts w:ascii="Arial" w:hAnsi="Arial" w:cs="Aria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2140</Words>
  <Characters>11558</Characters>
  <Application>Microsoft Office Word</Application>
  <DocSecurity>0</DocSecurity>
  <Lines>96</Lines>
  <Paragraphs>27</Paragraphs>
  <ScaleCrop>false</ScaleCrop>
  <Company>anvs</Company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RDC N</dc:title>
  <dc:subject/>
  <dc:creator>Patricia.Campos</dc:creator>
  <cp:keywords/>
  <dc:description>ORIGEM:36688daTIPO:79daNUMERO:218daCORREIO:marcio.lisboa@anvisa.gov.br</dc:description>
  <cp:lastModifiedBy>Helder Lopes da Silva</cp:lastModifiedBy>
  <cp:revision>2</cp:revision>
  <cp:lastPrinted>2002-08-01T16:30:00Z</cp:lastPrinted>
  <dcterms:created xsi:type="dcterms:W3CDTF">2019-02-04T14:02:00Z</dcterms:created>
  <dcterms:modified xsi:type="dcterms:W3CDTF">2019-02-04T14:02:00Z</dcterms:modified>
</cp:coreProperties>
</file>