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E98" w:rsidRDefault="00520E98">
      <w:pPr>
        <w:ind w:firstLine="567"/>
        <w:rPr>
          <w:b/>
          <w:bCs/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##ATO </w:t>
      </w:r>
      <w:r>
        <w:rPr>
          <w:b/>
          <w:bCs/>
          <w:sz w:val="16"/>
          <w:szCs w:val="16"/>
        </w:rPr>
        <w:t>Resolução da Diretoria Colegiada - RDC nº 277, de 22 de outubro de 2002.</w:t>
      </w:r>
    </w:p>
    <w:p w:rsidR="00520E98" w:rsidRDefault="00520E98">
      <w:pPr>
        <w:ind w:firstLine="567"/>
        <w:rPr>
          <w:sz w:val="16"/>
          <w:szCs w:val="16"/>
        </w:rPr>
      </w:pPr>
    </w:p>
    <w:p w:rsidR="00520E98" w:rsidRDefault="00520E98">
      <w:pPr>
        <w:ind w:firstLine="567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##TEX </w:t>
      </w:r>
      <w:r>
        <w:rPr>
          <w:b/>
          <w:bCs/>
          <w:sz w:val="16"/>
          <w:szCs w:val="16"/>
        </w:rPr>
        <w:t xml:space="preserve">A Diretoria Colegiada da Agência Nacional de Vigilância Sanitária, </w:t>
      </w:r>
      <w:r>
        <w:rPr>
          <w:sz w:val="16"/>
          <w:szCs w:val="16"/>
        </w:rPr>
        <w:t>no uso da atribuição que lhe confere o art. 11, inciso IV, do Regulamento da ANVISA aprovado pelo Decreto nº 3.029, de 16 de abril de 1999, em reunião realizada em 30 de janeiro de 2002,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o disposto nos arts. 6</w:t>
      </w:r>
      <w:r>
        <w:rPr>
          <w:sz w:val="16"/>
          <w:szCs w:val="16"/>
        </w:rPr>
        <w:sym w:font="Symbol" w:char="F0B0"/>
      </w:r>
      <w:r>
        <w:rPr>
          <w:sz w:val="16"/>
          <w:szCs w:val="16"/>
        </w:rPr>
        <w:t xml:space="preserve"> e 7</w:t>
      </w:r>
      <w:r>
        <w:rPr>
          <w:sz w:val="16"/>
          <w:szCs w:val="16"/>
        </w:rPr>
        <w:sym w:font="Symbol" w:char="F0B0"/>
      </w:r>
      <w:r>
        <w:rPr>
          <w:sz w:val="16"/>
          <w:szCs w:val="16"/>
        </w:rPr>
        <w:t xml:space="preserve"> da Lei n</w:t>
      </w:r>
      <w:r>
        <w:rPr>
          <w:sz w:val="16"/>
          <w:szCs w:val="16"/>
        </w:rPr>
        <w:sym w:font="Symbol" w:char="F0B0"/>
      </w:r>
      <w:r>
        <w:rPr>
          <w:sz w:val="16"/>
          <w:szCs w:val="16"/>
        </w:rPr>
        <w:t xml:space="preserve"> 6.360, de 23 de janeiro de 1976; 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o disposto na Resolução RE nº 552, de 20 de abril de 2001, e a necessidade de ampliar o alcance de suas disposições,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adotou a seguinte Resolução de Diretoria Colegiada, e eu, Diretor-Presidente, determino a sua publicação. 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Art.1º Ampliar a proibição contida no art. 1º da RE nº 552, de 20 de abril de 2001, a </w:t>
      </w:r>
      <w:r>
        <w:rPr>
          <w:b/>
          <w:bCs/>
          <w:sz w:val="16"/>
          <w:szCs w:val="16"/>
        </w:rPr>
        <w:t>todas as formas farmacêuticas de medicamentos anti-sépticos de uso tópico indicados para uso infantil.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2º Determinar que os medicamentos de </w:t>
      </w:r>
      <w:r>
        <w:rPr>
          <w:b/>
          <w:bCs/>
          <w:sz w:val="16"/>
          <w:szCs w:val="16"/>
        </w:rPr>
        <w:t>uso exclusivo em adulto</w:t>
      </w:r>
      <w:r>
        <w:rPr>
          <w:sz w:val="16"/>
          <w:szCs w:val="16"/>
        </w:rPr>
        <w:t xml:space="preserve"> que contenham acido bórico e seus derivados apresentem concentração não superior a: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 –  3% para produtos de uso tópico;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II –  0.1% para produtos de aplicação bucal;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III – 2% em preparações oftálmicas.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napToGrid w:val="0"/>
          <w:sz w:val="16"/>
          <w:szCs w:val="16"/>
        </w:rPr>
      </w:pPr>
      <w:r>
        <w:rPr>
          <w:sz w:val="16"/>
          <w:szCs w:val="16"/>
        </w:rPr>
        <w:t xml:space="preserve">§ 1º Os produtos destinados ao </w:t>
      </w:r>
      <w:r>
        <w:rPr>
          <w:b/>
          <w:bCs/>
          <w:sz w:val="16"/>
          <w:szCs w:val="16"/>
        </w:rPr>
        <w:t>uso adulto</w:t>
      </w:r>
      <w:r>
        <w:rPr>
          <w:sz w:val="16"/>
          <w:szCs w:val="16"/>
        </w:rPr>
        <w:t xml:space="preserve"> devem apresentar em suas rotulagens, bulas, impressos em etiquetas e prospectos, </w:t>
      </w:r>
      <w:r>
        <w:rPr>
          <w:snapToGrid w:val="0"/>
          <w:sz w:val="16"/>
          <w:szCs w:val="16"/>
        </w:rPr>
        <w:t xml:space="preserve">as seguintes advertências </w:t>
      </w:r>
      <w:r>
        <w:rPr>
          <w:sz w:val="16"/>
          <w:szCs w:val="16"/>
        </w:rPr>
        <w:t xml:space="preserve">com as </w:t>
      </w:r>
      <w:r>
        <w:rPr>
          <w:b/>
          <w:bCs/>
          <w:sz w:val="16"/>
          <w:szCs w:val="16"/>
        </w:rPr>
        <w:t>dimensões de fácil leitura</w:t>
      </w:r>
      <w:r>
        <w:rPr>
          <w:sz w:val="16"/>
          <w:szCs w:val="16"/>
        </w:rPr>
        <w:t>, em destaque:</w:t>
      </w:r>
      <w:r>
        <w:rPr>
          <w:snapToGrid w:val="0"/>
          <w:sz w:val="16"/>
          <w:szCs w:val="16"/>
        </w:rPr>
        <w:t xml:space="preserve"> </w:t>
      </w:r>
    </w:p>
    <w:p w:rsidR="00520E98" w:rsidRDefault="00520E98">
      <w:pPr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I – “Não poderá ser aplicado em grandes áreas do corpo, quando existirem lesões de qualquer tipo, feridas ou queimaduras.” </w:t>
      </w:r>
    </w:p>
    <w:p w:rsidR="00520E98" w:rsidRDefault="00520E98">
      <w:pPr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II – “Produto de uso exclusivo em adultos. O uso em crianças representa risco à saúde.”.</w:t>
      </w:r>
    </w:p>
    <w:p w:rsidR="00520E98" w:rsidRDefault="00520E98">
      <w:pPr>
        <w:ind w:firstLine="567"/>
        <w:jc w:val="both"/>
        <w:rPr>
          <w:snapToGrid w:val="0"/>
          <w:sz w:val="16"/>
          <w:szCs w:val="16"/>
        </w:rPr>
      </w:pPr>
    </w:p>
    <w:p w:rsidR="00520E98" w:rsidRDefault="00520E98">
      <w:pPr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§ 2º </w:t>
      </w:r>
      <w:r>
        <w:rPr>
          <w:sz w:val="16"/>
          <w:szCs w:val="16"/>
        </w:rPr>
        <w:t>As empresas detentoras de registro dos medicamentos de que trata o caput</w:t>
      </w:r>
      <w:r>
        <w:rPr>
          <w:snapToGrid w:val="0"/>
          <w:sz w:val="16"/>
          <w:szCs w:val="16"/>
        </w:rPr>
        <w:t xml:space="preserve"> deste artigo terão o prazo de 120 (cento e vinte) dias para atender às determinações nele contidas.</w:t>
      </w:r>
    </w:p>
    <w:p w:rsidR="00520E98" w:rsidRDefault="00520E98">
      <w:pPr>
        <w:ind w:firstLine="567"/>
        <w:jc w:val="both"/>
        <w:rPr>
          <w:snapToGrid w:val="0"/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3º As empresas detentoras de registro dos medicamentos de que trata a Resolução RE 552, de 20 de abril de 2001, que tiverem interesse em modificar a fórmula, conforme descrito no art. 2º da citada Resolução, devem fazer constar em suas embalagens com todas as letras maiúsculas, em destaque e negrito, “NOVA FÓRMULA”.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4º A inobservância dos preceitos contidos nesta Resolução configura infração sanitária, ficando o infrator sujeito às penalidades previstas na legislação vigente. 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 5</w:t>
      </w:r>
      <w:r>
        <w:rPr>
          <w:sz w:val="16"/>
          <w:szCs w:val="16"/>
        </w:rPr>
        <w:sym w:font="Symbol" w:char="F0B0"/>
      </w:r>
      <w:r>
        <w:rPr>
          <w:sz w:val="16"/>
          <w:szCs w:val="16"/>
        </w:rPr>
        <w:t xml:space="preserve"> Os produtos cosméticos e de higiene pessoal, que contêm ácido bórico deverão atender à legislação específica (Resolução 79/00 e suas atualizações), considerando a definição de produtos cosméticos.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6º Esta Resolução entra em vigor na data de sua publicação. </w:t>
      </w: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ind w:firstLine="567"/>
        <w:jc w:val="both"/>
        <w:rPr>
          <w:sz w:val="16"/>
          <w:szCs w:val="16"/>
        </w:rPr>
      </w:pPr>
    </w:p>
    <w:p w:rsidR="00520E98" w:rsidRDefault="00520E98">
      <w:pPr>
        <w:pStyle w:val="Ttulo1"/>
        <w:ind w:firstLine="567"/>
        <w:rPr>
          <w:rFonts w:ascii="Times New Roman" w:hAnsi="Times New Roman" w:cs="Times New Roman"/>
          <w:i w:val="0"/>
          <w:iCs w:val="0"/>
          <w:sz w:val="16"/>
          <w:szCs w:val="16"/>
          <w:lang w:val="es-ES_tradnl"/>
        </w:rPr>
      </w:pPr>
      <w:r>
        <w:rPr>
          <w:rFonts w:ascii="Times New Roman" w:hAnsi="Times New Roman" w:cs="Times New Roman"/>
          <w:i w:val="0"/>
          <w:iCs w:val="0"/>
          <w:sz w:val="16"/>
          <w:szCs w:val="16"/>
          <w:lang w:val="es-ES_tradnl"/>
        </w:rPr>
        <w:t>##ASS GONZALO VECINA NETO</w:t>
      </w:r>
    </w:p>
    <w:sectPr w:rsidR="00520E98" w:rsidSect="00520E98">
      <w:pgSz w:w="11907" w:h="16840" w:code="9"/>
      <w:pgMar w:top="567" w:right="352" w:bottom="278" w:left="567" w:header="0" w:footer="0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20E98"/>
    <w:rsid w:val="0044462B"/>
    <w:rsid w:val="0052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81856C-8DF9-40BB-B4FB-93BDDF5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i/>
      <w:i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2123</Characters>
  <Application>Microsoft Office Word</Application>
  <DocSecurity>0</DocSecurity>
  <Lines>17</Lines>
  <Paragraphs>5</Paragraphs>
  <ScaleCrop>false</ScaleCrop>
  <Company>ANVS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nº 31, de 5 de fevereiro de 2002</dc:title>
  <dc:subject/>
  <dc:creator>Andre.Chaia</dc:creator>
  <cp:keywords/>
  <dc:description>ORIGEM:36688daTIPO:79daNUMERO:277daCORREIO:marcio.lisboa@anvisa.gov.br</dc:description>
  <cp:lastModifiedBy>Helder Lopes da Silva</cp:lastModifiedBy>
  <cp:revision>2</cp:revision>
  <cp:lastPrinted>2002-10-22T14:30:00Z</cp:lastPrinted>
  <dcterms:created xsi:type="dcterms:W3CDTF">2019-02-06T11:35:00Z</dcterms:created>
  <dcterms:modified xsi:type="dcterms:W3CDTF">2019-02-06T11:35:00Z</dcterms:modified>
</cp:coreProperties>
</file>