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1FA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RESOLUÇÃO-RDC Nº 296, DE 29 DE NOVEMBRO DE 2004</w:t>
      </w:r>
    </w:p>
    <w:p w14:paraId="72964C4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Diretoria Colegiada da Agência Nacional de Vigilância</w:t>
      </w:r>
    </w:p>
    <w:p w14:paraId="0AFA775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 uso da atribuição que lhe confere o Art. 11, inciso IV, do</w:t>
      </w:r>
    </w:p>
    <w:p w14:paraId="45C0721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Regulamento da ANVISA, aprovado pelo Decreto n.º 3.029, de 16 de</w:t>
      </w:r>
    </w:p>
    <w:p w14:paraId="02E6768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abril de 1999, c/c o Art. 111, inciso I, alínea "b", do Regimento</w:t>
      </w:r>
    </w:p>
    <w:p w14:paraId="5E5E41D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Interno aprovado pela Portaria n.º 593, de 25 de agosto de 2000, em</w:t>
      </w:r>
    </w:p>
    <w:p w14:paraId="6111517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reunião realizada em 8 de novembro de 2004,</w:t>
      </w:r>
    </w:p>
    <w:p w14:paraId="706F2A1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adotou a seguinte Resolução de Diretoria Colegiada e eu,</w:t>
      </w:r>
    </w:p>
    <w:p w14:paraId="73AE380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Diretor-Presidente, determino a sua publicação:</w:t>
      </w:r>
    </w:p>
    <w:p w14:paraId="7DA83AA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1° Fica instituída a Câmara Técnica de Medicamentos</w:t>
      </w:r>
    </w:p>
    <w:p w14:paraId="39DE4DD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Fitoterápicos (CATEF) da Agência Nacional de Vigilância Sanitária -</w:t>
      </w:r>
    </w:p>
    <w:p w14:paraId="205C133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ANVISA.</w:t>
      </w:r>
    </w:p>
    <w:p w14:paraId="075AA32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 Câmara Técnica de Medicamentos Fitoterápicos</w:t>
      </w:r>
    </w:p>
    <w:p w14:paraId="3B31545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(CATEF) é uma instância colegiada, de natureza consultiva, vinculada</w:t>
      </w:r>
    </w:p>
    <w:p w14:paraId="6E7DC3F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tecnicamente à Gerência-Geral de Medicamentos, e, apoiada pela</w:t>
      </w:r>
    </w:p>
    <w:p w14:paraId="69D4525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Assessoria de Relações Institucionais (ASREL) da ANVISA.</w:t>
      </w:r>
    </w:p>
    <w:p w14:paraId="1168C66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A CATEF tem por finalidade assessorar a Gerência</w:t>
      </w:r>
    </w:p>
    <w:p w14:paraId="7B911B1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Geral de Medicamentos nos processos envolvendo temas técnicocientíficos</w:t>
      </w:r>
    </w:p>
    <w:p w14:paraId="08CA075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notadamente quanto à analise de qualidade, eficácia e</w:t>
      </w:r>
    </w:p>
    <w:p w14:paraId="4989874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segurança de medicamentos fitoterápicos.</w:t>
      </w:r>
    </w:p>
    <w:p w14:paraId="3C17786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Mediante provocação da Gerência Geral ou</w:t>
      </w:r>
    </w:p>
    <w:p w14:paraId="6B71BC9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Gerência de Medicamentos Isentos, Específicos, Fitoterápicos e</w:t>
      </w:r>
    </w:p>
    <w:p w14:paraId="055CABC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Homeopáticos, a CATEF poderá desenvolver outras tarefas acessórias</w:t>
      </w:r>
    </w:p>
    <w:p w14:paraId="4F377AC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relativas a medicamentos fitoterápicos.</w:t>
      </w:r>
    </w:p>
    <w:p w14:paraId="1E6D79E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Compete à Câmara Técnica de Medicamentos Fitoterápicos:</w:t>
      </w:r>
    </w:p>
    <w:p w14:paraId="68E9B44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manifestar-se quanto à definição de métodos, de procedimentos</w:t>
      </w:r>
    </w:p>
    <w:p w14:paraId="68B61E8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científicos e tecnológicos relativos à análise de qualidade,</w:t>
      </w:r>
    </w:p>
    <w:p w14:paraId="2DBECC6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eficácia e de segurança de medicamentos fitoterápicos;</w:t>
      </w:r>
    </w:p>
    <w:p w14:paraId="0BB3982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emitir recomendações sobre aspectos envolvendo a análise</w:t>
      </w:r>
    </w:p>
    <w:p w14:paraId="03E1E89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eficácia e segurança de medicamentos fitoterápicos, quando</w:t>
      </w:r>
    </w:p>
    <w:p w14:paraId="0CA5A8F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solicitado pela GGMED;</w:t>
      </w:r>
    </w:p>
    <w:p w14:paraId="4A4F4AE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emitir parecer quanto ao desenvolvimento de pesquisas</w:t>
      </w:r>
    </w:p>
    <w:p w14:paraId="5EF9EEA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pré-clínicas ou clínicas que causem reflexos na avaliação eficácia e</w:t>
      </w:r>
    </w:p>
    <w:p w14:paraId="3544D82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segurança dos medicamentos fitoterápicos;</w:t>
      </w:r>
    </w:p>
    <w:p w14:paraId="2D2624F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indicar quando necessário consultor “ad hoc” ou especialista</w:t>
      </w:r>
    </w:p>
    <w:p w14:paraId="2B640F4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 emissão de parecer.</w:t>
      </w:r>
    </w:p>
    <w:p w14:paraId="38AB464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opinar sobre a necessidade de realização de reunião</w:t>
      </w:r>
    </w:p>
    <w:p w14:paraId="1DB3D4B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técnico-científica, visando consolidar conhecimentos na área de fitoterápicos;</w:t>
      </w:r>
    </w:p>
    <w:p w14:paraId="16F3DF1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 - avaliar e propor atualizações das RE 88 e 89/2004 e</w:t>
      </w:r>
    </w:p>
    <w:p w14:paraId="24C2968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suas sucessoras, analisando quaisquer sugestões apresentadas com</w:t>
      </w:r>
    </w:p>
    <w:p w14:paraId="581587B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este objetivo.</w:t>
      </w:r>
    </w:p>
    <w:p w14:paraId="4D046D0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A CATEF será composta por 9 membros titulares,</w:t>
      </w:r>
    </w:p>
    <w:p w14:paraId="3DD8189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nomeados pelo Diretor-Presidente, tendo como requisitos a destacada</w:t>
      </w:r>
    </w:p>
    <w:p w14:paraId="7A6CFCB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experiência profissional e o notório saber.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000000"/>
          <w:sz w:val="16"/>
          <w:szCs w:val="16"/>
        </w:rPr>
        <w:t>Parágrafo único. A CATEF contará com um Coordenador</w:t>
      </w:r>
    </w:p>
    <w:p w14:paraId="42272C0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Geral e um Coordenador Geral Substituto, encargos que serão exercidos</w:t>
      </w:r>
    </w:p>
    <w:p w14:paraId="73D07489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 integrantes da Gerência Geral de Medicamentos, sob designação</w:t>
      </w:r>
    </w:p>
    <w:p w14:paraId="1F1398D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Diretor-Presidente.</w:t>
      </w:r>
    </w:p>
    <w:p w14:paraId="4DDC421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A CATEF contará ainda com uma Secretaria composta</w:t>
      </w:r>
    </w:p>
    <w:p w14:paraId="15E0EE4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 um Secretário e por um Secretário-Substituto, designados</w:t>
      </w:r>
    </w:p>
    <w:p w14:paraId="71213BC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pelo Gerente Geral de Medicamentos.</w:t>
      </w:r>
    </w:p>
    <w:p w14:paraId="22FE5CE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O mandato dos membros da CATEF terá a duração de</w:t>
      </w:r>
    </w:p>
    <w:p w14:paraId="133E616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 (dois) anos, podendo haver recondução, desde que atendidos os</w:t>
      </w:r>
    </w:p>
    <w:p w14:paraId="5B2ABC2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requisitos.</w:t>
      </w:r>
    </w:p>
    <w:p w14:paraId="1181E07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7º A destituição do mandato na CATEF poderá ser</w:t>
      </w:r>
    </w:p>
    <w:p w14:paraId="3E8C1D9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motivada pela manifestação do próprio membro, pelo interesse da</w:t>
      </w:r>
    </w:p>
    <w:p w14:paraId="2057780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Administração, e compulsoriamente, quando comprovada incompatibilidade</w:t>
      </w:r>
    </w:p>
    <w:p w14:paraId="56A4866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 os vínculos funcionais, bem como por atuação sob</w:t>
      </w:r>
    </w:p>
    <w:p w14:paraId="00C4D97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condição de impedimento ou suspeição.</w:t>
      </w:r>
    </w:p>
    <w:p w14:paraId="1AD6641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Independentemente da motivação, a destituição</w:t>
      </w:r>
    </w:p>
    <w:p w14:paraId="2DCBC93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membro ocorrerá sob apreciação e por Ato do Diretor-</w:t>
      </w:r>
    </w:p>
    <w:p w14:paraId="7DF2FAB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Presidente da ANVISA.</w:t>
      </w:r>
    </w:p>
    <w:p w14:paraId="6D8820D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8º As deliberações da CATEF serão preferencialmente</w:t>
      </w:r>
    </w:p>
    <w:p w14:paraId="1A61CEA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estabelecidas por consenso entre os seus membros .</w:t>
      </w:r>
    </w:p>
    <w:p w14:paraId="35427739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As votações, quando necessárias, serão abertas e acompanhadas</w:t>
      </w:r>
    </w:p>
    <w:p w14:paraId="51E49E4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defesa verbal registrada em ata e em gravação eletrônica.</w:t>
      </w:r>
    </w:p>
    <w:p w14:paraId="4A98B1B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A abstenção deverá ser acompanhada de declaração de</w:t>
      </w:r>
    </w:p>
    <w:p w14:paraId="5EE725A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voto por escrito.</w:t>
      </w:r>
    </w:p>
    <w:p w14:paraId="649C65E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As decisões serão tomadas em votação por maioria</w:t>
      </w:r>
    </w:p>
    <w:p w14:paraId="5EFD96B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simples dos presentes.</w:t>
      </w:r>
    </w:p>
    <w:p w14:paraId="418C083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4º As medidas administrativas relacionadas à votação serão</w:t>
      </w:r>
    </w:p>
    <w:p w14:paraId="34239A4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exigência e o parecer favorável ou desfavorável.</w:t>
      </w:r>
    </w:p>
    <w:p w14:paraId="54E2FC3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9º No âmbito da CATEF, todos os documentos e informações</w:t>
      </w:r>
    </w:p>
    <w:p w14:paraId="22F1F8E9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terão a chancela de reservado, nos termos do Art. 5º do</w:t>
      </w:r>
    </w:p>
    <w:p w14:paraId="37E6C7F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Decreto 4.553/02, ficando a publicação, divulgação e veiculação dos</w:t>
      </w:r>
    </w:p>
    <w:p w14:paraId="2B91B62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mesmos a cargo da Gerência Geral de Medicamentos.</w:t>
      </w:r>
    </w:p>
    <w:p w14:paraId="1005E03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10 As funções dos membros da CATEF não serão remuneradas</w:t>
      </w:r>
    </w:p>
    <w:p w14:paraId="4C76927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e seu exercício será considerado ação de relevância para o</w:t>
      </w:r>
    </w:p>
    <w:p w14:paraId="7BDDB0D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Serviço Público.</w:t>
      </w:r>
    </w:p>
    <w:p w14:paraId="02D5877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11 Os deveres, responsabilidades e competências dos</w:t>
      </w:r>
    </w:p>
    <w:p w14:paraId="54B9A60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membros e dos demais integrantes, os requisitos cadastrais e o termo</w:t>
      </w:r>
    </w:p>
    <w:p w14:paraId="712372A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compromissos para nomeação, o funcionamento e o respectivo</w:t>
      </w:r>
    </w:p>
    <w:p w14:paraId="77F230C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suporte técnico e administrativo da Câmara Técnica de Medicamentos</w:t>
      </w:r>
    </w:p>
    <w:p w14:paraId="21473B4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Fitoterápicos, além de outros aspectos gerais, serão estabelecidos no</w:t>
      </w:r>
    </w:p>
    <w:p w14:paraId="44B9268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Regimento Interno.</w:t>
      </w:r>
    </w:p>
    <w:p w14:paraId="0E07AA7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Caberá à Diretoria Colegiada da ANVISA</w:t>
      </w:r>
    </w:p>
    <w:p w14:paraId="57234B2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aprovar o Regimento Interno da Câmara Técnica de Medicamentos</w:t>
      </w:r>
    </w:p>
    <w:p w14:paraId="000712A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Fitoterápicos proposto pela ASREL e pela Gerência Geral de Medicamentos.</w:t>
      </w:r>
    </w:p>
    <w:p w14:paraId="2A63515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Art.12 A nomeação e a destituição de membro e do Coordenador</w:t>
      </w:r>
    </w:p>
    <w:p w14:paraId="3F33FA5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Geral e Coordenador Geral Substituto serão efetivadas</w:t>
      </w:r>
    </w:p>
    <w:p w14:paraId="4818395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mediante Portaria do Diretor-Presidente, publicada em Diário Oficial</w:t>
      </w:r>
    </w:p>
    <w:p w14:paraId="645BC47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União.</w:t>
      </w:r>
    </w:p>
    <w:p w14:paraId="2F8D2CF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 designação e a destituição do Secretário e</w:t>
      </w:r>
    </w:p>
    <w:p w14:paraId="56023BB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Secretário Substituto serão formalizadas pela publicação de Portaria</w:t>
      </w:r>
    </w:p>
    <w:p w14:paraId="2EB8F83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Gerente Geral de Medicamentos no Boletim de Serviços da</w:t>
      </w:r>
    </w:p>
    <w:p w14:paraId="0916A2E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ANVISA.</w:t>
      </w:r>
    </w:p>
    <w:p w14:paraId="44737039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13 As despesas com a execução do disposto nesta Resolução,</w:t>
      </w:r>
    </w:p>
    <w:p w14:paraId="1BA5166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inclusive as decorrentes de deslocamentos dos membros da</w:t>
      </w:r>
    </w:p>
    <w:p w14:paraId="2759ED4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Câmara Técnica de Medicamentos Fitoterápicos, correrão à conta da</w:t>
      </w:r>
    </w:p>
    <w:p w14:paraId="3FF1621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ANVISA.</w:t>
      </w:r>
    </w:p>
    <w:p w14:paraId="2A4BD76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14 Esta Resolução entra em vigor na data de sua publicação.</w:t>
      </w:r>
    </w:p>
    <w:p w14:paraId="3A93713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CLÁUDIO MAIEROVITCH PESSANHA HENRIQUES</w:t>
      </w:r>
    </w:p>
    <w:p w14:paraId="456B534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&lt;!ID409952-0&gt; </w:t>
      </w: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RESOLUÇÃO-RE Nº 412, DE 26 DE NOVEMBRO DE 2004</w:t>
      </w:r>
    </w:p>
    <w:p w14:paraId="41668DC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 da Diretoria Colegiada da Agência Nacional de</w:t>
      </w:r>
    </w:p>
    <w:p w14:paraId="1659F3F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Vigilância Sanitária, no uso da atribuição que lhe confere a Portaria</w:t>
      </w:r>
    </w:p>
    <w:p w14:paraId="13F1416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nº 464,de 30 de junho de 2004,</w:t>
      </w:r>
    </w:p>
    <w:p w14:paraId="296774E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art. 12 da Lei nº 6.360, de 23 de setembro de</w:t>
      </w:r>
    </w:p>
    <w:p w14:paraId="00FD4D6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1976;</w:t>
      </w:r>
    </w:p>
    <w:p w14:paraId="108FA08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inciso IV do art. 50 e o § 3º do art. 111 do</w:t>
      </w:r>
    </w:p>
    <w:p w14:paraId="710DCCF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Regimento Interno aprovado pela</w:t>
      </w:r>
    </w:p>
    <w:p w14:paraId="397CB2A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Portaria nº 593, de 25 de agosto de 2000, republicada no</w:t>
      </w:r>
    </w:p>
    <w:p w14:paraId="7FDE723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D.O.U. de 22 de dezembro de 2000, resolve:</w:t>
      </w:r>
    </w:p>
    <w:p w14:paraId="13D118C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Indeferir o Registro de Medicamento Similar, Medicamento</w:t>
      </w:r>
    </w:p>
    <w:p w14:paraId="57B1428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Fitoterapico Tradicional, Nova Forma Farmacêutica no</w:t>
      </w:r>
    </w:p>
    <w:p w14:paraId="4651BE2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País, Nova Apresentação Comercial, Modificação de Formula(principio</w:t>
      </w:r>
    </w:p>
    <w:p w14:paraId="48F9F10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ativo), Renovação de Registro de Medicamento Similar, de</w:t>
      </w:r>
    </w:p>
    <w:p w14:paraId="37A19A1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produtos farmacêuticos, conforme na relação em anexo.</w:t>
      </w:r>
    </w:p>
    <w:p w14:paraId="4DA0ABA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2º. Esta resolução entra em vigor na data de sua publicação.</w:t>
      </w:r>
    </w:p>
    <w:p w14:paraId="27E552C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CLÁUDIO MAEROVITCH PESSANHA HENRIQUES</w:t>
      </w:r>
    </w:p>
    <w:p w14:paraId="23A639F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</w:t>
      </w:r>
    </w:p>
    <w:p w14:paraId="3B0BB5F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ABNAT INDUSTRIA FARMACEUTICA LTDA 1.04493-8</w:t>
      </w:r>
    </w:p>
    <w:p w14:paraId="4B50A5C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ECHINACEA PURPUREA MOENCH</w:t>
      </w:r>
    </w:p>
    <w:p w14:paraId="6FF40C4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FITOTERAPICO SIMPLES</w:t>
      </w:r>
    </w:p>
    <w:p w14:paraId="00888D0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EQUINACEA BIOHS 25351.025806/2003-11 12/2009</w:t>
      </w:r>
    </w:p>
    <w:p w14:paraId="119677F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5486253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250 MG CAP GEL DURA CT 3 BL AL PLAS INC X 15 CAP</w:t>
      </w:r>
    </w:p>
    <w:p w14:paraId="394D869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122 REGISTRO DE MEDICAMENTO FITOTERÁPICO TRADICIONAL</w:t>
      </w:r>
    </w:p>
    <w:p w14:paraId="6E30BFB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5F37DB8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7CED69E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250 MG CAP GEL DURA CT 4 BL AL PLAS INC X 15 CAP</w:t>
      </w:r>
    </w:p>
    <w:p w14:paraId="3B040AD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122 REGISTRO DE MEDICAMENTO FITOTERÁPICO TRADICIONAL</w:t>
      </w:r>
    </w:p>
    <w:p w14:paraId="2521EBF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2165821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GINKGO BILOBA L. + ESTEARATO DE MAGNÉSIO</w:t>
      </w:r>
    </w:p>
    <w:p w14:paraId="4E3BE09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FITOTERAPICO SIMPLES</w:t>
      </w:r>
    </w:p>
    <w:p w14:paraId="6A245BA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GINKGO ROYAL 25351.025818/2003-37 12/2009</w:t>
      </w:r>
    </w:p>
    <w:p w14:paraId="0FDCB1C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209C8A7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 MG CAP GEL DURA CT 2 BL AL PLAS INC X 15</w:t>
      </w:r>
    </w:p>
    <w:p w14:paraId="3078BE0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122 REGISTRO DE MEDICAMENTO FITOTERÁPICO TRADICIONAL</w:t>
      </w:r>
    </w:p>
    <w:p w14:paraId="231F521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039BEDC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0FFDCD7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 MG CAP GEL DURA CT 3 BL AL PLAS INC X 15</w:t>
      </w:r>
    </w:p>
    <w:p w14:paraId="16BF8CA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122 REGISTRO DE MEDICAMENTO FITOTERÁPICO TRADICIONAL</w:t>
      </w:r>
    </w:p>
    <w:p w14:paraId="4D84586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69416BC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0DD04F6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 MG CAP GEL DURA CT 4 BL AL PLAS INC X 15</w:t>
      </w:r>
    </w:p>
    <w:p w14:paraId="0B83701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122 REGISTRO DE MEDICAMENTO FITOTERÁPICO TRADICIONAL</w:t>
      </w:r>
    </w:p>
    <w:p w14:paraId="4C7039B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0862D1A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5212125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 MG CAP GEL DURA CT FR PLAS OPC X 100</w:t>
      </w:r>
    </w:p>
    <w:p w14:paraId="1A576F0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122 REGISTRO DE MEDICAMENTO FITOTERÁPICO TRADICIONAL</w:t>
      </w:r>
    </w:p>
    <w:p w14:paraId="274C037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2A2DB97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EUROFARMA LABORATÓRIOS LTDA 1.00043-8</w:t>
      </w:r>
    </w:p>
    <w:p w14:paraId="373187F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TRIFOLIUM PRATENSE L.</w:t>
      </w:r>
    </w:p>
    <w:p w14:paraId="0238DD6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FITOTERAPICO SIMPLES</w:t>
      </w:r>
    </w:p>
    <w:p w14:paraId="5A9187E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FITUS 25351.208020/2004-18 12/2009</w:t>
      </w:r>
    </w:p>
    <w:p w14:paraId="1C16EB6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3651BA6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40 MG COM REV CT BL AL PLAS INC X 10</w:t>
      </w:r>
    </w:p>
    <w:p w14:paraId="78685E59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1697 REGISTRO DE FITOTERÁPICO</w:t>
      </w:r>
    </w:p>
    <w:p w14:paraId="56F87C3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15C2E609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70FFB1B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40 MG COM REV CT BL AL PLAS INC X 20</w:t>
      </w:r>
    </w:p>
    <w:p w14:paraId="1C52DB5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1697 REGISTRO DE FITOTERÁPICO</w:t>
      </w:r>
    </w:p>
    <w:p w14:paraId="31B60C59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3004877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38CD2DC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40 MG COM REV CT BL AL PLAS INC X 30</w:t>
      </w:r>
    </w:p>
    <w:p w14:paraId="3263084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1697 REGISTRO DE FITOTERÁPICO</w:t>
      </w:r>
    </w:p>
    <w:p w14:paraId="1C429BB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425B726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493F92A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40 MG COM REV CT 2 BL AL PLAS INC X 10</w:t>
      </w:r>
    </w:p>
    <w:p w14:paraId="26E92ED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1697 REGISTRO DE FITOTERÁPICO</w:t>
      </w:r>
    </w:p>
    <w:p w14:paraId="5AB5B2D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079B7ED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735D943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40 MG COM REV CT 3 BL AL PLAS INC X 10</w:t>
      </w:r>
    </w:p>
    <w:p w14:paraId="680BA57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1697 REGISTRO DE FITOTERÁPICO</w:t>
      </w:r>
    </w:p>
    <w:p w14:paraId="21D8D6E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16B80BC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EVERSIL PRODUTOS FTCOS IND COM LTDA 1.00897-9</w:t>
      </w:r>
    </w:p>
    <w:p w14:paraId="2DA8477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NIMESULIDA</w:t>
      </w:r>
    </w:p>
    <w:p w14:paraId="2BCAF50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ANTINFLAMATORIOS</w:t>
      </w:r>
    </w:p>
    <w:p w14:paraId="2426E1F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NIZULAM 25351.016848/2003-52 12/2009</w:t>
      </w:r>
    </w:p>
    <w:p w14:paraId="02B8759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36 Meses</w:t>
      </w:r>
    </w:p>
    <w:p w14:paraId="7983CAB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100 MG COM CT BL AL PLAS INC X 12</w:t>
      </w:r>
    </w:p>
    <w:p w14:paraId="5003C1E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150 REGISTRO DE MEDICAMENTO SIMILAR</w:t>
      </w:r>
    </w:p>
    <w:p w14:paraId="3B33283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349AA9A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36 Meses</w:t>
      </w:r>
    </w:p>
    <w:p w14:paraId="2C6A9C0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 MG/ML SUS OR CT FR VD AMB X 60 ML</w:t>
      </w:r>
    </w:p>
    <w:p w14:paraId="10F0427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150 REGISTRO DE MEDICAMENTO SIMILAR</w:t>
      </w:r>
    </w:p>
    <w:p w14:paraId="6C31754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406C7C7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36 Meses</w:t>
      </w:r>
    </w:p>
    <w:p w14:paraId="1CF05F5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50 MG/ML SOL OR CT FR PLAS TRANS GOT X 15 ML</w:t>
      </w:r>
    </w:p>
    <w:p w14:paraId="4C8557B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150 REGISTRO DE MEDICAMENTO SIMILAR</w:t>
      </w:r>
    </w:p>
    <w:p w14:paraId="3283685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7646AF6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FUNDAÇÃO DE AÇÃO SOCIAL - FAS 1.04815-0</w:t>
      </w:r>
    </w:p>
    <w:p w14:paraId="10C45F3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MALVA SYLVESTRIS L.</w:t>
      </w:r>
    </w:p>
    <w:p w14:paraId="58863FA9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FITOTERAPICO SIMPLES</w:t>
      </w:r>
    </w:p>
    <w:p w14:paraId="31451F7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MALVA EUROPÉIA 25023.000086/2002-11 12/2009</w:t>
      </w:r>
    </w:p>
    <w:p w14:paraId="43D4253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3CA48FC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INFUS CX SACO PLAS X 30 G</w:t>
      </w:r>
    </w:p>
    <w:p w14:paraId="102D05F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122 REGISTRO DE MEDICAMENTO FITOTERÁPICO TRADICIONAL</w:t>
      </w:r>
    </w:p>
    <w:p w14:paraId="2A497B9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60171A8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GLAXOSMITHKLINE BRASIL LTDA 1.00107-1</w:t>
      </w:r>
    </w:p>
    <w:p w14:paraId="7162BD7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PARACETA MOL</w:t>
      </w:r>
    </w:p>
    <w:p w14:paraId="740B25B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ANALGESICOS NAO NARCOTICOS</w:t>
      </w:r>
    </w:p>
    <w:p w14:paraId="6AB2D33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SONRIDOR 25351.212097/2002-12 05/2008</w:t>
      </w:r>
    </w:p>
    <w:p w14:paraId="695CE66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2C00C57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1000 MG PÓ EFERV ENV ALU/POLIET X 5 G</w:t>
      </w:r>
    </w:p>
    <w:p w14:paraId="34A3D58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1646 INCLUSÃO DE NOVA FORMA FARMACÊUTICA NO</w:t>
      </w:r>
    </w:p>
    <w:p w14:paraId="0C433C1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</w:p>
    <w:p w14:paraId="0A65F47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04610B9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1A078CA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1000 MG PÓ EFERV 2 ENV ALU/POLIET X 5 G</w:t>
      </w:r>
    </w:p>
    <w:p w14:paraId="2EACD8B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1646 INCLUSÃO DE NOVA FORMA FARMACÊUTICA NO</w:t>
      </w:r>
    </w:p>
    <w:p w14:paraId="38028E5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</w:p>
    <w:p w14:paraId="551C743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3FA3CB3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09B8816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1000 MG PÓ EFERV 4 ENV ALU/POLIET X 5 G</w:t>
      </w:r>
    </w:p>
    <w:p w14:paraId="064A417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1646 INCLUSÃO DE NOVA FORMA FARMACÊUTICA NO</w:t>
      </w:r>
    </w:p>
    <w:p w14:paraId="69BF1AC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</w:p>
    <w:p w14:paraId="6373DB6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6EB4C95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289D276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1000 MG PÓ EFERV 10 ENV ALU/POLIET X 5 G</w:t>
      </w:r>
    </w:p>
    <w:p w14:paraId="2FFCC28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1646 INCLUSÃO DE NOVA FORMA FARMACÊUTICA NO</w:t>
      </w:r>
    </w:p>
    <w:p w14:paraId="0EBF8C6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</w:p>
    <w:p w14:paraId="657A6A0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2442EFE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36FB3F5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1000 MG PÓ EFERV 12 ENV ALU/POLIET X 5 G</w:t>
      </w:r>
    </w:p>
    <w:p w14:paraId="5FB9200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1646 INCLUSÃO DE NOVA FORMA FARMACÊUTICA NO</w:t>
      </w:r>
    </w:p>
    <w:p w14:paraId="5C0E945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</w:p>
    <w:p w14:paraId="365CD73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22B9597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3BAAB13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1000 MG PÓ EFERV 24 ENV ALU/POLIET X 5 G</w:t>
      </w:r>
    </w:p>
    <w:p w14:paraId="1E5DED5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1646 INCLUSÃO DE NOVA FORMA FARMACÊUTICA NO</w:t>
      </w:r>
    </w:p>
    <w:p w14:paraId="1466F25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</w:p>
    <w:p w14:paraId="4C6B648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4EFD152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5E20EE7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1000 MG PÓ EFERV 48 ENV ALU/POLIET X 5 G</w:t>
      </w:r>
    </w:p>
    <w:p w14:paraId="3068B2F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1646 INCLUSÃO DE NOVA FORMA FARMACÊUTICA NO</w:t>
      </w:r>
    </w:p>
    <w:p w14:paraId="3BA61A2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</w:p>
    <w:p w14:paraId="6E46FA8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3405E02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6074897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1000 MG PÓ EFERV 60 ENV ALU/POLIET X 5 G</w:t>
      </w:r>
    </w:p>
    <w:p w14:paraId="71CB540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1646 INCLUSÃO DE NOVA FORMA FARMACÊUTICA NO</w:t>
      </w:r>
    </w:p>
    <w:p w14:paraId="206385A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</w:p>
    <w:p w14:paraId="250B544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3EACDDE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08C9533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1000 MG PÓ EFERV 72 ENV ALU/POLIET X 5 G</w:t>
      </w:r>
    </w:p>
    <w:p w14:paraId="2E8A2139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1646 INCLUSÃO DE NOVA FORMA FARMACÊUTICA NO</w:t>
      </w:r>
    </w:p>
    <w:p w14:paraId="0429630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</w:p>
    <w:p w14:paraId="42C986F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484AC59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778BC76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1000 MG PÓ EFERV 100 ENV ALU/POLIET X 5 G</w:t>
      </w:r>
    </w:p>
    <w:p w14:paraId="486D196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1646 INCLUSÃO DE NOVA FORMA FARMACÊUTICA NO</w:t>
      </w:r>
    </w:p>
    <w:p w14:paraId="1C734DD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</w:p>
    <w:p w14:paraId="0E7D31E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73EF4E3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3E9981A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1000 MG PÓ EFERV 36 ENV ALU/POLIET X 5 G</w:t>
      </w:r>
    </w:p>
    <w:p w14:paraId="220EE6E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1646 INCLUSÃO DE NOVA FORMA FARMACÊUTICA NO</w:t>
      </w:r>
    </w:p>
    <w:p w14:paraId="30BD684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</w:p>
    <w:p w14:paraId="6D56AB1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30EE3A6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LABORATORIO FARMACEUTICO ELOFAR LTDA 1.00385-1</w:t>
      </w:r>
    </w:p>
    <w:p w14:paraId="3E43E30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OXIDO DE ZINCO + ACIDO BORICO + ÓLEO DE FÍGADO DE</w:t>
      </w:r>
    </w:p>
    <w:p w14:paraId="4D695A4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BACALHAU + OXIDO DE ZINCO + ACIDO BORICO + ÓLEO</w:t>
      </w:r>
    </w:p>
    <w:p w14:paraId="5DBA6F9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FÍGADO DE BACALHAU</w:t>
      </w:r>
    </w:p>
    <w:p w14:paraId="5457434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ANTISSEPTICO</w:t>
      </w:r>
    </w:p>
    <w:p w14:paraId="32BDC63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OXIZINCO 25001.004122/86 07/2003</w:t>
      </w:r>
    </w:p>
    <w:p w14:paraId="35697B9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1.0385.0066.001-0 36 Meses</w:t>
      </w:r>
    </w:p>
    <w:p w14:paraId="2AB6A99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(150 + 50 + 100) MG/G POM DERM CT BG AL X 45 G</w:t>
      </w:r>
    </w:p>
    <w:p w14:paraId="3C94007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127 MODIFICAÇÃO DE FÓRMULA (PRINCÍPIO ATIVO)</w:t>
      </w:r>
    </w:p>
    <w:p w14:paraId="14E3629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724A615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LABORATORIO PANIZZA LTDA-EPP 1.04058-6</w:t>
      </w:r>
    </w:p>
    <w:p w14:paraId="2A855E0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Illicium verum Hook. f.</w:t>
      </w:r>
    </w:p>
    <w:p w14:paraId="59755CD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FITOTERAPICO SIMPLES</w:t>
      </w:r>
    </w:p>
    <w:p w14:paraId="0678126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Chá de Anis Estrelado 25351.200352/2002-84 12/2009</w:t>
      </w:r>
    </w:p>
    <w:p w14:paraId="4765DE6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2A118349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 CT SC PLAS X 30 G</w:t>
      </w:r>
    </w:p>
    <w:p w14:paraId="7CE6630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122 REGISTRO DE MEDICAMENTO FITOTERÁPICO TRADICIONAL</w:t>
      </w:r>
    </w:p>
    <w:p w14:paraId="2D71154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664903B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1A1FE6D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 1 G CT SACH X 20</w:t>
      </w:r>
    </w:p>
    <w:p w14:paraId="54E850E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122 REGISTRO DE MEDICAMENTO FITOTERÁPICO TRADICIONAL</w:t>
      </w:r>
    </w:p>
    <w:p w14:paraId="6F75671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0601CDA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0E3A6A5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 2 G CT SACH X 10</w:t>
      </w:r>
    </w:p>
    <w:p w14:paraId="720E3EB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122 REGISTRO DE MEDICAMENTO FITOTERÁPICO TRADICIONAL</w:t>
      </w:r>
    </w:p>
    <w:p w14:paraId="27887AF3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39E183F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LABORATORIOS REUNIDOS PARANA LTDA 1.00511-4</w:t>
      </w:r>
    </w:p>
    <w:p w14:paraId="1B912DDF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GLICEROL</w:t>
      </w:r>
    </w:p>
    <w:p w14:paraId="2B9976E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LAXANTES SUAVIZADORES OU EMOLIENTES</w:t>
      </w:r>
    </w:p>
    <w:p w14:paraId="3972C91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GLICETELL 25351.004810/2003-37 12/2009</w:t>
      </w:r>
    </w:p>
    <w:p w14:paraId="039A57E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532AB76B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0,72 G/G SUP RET CT BL AL PLAS INC X 6</w:t>
      </w:r>
    </w:p>
    <w:p w14:paraId="28CB6BCC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150 REGISTRO DE MEDICAMENTO SIMILAR</w:t>
      </w:r>
    </w:p>
    <w:p w14:paraId="1EF3487A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7630423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3469264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0,72 G/G SUP RET CT BL AL PLAS INC X 12</w:t>
      </w:r>
    </w:p>
    <w:p w14:paraId="40EE33A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150 REGISTRO DE MEDICAMENTO SIMILAR</w:t>
      </w:r>
    </w:p>
    <w:p w14:paraId="0D4080E9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7E9E2C0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150D04E2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0,72 G/G SUP RET CT BL AL PLAS INC X 24</w:t>
      </w:r>
    </w:p>
    <w:p w14:paraId="2F8105E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150 REGISTRO DE MEDICAMENTO SIMILAR</w:t>
      </w:r>
    </w:p>
    <w:p w14:paraId="03CB4FE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29C5D9A4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263B384E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0,576 G/G SUP RET CT BL AL PLAS INC X 6</w:t>
      </w:r>
    </w:p>
    <w:p w14:paraId="48EBC600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150 REGISTRO DE MEDICAMENTO SIMILAR</w:t>
      </w:r>
    </w:p>
    <w:p w14:paraId="1817DAA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662BD45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3A7D023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0,576 G/G SUP RET CT BL AL PLAS INC X 12</w:t>
      </w:r>
    </w:p>
    <w:p w14:paraId="68CBBDB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150 REGISTRO DE MEDICAMENTO SIMILAR</w:t>
      </w:r>
    </w:p>
    <w:p w14:paraId="6B391FD7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0987749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 0000000000 24 Meses</w:t>
      </w:r>
    </w:p>
    <w:p w14:paraId="2C8FA316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0,576 G/G SUP RET CT BL AL PLAS INC X 24</w:t>
      </w:r>
    </w:p>
    <w:p w14:paraId="1D70569D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150 REGISTRO DE MEDICAMENTO SIMILAR</w:t>
      </w:r>
    </w:p>
    <w:p w14:paraId="79B793C8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01 - Em desacordo com a Legislação vigente</w:t>
      </w:r>
    </w:p>
    <w:p w14:paraId="12AD5C31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MARJAN INDUSTRIA E COMERCIO LTDA 1.00155-5</w:t>
      </w:r>
    </w:p>
    <w:p w14:paraId="1FB67315" w14:textId="77777777" w:rsidR="00460A6D" w:rsidRDefault="00460A6D" w:rsidP="0046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CAMELIA SINENSIS</w:t>
      </w:r>
    </w:p>
    <w:p w14:paraId="4AC525EF" w14:textId="3569B7B5" w:rsidR="00102F8A" w:rsidRDefault="00460A6D" w:rsidP="00460A6D">
      <w:r>
        <w:rPr>
          <w:rFonts w:ascii="Times New Roman" w:hAnsi="Times New Roman" w:cs="Times New Roman"/>
          <w:color w:val="000000"/>
          <w:sz w:val="16"/>
          <w:szCs w:val="16"/>
        </w:rPr>
        <w:t>FITOTERAPICO SIMPLES</w:t>
      </w:r>
      <w:bookmarkStart w:id="0" w:name="_GoBack"/>
      <w:bookmarkEnd w:id="0"/>
    </w:p>
    <w:sectPr w:rsidR="00102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E3"/>
    <w:rsid w:val="00102F8A"/>
    <w:rsid w:val="00460A6D"/>
    <w:rsid w:val="004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CD39"/>
  <w15:chartTrackingRefBased/>
  <w15:docId w15:val="{BDA06A8C-3A97-497A-BFD8-2FC32DED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2071</Words>
  <Characters>11186</Characters>
  <Application>Microsoft Office Word</Application>
  <DocSecurity>0</DocSecurity>
  <Lines>93</Lines>
  <Paragraphs>26</Paragraphs>
  <ScaleCrop>false</ScaleCrop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2019-02-06T11:53:00Z</dcterms:created>
  <dcterms:modified xsi:type="dcterms:W3CDTF">2019-02-06T11:53:00Z</dcterms:modified>
</cp:coreProperties>
</file>