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4ED" w:rsidRDefault="007334ED" w:rsidP="005A3008">
      <w:pPr>
        <w:pStyle w:val="Ttulo1"/>
        <w:spacing w:before="0" w:beforeAutospacing="0" w:after="200" w:afterAutospacing="0"/>
        <w:divId w:val="130412275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A3008">
        <w:rPr>
          <w:rFonts w:ascii="Times New Roman" w:hAnsi="Times New Roman" w:cs="Times New Roman"/>
          <w:sz w:val="24"/>
          <w:szCs w:val="24"/>
        </w:rPr>
        <w:t>INSTRUÇÃO NORMATIVA Nº 4, DE 24 DE FEVEREIRO DE 2010</w:t>
      </w:r>
      <w:r w:rsidR="005A3008">
        <w:rPr>
          <w:rFonts w:ascii="Times New Roman" w:hAnsi="Times New Roman" w:cs="Times New Roman"/>
          <w:sz w:val="24"/>
          <w:szCs w:val="24"/>
        </w:rPr>
        <w:t>.</w:t>
      </w:r>
    </w:p>
    <w:p w:rsidR="005A3008" w:rsidRPr="000E57A5" w:rsidRDefault="005A3008" w:rsidP="005A3008">
      <w:pPr>
        <w:jc w:val="center"/>
        <w:divId w:val="1304122753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 w:rsidR="004029D7">
        <w:rPr>
          <w:b/>
          <w:color w:val="0000FF"/>
        </w:rPr>
        <w:t>37</w:t>
      </w:r>
      <w:r w:rsidRPr="000E57A5">
        <w:rPr>
          <w:b/>
          <w:color w:val="0000FF"/>
        </w:rPr>
        <w:t xml:space="preserve">, de </w:t>
      </w:r>
      <w:r w:rsidR="004029D7">
        <w:rPr>
          <w:b/>
          <w:color w:val="0000FF"/>
        </w:rPr>
        <w:t>25</w:t>
      </w:r>
      <w:r w:rsidRPr="000E57A5">
        <w:rPr>
          <w:b/>
          <w:color w:val="0000FF"/>
        </w:rPr>
        <w:t xml:space="preserve"> de </w:t>
      </w:r>
      <w:r w:rsidR="004029D7">
        <w:rPr>
          <w:b/>
          <w:color w:val="0000FF"/>
        </w:rPr>
        <w:t>fevereiro</w:t>
      </w:r>
      <w:r w:rsidRPr="000E57A5">
        <w:rPr>
          <w:b/>
          <w:color w:val="0000FF"/>
        </w:rPr>
        <w:t xml:space="preserve"> de 201</w:t>
      </w:r>
      <w:r w:rsidR="004029D7">
        <w:rPr>
          <w:b/>
          <w:color w:val="0000FF"/>
        </w:rPr>
        <w:t>0</w:t>
      </w:r>
      <w:r w:rsidRPr="000E57A5">
        <w:rPr>
          <w:b/>
          <w:color w:val="0000FF"/>
        </w:rPr>
        <w:t>)</w:t>
      </w:r>
    </w:p>
    <w:p w:rsidR="007334ED" w:rsidRPr="005A3008" w:rsidRDefault="007334ED" w:rsidP="005A3008">
      <w:pPr>
        <w:spacing w:before="0" w:beforeAutospacing="0" w:after="200" w:afterAutospacing="0"/>
        <w:ind w:left="3960"/>
        <w:divId w:val="1304122753"/>
      </w:pPr>
      <w:r w:rsidRPr="005A3008">
        <w:t>Dispõe sobre indicadores para avaliação de Unidades de Terapia Intensiva</w:t>
      </w:r>
      <w:r w:rsidR="005A3008">
        <w:t>.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</w:pPr>
      <w:r w:rsidRPr="005A3008">
        <w:rPr>
          <w:b/>
        </w:rPr>
        <w:t>A Diretoria Colegiada da Agência Nacional de Vigilância Sanitária,</w:t>
      </w:r>
      <w:r w:rsidRPr="005A3008">
        <w:t xml:space="preserve"> no uso da atribuição que lhe confere o inciso II, § 2°, do art. 55 do Regimento Interno da ANVISA, aprovado nos termos do Anexo I da Portaria nº. 354 da ANVISA, de 11 de agosto de 2006, republicada no DOU de 21 de agosto de 2006, em reunião realizada em 22 de fevereiro de 2010, resolve: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</w:pPr>
      <w:r w:rsidRPr="005A3008">
        <w:rPr>
          <w:b/>
        </w:rPr>
        <w:t>Art.</w:t>
      </w:r>
      <w:r w:rsidRPr="005A3008">
        <w:t xml:space="preserve"> </w:t>
      </w:r>
      <w:r w:rsidRPr="005A3008">
        <w:rPr>
          <w:b/>
        </w:rPr>
        <w:t>1º</w:t>
      </w:r>
      <w:r w:rsidRPr="005A3008">
        <w:t xml:space="preserve"> Em relação aos registros de avaliação de desempenho e do padrão de funcionamento global da UTI, assim como de eventos que possam indicar necessidade de melhoria da qualidade da assistência, exigidos no Capítulo II, Seção IX – Avaliação, Artigo 48 da </w:t>
      </w:r>
      <w:r w:rsidRPr="005A3008">
        <w:rPr>
          <w:b/>
        </w:rPr>
        <w:t xml:space="preserve">RDC/ANVISA Nº 7, DE 24 DE FEVEREIRO DE 2010, </w:t>
      </w:r>
      <w:r w:rsidRPr="005A3008">
        <w:t xml:space="preserve">devem ser monitorados mensalmente, no mínimo, os seguintes indicadores: 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lang w:eastAsia="en-US"/>
        </w:rPr>
      </w:pPr>
      <w:r w:rsidRPr="005A3008">
        <w:rPr>
          <w:lang w:eastAsia="en-US"/>
        </w:rPr>
        <w:t>I - Taxa de mortalidade absoluta e estimada;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lang w:eastAsia="en-US"/>
        </w:rPr>
      </w:pPr>
      <w:r w:rsidRPr="005A3008">
        <w:rPr>
          <w:lang w:eastAsia="en-US"/>
        </w:rPr>
        <w:t xml:space="preserve">II - Tempo de permanência na Unidade de Terapia Intensiva; 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lang w:eastAsia="en-US"/>
        </w:rPr>
      </w:pPr>
      <w:r w:rsidRPr="005A3008">
        <w:rPr>
          <w:lang w:eastAsia="en-US"/>
        </w:rPr>
        <w:t xml:space="preserve">III - Taxa de reinternação em 24 horas; 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lang w:eastAsia="en-US"/>
        </w:rPr>
      </w:pPr>
      <w:r w:rsidRPr="005A3008">
        <w:rPr>
          <w:lang w:eastAsia="en-US"/>
        </w:rPr>
        <w:t>IV - Densidade de Incidência de Pneumonia Associada à Ventilação Mecânica (PAV);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lang w:eastAsia="en-US"/>
        </w:rPr>
      </w:pPr>
      <w:r w:rsidRPr="005A3008">
        <w:rPr>
          <w:lang w:eastAsia="en-US"/>
        </w:rPr>
        <w:t>V - Taxa de utilização de ventilação mecânica (VM);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bCs/>
        </w:rPr>
      </w:pPr>
      <w:r w:rsidRPr="005A3008">
        <w:rPr>
          <w:bCs/>
        </w:rPr>
        <w:t>VI - Densidade de Incidência de Infecção Primária da Corrente Sanguínea (IPCS) relacionada ao Acesso Vascular Central;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lang w:eastAsia="en-US"/>
        </w:rPr>
      </w:pPr>
      <w:r w:rsidRPr="005A3008">
        <w:rPr>
          <w:lang w:eastAsia="en-US"/>
        </w:rPr>
        <w:t>VII - Taxa de utilização de cateter venoso central (CVC);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lang w:eastAsia="en-US"/>
        </w:rPr>
      </w:pPr>
      <w:r w:rsidRPr="005A3008">
        <w:rPr>
          <w:lang w:eastAsia="en-US"/>
        </w:rPr>
        <w:t>VIII - Densidade de Incidência de Infecções do Trato Urinário (ITU) relacionada a cateter vesical.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iCs/>
        </w:rPr>
      </w:pPr>
      <w:r w:rsidRPr="005A3008">
        <w:rPr>
          <w:b/>
        </w:rPr>
        <w:t>Art. 2º</w:t>
      </w:r>
      <w:r w:rsidRPr="005A3008">
        <w:t xml:space="preserve"> Os indicadores relacionados nos incisos IV a VIII do </w:t>
      </w:r>
      <w:r w:rsidRPr="005A3008">
        <w:rPr>
          <w:b/>
        </w:rPr>
        <w:t>Art 1º</w:t>
      </w:r>
      <w:r w:rsidRPr="005A3008">
        <w:t xml:space="preserve"> desta Instrução Normativa devem ser de acordo com o preconizado nos Critérios Nacionais de Infecções Relacionadas à Assistência à Saúde, publicados pela ANVISA e disponibilizados no sítio eletrônico </w:t>
      </w:r>
      <w:r w:rsidRPr="005A3008">
        <w:rPr>
          <w:u w:val="single"/>
        </w:rPr>
        <w:t>www.anvisa.gov.br: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</w:pPr>
      <w:r w:rsidRPr="005A3008">
        <w:rPr>
          <w:iCs/>
        </w:rPr>
        <w:t xml:space="preserve">I - Neonatologia: </w:t>
      </w:r>
      <w:r w:rsidRPr="005A3008">
        <w:t xml:space="preserve">Critérios Nacionais de Infecções Relacionadas à Assistência à Saúde;  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</w:pPr>
      <w:r w:rsidRPr="005A3008">
        <w:rPr>
          <w:bCs/>
        </w:rPr>
        <w:t>II - Trato Respiratório:</w:t>
      </w:r>
      <w:r w:rsidRPr="005A3008">
        <w:rPr>
          <w:b/>
          <w:bCs/>
        </w:rPr>
        <w:t xml:space="preserve"> </w:t>
      </w:r>
      <w:r w:rsidRPr="005A3008">
        <w:t xml:space="preserve">Critérios Nacionais de Infecções Relacionadas à Assistência à Saúde; 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iCs/>
        </w:rPr>
      </w:pPr>
      <w:r w:rsidRPr="005A3008">
        <w:rPr>
          <w:bCs/>
        </w:rPr>
        <w:lastRenderedPageBreak/>
        <w:t xml:space="preserve">III - Infecção do Trato Urinário: </w:t>
      </w:r>
      <w:r w:rsidRPr="005A3008">
        <w:rPr>
          <w:iCs/>
        </w:rPr>
        <w:t>Critérios Nacionais de Infecções Relacionadas à Assistência à Saúde;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  <w:rPr>
          <w:lang w:eastAsia="en-US"/>
        </w:rPr>
      </w:pPr>
      <w:r w:rsidRPr="005A3008">
        <w:rPr>
          <w:bCs/>
        </w:rPr>
        <w:t>IV - Corrente Sanguínea:</w:t>
      </w:r>
      <w:r w:rsidRPr="005A3008">
        <w:rPr>
          <w:b/>
          <w:bCs/>
        </w:rPr>
        <w:t xml:space="preserve"> </w:t>
      </w:r>
      <w:r w:rsidRPr="005A3008">
        <w:t>Critérios Nacionais de Infecções Relacionadas à Assistência à Saúde</w:t>
      </w:r>
      <w:r w:rsidRPr="005A3008">
        <w:rPr>
          <w:i/>
        </w:rPr>
        <w:t>.</w:t>
      </w:r>
    </w:p>
    <w:p w:rsidR="007334ED" w:rsidRPr="005A3008" w:rsidRDefault="007334ED" w:rsidP="005A3008">
      <w:pPr>
        <w:spacing w:before="0" w:beforeAutospacing="0" w:after="200" w:afterAutospacing="0"/>
        <w:ind w:firstLine="567"/>
        <w:jc w:val="both"/>
        <w:divId w:val="1304122753"/>
      </w:pPr>
      <w:r w:rsidRPr="005A3008">
        <w:rPr>
          <w:b/>
        </w:rPr>
        <w:t>Art. 3º</w:t>
      </w:r>
      <w:r w:rsidRPr="005A3008">
        <w:t xml:space="preserve"> Esta Instrução Normativa entra em vigor na data de sua publicação.</w:t>
      </w:r>
    </w:p>
    <w:p w:rsidR="007334ED" w:rsidRPr="005A3008" w:rsidRDefault="007334ED" w:rsidP="005A3008">
      <w:pPr>
        <w:pStyle w:val="Ttulo2"/>
        <w:spacing w:before="0" w:beforeAutospacing="0" w:after="200" w:afterAutospacing="0"/>
        <w:divId w:val="1304122753"/>
        <w:rPr>
          <w:rFonts w:ascii="Times New Roman" w:hAnsi="Times New Roman" w:cs="Times New Roman"/>
          <w:sz w:val="24"/>
          <w:szCs w:val="24"/>
        </w:rPr>
      </w:pPr>
      <w:r w:rsidRPr="005A3008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7334ED" w:rsidRPr="005A300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DAB" w:rsidRDefault="00D55DAB" w:rsidP="005A3008">
      <w:pPr>
        <w:spacing w:before="0" w:after="0"/>
      </w:pPr>
      <w:r>
        <w:separator/>
      </w:r>
    </w:p>
  </w:endnote>
  <w:endnote w:type="continuationSeparator" w:id="0">
    <w:p w:rsidR="00D55DAB" w:rsidRDefault="00D55DAB" w:rsidP="005A30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008" w:rsidRDefault="005A3008" w:rsidP="005A3008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DAB" w:rsidRDefault="00D55DAB" w:rsidP="005A3008">
      <w:pPr>
        <w:spacing w:before="0" w:after="0"/>
      </w:pPr>
      <w:r>
        <w:separator/>
      </w:r>
    </w:p>
  </w:footnote>
  <w:footnote w:type="continuationSeparator" w:id="0">
    <w:p w:rsidR="00D55DAB" w:rsidRDefault="00D55DAB" w:rsidP="005A30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008" w:rsidRPr="0018049F" w:rsidRDefault="00D55DAB" w:rsidP="005A300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D55DAB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3008" w:rsidRPr="0018049F" w:rsidRDefault="005A3008" w:rsidP="005A300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5A3008" w:rsidRDefault="005A3008" w:rsidP="005A300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5A3008" w:rsidRDefault="005A3008" w:rsidP="005A300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4029D7"/>
    <w:rsid w:val="004705ED"/>
    <w:rsid w:val="00524060"/>
    <w:rsid w:val="005A3008"/>
    <w:rsid w:val="005D13BD"/>
    <w:rsid w:val="00652E8A"/>
    <w:rsid w:val="007334ED"/>
    <w:rsid w:val="00771958"/>
    <w:rsid w:val="007B5DAB"/>
    <w:rsid w:val="008945AB"/>
    <w:rsid w:val="008B7BC0"/>
    <w:rsid w:val="008D770F"/>
    <w:rsid w:val="009D4C4B"/>
    <w:rsid w:val="009F4005"/>
    <w:rsid w:val="00A53197"/>
    <w:rsid w:val="00AF43E7"/>
    <w:rsid w:val="00C95A0B"/>
    <w:rsid w:val="00D55DAB"/>
    <w:rsid w:val="00DF7C19"/>
    <w:rsid w:val="00E30878"/>
    <w:rsid w:val="00F51DC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5A300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A300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A300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A3008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A3008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2275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75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75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1884</Characters>
  <Application>Microsoft Office Word</Application>
  <DocSecurity>0</DocSecurity>
  <Lines>15</Lines>
  <Paragraphs>4</Paragraphs>
  <ScaleCrop>false</ScaleCrop>
  <Company>ANVISA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2018-02-21T21:57:00Z</cp:lastPrinted>
  <dcterms:created xsi:type="dcterms:W3CDTF">2018-08-16T18:35:00Z</dcterms:created>
  <dcterms:modified xsi:type="dcterms:W3CDTF">2018-08-16T18:35:00Z</dcterms:modified>
</cp:coreProperties>
</file>