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1C" w:rsidRPr="007734C2" w:rsidRDefault="00B6511C" w:rsidP="007734C2">
      <w:pPr>
        <w:pStyle w:val="Ttulo1"/>
        <w:ind w:left="-567" w:right="-427"/>
        <w:divId w:val="39016026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734C2">
        <w:rPr>
          <w:rFonts w:ascii="Times New Roman" w:hAnsi="Times New Roman" w:cs="Times New Roman"/>
          <w:sz w:val="24"/>
          <w:szCs w:val="24"/>
        </w:rPr>
        <w:t xml:space="preserve">RESOLUÇÃO </w:t>
      </w:r>
      <w:r w:rsidR="007734C2" w:rsidRPr="007734C2">
        <w:rPr>
          <w:rFonts w:ascii="Times New Roman" w:hAnsi="Times New Roman" w:cs="Times New Roman"/>
          <w:sz w:val="24"/>
          <w:szCs w:val="24"/>
        </w:rPr>
        <w:t xml:space="preserve">da diretoria colegiada </w:t>
      </w:r>
      <w:r w:rsidRPr="007734C2">
        <w:rPr>
          <w:rFonts w:ascii="Times New Roman" w:hAnsi="Times New Roman" w:cs="Times New Roman"/>
          <w:sz w:val="24"/>
          <w:szCs w:val="24"/>
        </w:rPr>
        <w:t>- RDC Nº 19, DE 8 DE MAIO DE 2009</w:t>
      </w:r>
      <w:r w:rsidR="007734C2" w:rsidRPr="007734C2">
        <w:rPr>
          <w:rFonts w:ascii="Times New Roman" w:hAnsi="Times New Roman" w:cs="Times New Roman"/>
          <w:sz w:val="24"/>
          <w:szCs w:val="24"/>
        </w:rPr>
        <w:t>.</w:t>
      </w:r>
    </w:p>
    <w:p w:rsidR="007734C2" w:rsidRPr="007734C2" w:rsidRDefault="007734C2" w:rsidP="00B6511C">
      <w:pPr>
        <w:pStyle w:val="Ttulo1"/>
        <w:divId w:val="390160262"/>
        <w:rPr>
          <w:rFonts w:ascii="Times New Roman" w:hAnsi="Times New Roman" w:cs="Times New Roman"/>
          <w:sz w:val="24"/>
          <w:szCs w:val="24"/>
        </w:rPr>
      </w:pPr>
      <w:r w:rsidRPr="007734C2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87, de 11 de maio de 2009</w:t>
      </w:r>
    </w:p>
    <w:p w:rsidR="00B6511C" w:rsidRPr="007734C2" w:rsidRDefault="00B6511C" w:rsidP="007734C2">
      <w:pPr>
        <w:ind w:left="3969"/>
        <w:jc w:val="both"/>
        <w:divId w:val="390160262"/>
      </w:pPr>
      <w:r w:rsidRPr="007734C2">
        <w:rPr>
          <w:spacing w:val="-4"/>
        </w:rPr>
        <w:t>Dispões sobre a cessão dos servidores ocupantes dos cargos efetivos integrantes do Quadro Específico e Quadro Efetivo.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rPr>
          <w:b/>
          <w:bCs/>
        </w:rPr>
        <w:t>A Diretoria Colegiada da Agência Nacional de Vigilância Sanitária</w:t>
      </w:r>
      <w:r w:rsidRPr="007734C2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maio 2009, e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considerando a necessidade de uniformizar os critérios para autorização de cessão de servidores integrantes do Quadro Específico e do Quadro Efetivo,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adota a seguinte Resolução de Diretoria Colegiada, e eu, Diretor-Presidente, determino a sua publicação:</w:t>
      </w:r>
    </w:p>
    <w:p w:rsidR="00B6511C" w:rsidRPr="007734C2" w:rsidRDefault="00B6511C" w:rsidP="00B6511C">
      <w:pPr>
        <w:ind w:firstLine="567"/>
        <w:jc w:val="both"/>
        <w:divId w:val="390160262"/>
        <w:rPr>
          <w:spacing w:val="-4"/>
        </w:rPr>
      </w:pPr>
      <w:r w:rsidRPr="007734C2">
        <w:rPr>
          <w:spacing w:val="-4"/>
        </w:rPr>
        <w:t>Art. 1º Fica vedada a cessão dos servidores ocupantes dos cargos efetivos integrantes do Quadro Específico e Quadro Efetivo, ressalvadas as cessões para: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I - o exercício de cargos em comissão de Natureza Especial ou do Grupo de Direção e Assessoramento Superiores, nos níveis 4 (quatro), 5 (cinco) e 6 (seis), ou equivalentes;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II – o exercício de cargos em comissão de Natureza Especial ou do Grupo de Direção e Assessoramento Superiores, níveis 4 (quatro), 5 (cinco) e 6 (seis), ou equivalentes, no caso de requisição pelos Estados, Distrito Federal e Municípios, desde que correlacionados pelo Ministério do Planejamento, Orçamento e Gestão.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III – cessões previstas em lei.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t>§ 1º  As cessões previstas nos incisos I e II do caput deste artigo serão concedidas pelo prazo de até um 01 (um) ano, podendo ser renovadas no interesse da Anvisa.</w:t>
      </w:r>
    </w:p>
    <w:p w:rsidR="00B6511C" w:rsidRPr="007734C2" w:rsidRDefault="00B6511C" w:rsidP="00B6511C">
      <w:pPr>
        <w:ind w:firstLine="567"/>
        <w:jc w:val="both"/>
        <w:divId w:val="390160262"/>
        <w:rPr>
          <w:spacing w:val="-4"/>
        </w:rPr>
      </w:pPr>
      <w:r w:rsidRPr="007734C2">
        <w:rPr>
          <w:spacing w:val="-4"/>
        </w:rPr>
        <w:t>Art. 2º As cessões efetivadas, até a presente data, em desacordo com as regras desta Resolução não serão renovadas, e os servidores deverão retornar à Anvisa após 01(um) ano, a contar da data de publicação da portaria de cessão no Diário Oficial da União.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lastRenderedPageBreak/>
        <w:t>Parágrafo único. Nas hipóteses de cessões previstas em lei, a Anvisa expedirá ofício ao órgão requisitante informando sobre o reduzido número de servidores em seus quadros de pessoal, e solicitará o retorno daqueles que se encontram cedidos no prazo de 01(um) ano, a contar da data de publicação da portaria de cessão no Diário Oficial da União.</w:t>
      </w:r>
    </w:p>
    <w:p w:rsidR="00B6511C" w:rsidRPr="007734C2" w:rsidRDefault="00B6511C" w:rsidP="00B6511C">
      <w:pPr>
        <w:ind w:firstLine="567"/>
        <w:jc w:val="both"/>
        <w:divId w:val="390160262"/>
        <w:rPr>
          <w:spacing w:val="-4"/>
        </w:rPr>
      </w:pPr>
      <w:r w:rsidRPr="007734C2">
        <w:rPr>
          <w:spacing w:val="-4"/>
        </w:rPr>
        <w:t>Art. 3º Fica revogada a Resolução – RDC Nº 80, de 4 de novembro de 2008.</w:t>
      </w:r>
    </w:p>
    <w:p w:rsidR="00B6511C" w:rsidRPr="007734C2" w:rsidRDefault="00B6511C" w:rsidP="00B6511C">
      <w:pPr>
        <w:ind w:firstLine="567"/>
        <w:jc w:val="both"/>
        <w:divId w:val="390160262"/>
      </w:pPr>
      <w:r w:rsidRPr="007734C2">
        <w:rPr>
          <w:spacing w:val="-4"/>
        </w:rPr>
        <w:t>Art. 4º Esta Resolução entra em vigor na data de sua publicação.</w:t>
      </w:r>
    </w:p>
    <w:p w:rsidR="00B6511C" w:rsidRPr="007734C2" w:rsidRDefault="00B6511C" w:rsidP="007734C2">
      <w:pPr>
        <w:pStyle w:val="Ttulo2"/>
        <w:divId w:val="390160262"/>
        <w:rPr>
          <w:rFonts w:ascii="Times New Roman" w:hAnsi="Times New Roman" w:cs="Times New Roman"/>
          <w:sz w:val="24"/>
          <w:szCs w:val="24"/>
        </w:rPr>
      </w:pPr>
      <w:r w:rsidRPr="007734C2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B6511C" w:rsidRPr="007734C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BE6" w:rsidRDefault="00BC6BE6" w:rsidP="007734C2">
      <w:pPr>
        <w:spacing w:before="0" w:after="0"/>
      </w:pPr>
      <w:r>
        <w:separator/>
      </w:r>
    </w:p>
  </w:endnote>
  <w:endnote w:type="continuationSeparator" w:id="0">
    <w:p w:rsidR="00BC6BE6" w:rsidRDefault="00BC6BE6" w:rsidP="007734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2" w:rsidRPr="0018049F" w:rsidRDefault="007734C2" w:rsidP="007734C2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BE6" w:rsidRDefault="00BC6BE6" w:rsidP="007734C2">
      <w:pPr>
        <w:spacing w:before="0" w:after="0"/>
      </w:pPr>
      <w:r>
        <w:separator/>
      </w:r>
    </w:p>
  </w:footnote>
  <w:footnote w:type="continuationSeparator" w:id="0">
    <w:p w:rsidR="00BC6BE6" w:rsidRDefault="00BC6BE6" w:rsidP="007734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2" w:rsidRPr="0018049F" w:rsidRDefault="00BC6BE6" w:rsidP="007734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C6BE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34C2" w:rsidRPr="0018049F" w:rsidRDefault="007734C2" w:rsidP="007734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734C2" w:rsidRDefault="007734C2" w:rsidP="007734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734C2" w:rsidRDefault="007734C2" w:rsidP="007734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91C64"/>
    <w:rsid w:val="002A6BAF"/>
    <w:rsid w:val="00342BD0"/>
    <w:rsid w:val="00524060"/>
    <w:rsid w:val="005D13BD"/>
    <w:rsid w:val="00652E8A"/>
    <w:rsid w:val="00771958"/>
    <w:rsid w:val="007734C2"/>
    <w:rsid w:val="00874B25"/>
    <w:rsid w:val="008B7BC0"/>
    <w:rsid w:val="008D770F"/>
    <w:rsid w:val="009D4C4B"/>
    <w:rsid w:val="009F4005"/>
    <w:rsid w:val="00A53197"/>
    <w:rsid w:val="00AF43E7"/>
    <w:rsid w:val="00B6511C"/>
    <w:rsid w:val="00BC6BE6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7734C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734C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734C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734C2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734C2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6026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2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6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2154</Characters>
  <Application>Microsoft Office Word</Application>
  <DocSecurity>0</DocSecurity>
  <Lines>17</Lines>
  <Paragraphs>5</Paragraphs>
  <ScaleCrop>false</ScaleCrop>
  <Company>ANVISA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2018-04-09T21:09:00Z</cp:lastPrinted>
  <dcterms:created xsi:type="dcterms:W3CDTF">2018-08-16T18:34:00Z</dcterms:created>
  <dcterms:modified xsi:type="dcterms:W3CDTF">2018-08-16T18:34:00Z</dcterms:modified>
</cp:coreProperties>
</file>