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127" w:rsidRPr="00372E06" w:rsidRDefault="00A16127" w:rsidP="00372E06">
      <w:pPr>
        <w:pStyle w:val="Ttulo1"/>
        <w:ind w:left="-284" w:right="-285"/>
        <w:divId w:val="1305812888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372E06">
        <w:rPr>
          <w:rFonts w:ascii="Times New Roman" w:hAnsi="Times New Roman" w:cs="Times New Roman"/>
          <w:sz w:val="22"/>
        </w:rPr>
        <w:t>RESOLUÇÃO</w:t>
      </w:r>
      <w:r w:rsidR="002304D3" w:rsidRPr="00372E06">
        <w:rPr>
          <w:rFonts w:ascii="Times New Roman" w:hAnsi="Times New Roman" w:cs="Times New Roman"/>
          <w:sz w:val="22"/>
        </w:rPr>
        <w:t xml:space="preserve"> DE DIRETORIA COLEGIADA</w:t>
      </w:r>
      <w:r w:rsidRPr="00372E06">
        <w:rPr>
          <w:rFonts w:ascii="Times New Roman" w:hAnsi="Times New Roman" w:cs="Times New Roman"/>
          <w:sz w:val="22"/>
        </w:rPr>
        <w:t xml:space="preserve"> - RDC Nº 20, DE 26 DE MARÇO DE 2012</w:t>
      </w:r>
    </w:p>
    <w:p w:rsidR="00C45969" w:rsidRPr="00887ED6" w:rsidRDefault="00C45969" w:rsidP="005453CB">
      <w:pPr>
        <w:pStyle w:val="Default"/>
        <w:spacing w:after="240" w:line="276" w:lineRule="auto"/>
        <w:ind w:right="270"/>
        <w:jc w:val="center"/>
        <w:divId w:val="1305812888"/>
        <w:rPr>
          <w:rFonts w:ascii="Times New Roman" w:hAnsi="Times New Roman" w:cs="Times New Roman"/>
          <w:b/>
          <w:color w:val="0000FF"/>
        </w:rPr>
      </w:pPr>
      <w:r w:rsidRPr="00887ED6">
        <w:rPr>
          <w:rFonts w:ascii="Times New Roman" w:hAnsi="Times New Roman" w:cs="Times New Roman"/>
          <w:b/>
          <w:color w:val="0000FF"/>
        </w:rPr>
        <w:t>(Publicada em DOU nº 60, de 27 de março de 2012)</w:t>
      </w:r>
    </w:p>
    <w:p w:rsidR="00A16127" w:rsidRPr="00887ED6" w:rsidRDefault="00A16127" w:rsidP="00A16127">
      <w:pPr>
        <w:tabs>
          <w:tab w:val="left" w:pos="1985"/>
          <w:tab w:val="left" w:pos="2835"/>
          <w:tab w:val="left" w:pos="3686"/>
          <w:tab w:val="left" w:pos="3828"/>
        </w:tabs>
        <w:autoSpaceDE w:val="0"/>
        <w:autoSpaceDN w:val="0"/>
        <w:adjustRightInd w:val="0"/>
        <w:ind w:left="3686"/>
        <w:jc w:val="both"/>
        <w:divId w:val="1305812888"/>
        <w:rPr>
          <w:bCs/>
          <w:iCs/>
          <w:color w:val="000000"/>
        </w:rPr>
      </w:pPr>
      <w:r w:rsidRPr="00372E06">
        <w:t xml:space="preserve">Altera a Resolução RDC nº. 02, de 25 de janeiro de 2010, </w:t>
      </w:r>
      <w:r w:rsidRPr="00372E06">
        <w:rPr>
          <w:bCs/>
          <w:iCs/>
        </w:rPr>
        <w:t>que dispõe sobre o gerenciamento de tecnologias</w:t>
      </w:r>
      <w:r w:rsidRPr="00887ED6">
        <w:rPr>
          <w:bCs/>
          <w:iCs/>
          <w:color w:val="000000"/>
        </w:rPr>
        <w:t xml:space="preserve"> em saúde em estabelecimentos de saúde.</w:t>
      </w:r>
    </w:p>
    <w:p w:rsidR="004207D9" w:rsidRPr="00887ED6" w:rsidRDefault="00A16127" w:rsidP="004207D9">
      <w:pPr>
        <w:autoSpaceDE w:val="0"/>
        <w:autoSpaceDN w:val="0"/>
        <w:adjustRightInd w:val="0"/>
        <w:ind w:firstLine="567"/>
        <w:jc w:val="both"/>
        <w:divId w:val="1305812888"/>
        <w:rPr>
          <w:color w:val="000000"/>
        </w:rPr>
      </w:pPr>
      <w:r w:rsidRPr="00887ED6">
        <w:rPr>
          <w:color w:val="000000"/>
        </w:rPr>
        <w:t>A Diretoria Colegiada da Agência Nacional de Vigilância Sanitária, no uso da atribuição que lhe confere o inciso IV do art. 11 do Regulamento aprovado pelo Decreto n</w:t>
      </w:r>
      <w:r w:rsidRPr="00887ED6">
        <w:rPr>
          <w:b/>
          <w:bCs/>
          <w:color w:val="000000"/>
        </w:rPr>
        <w:t xml:space="preserve">º </w:t>
      </w:r>
      <w:r w:rsidRPr="00887ED6">
        <w:rPr>
          <w:color w:val="000000"/>
        </w:rPr>
        <w:t>3.029, de 16 de abril de 1999, e tendo em vista o disposto no inciso II e nos §§ 1º e 3º do art. 54 do Regimento Interno aprovado nos termos do Anexo I da Portaria n</w:t>
      </w:r>
      <w:r w:rsidRPr="00887ED6">
        <w:rPr>
          <w:b/>
          <w:bCs/>
          <w:color w:val="000000"/>
        </w:rPr>
        <w:t xml:space="preserve">º </w:t>
      </w:r>
      <w:r w:rsidRPr="00887ED6">
        <w:rPr>
          <w:color w:val="000000"/>
        </w:rPr>
        <w:t>354 da ANVISA, de 11 de agosto de 2006, republicada no DOU de 21 de agosto de 2006, em reunião realizada em 20 de março de</w:t>
      </w:r>
      <w:r w:rsidR="004207D9" w:rsidRPr="00887ED6">
        <w:rPr>
          <w:color w:val="000000"/>
        </w:rPr>
        <w:t xml:space="preserve"> </w:t>
      </w:r>
      <w:r w:rsidRPr="00887ED6">
        <w:rPr>
          <w:color w:val="000000"/>
        </w:rPr>
        <w:t>2012,</w:t>
      </w:r>
    </w:p>
    <w:p w:rsidR="00A16127" w:rsidRPr="00887ED6" w:rsidRDefault="00A16127" w:rsidP="004207D9">
      <w:pPr>
        <w:autoSpaceDE w:val="0"/>
        <w:autoSpaceDN w:val="0"/>
        <w:adjustRightInd w:val="0"/>
        <w:ind w:firstLine="567"/>
        <w:jc w:val="both"/>
        <w:divId w:val="1305812888"/>
        <w:rPr>
          <w:color w:val="000000"/>
        </w:rPr>
      </w:pPr>
      <w:r w:rsidRPr="00887ED6">
        <w:rPr>
          <w:color w:val="000000"/>
        </w:rPr>
        <w:t>adota a seguinte Resolução da Diretoria Colegiada e eu, Diretor-Presidente, determino a sua publicação:</w:t>
      </w:r>
    </w:p>
    <w:p w:rsidR="00A16127" w:rsidRPr="00887ED6" w:rsidRDefault="00A16127" w:rsidP="00A16127">
      <w:pPr>
        <w:autoSpaceDE w:val="0"/>
        <w:autoSpaceDN w:val="0"/>
        <w:adjustRightInd w:val="0"/>
        <w:ind w:firstLine="567"/>
        <w:jc w:val="both"/>
        <w:divId w:val="1305812888"/>
        <w:rPr>
          <w:color w:val="000000"/>
        </w:rPr>
      </w:pPr>
      <w:r w:rsidRPr="00887ED6">
        <w:rPr>
          <w:color w:val="000000"/>
        </w:rPr>
        <w:t>Art. 1º O § 1º do artigo 6º e o artigo 16 da Resolução - RDC nº 02, de 25 de janeiro de 2010 passam a vigorar com a seguinte redação:</w:t>
      </w:r>
    </w:p>
    <w:p w:rsidR="00A16127" w:rsidRPr="00887ED6" w:rsidRDefault="00A16127" w:rsidP="00A16127">
      <w:pPr>
        <w:autoSpaceDE w:val="0"/>
        <w:autoSpaceDN w:val="0"/>
        <w:adjustRightInd w:val="0"/>
        <w:ind w:firstLine="567"/>
        <w:jc w:val="both"/>
        <w:divId w:val="1305812888"/>
        <w:rPr>
          <w:color w:val="000000"/>
        </w:rPr>
      </w:pPr>
      <w:r w:rsidRPr="00887ED6">
        <w:rPr>
          <w:color w:val="000000"/>
        </w:rPr>
        <w:t>“§ 1º A elaboração do Plano de Gerenciamento, bem como, as etapas e critérios mínimos para o gerenciamento de cada tecnologia em saúde abrangida por este regulamento deve ser compatível com as tecnologias em saúde utilizadas no estabelecimento para prestação de serviços de saúde e obedecer a critérios técnicos e a legislação sanitária vigente.”(NR)</w:t>
      </w:r>
    </w:p>
    <w:p w:rsidR="00A16127" w:rsidRPr="00887ED6" w:rsidRDefault="00A16127" w:rsidP="00A16127">
      <w:pPr>
        <w:autoSpaceDE w:val="0"/>
        <w:autoSpaceDN w:val="0"/>
        <w:adjustRightInd w:val="0"/>
        <w:ind w:firstLine="567"/>
        <w:jc w:val="both"/>
        <w:divId w:val="1305812888"/>
        <w:rPr>
          <w:color w:val="000000"/>
        </w:rPr>
      </w:pPr>
      <w:r w:rsidRPr="00887ED6">
        <w:rPr>
          <w:color w:val="000000"/>
        </w:rPr>
        <w:t>“Art. 16. O estabelecimento de saúde deve dispor de mecanismos que permitam a rastreabilidade das tecnologias definidas no art. 3º.”(NR)</w:t>
      </w:r>
    </w:p>
    <w:p w:rsidR="00A16127" w:rsidRDefault="00A16127" w:rsidP="00A16127">
      <w:pPr>
        <w:autoSpaceDE w:val="0"/>
        <w:autoSpaceDN w:val="0"/>
        <w:adjustRightInd w:val="0"/>
        <w:ind w:firstLine="567"/>
        <w:jc w:val="both"/>
        <w:divId w:val="1305812888"/>
        <w:rPr>
          <w:strike/>
          <w:color w:val="000000"/>
        </w:rPr>
      </w:pPr>
      <w:r w:rsidRPr="00887ED6">
        <w:rPr>
          <w:strike/>
          <w:color w:val="000000"/>
        </w:rPr>
        <w:t>Art. 3º Exclui o artigo 22 da Resolução - RDC nº 02, de 25 de janeiro de 2010.</w:t>
      </w:r>
    </w:p>
    <w:p w:rsidR="0098489A" w:rsidRDefault="0098489A" w:rsidP="0098489A">
      <w:pPr>
        <w:autoSpaceDE w:val="0"/>
        <w:autoSpaceDN w:val="0"/>
        <w:adjustRightInd w:val="0"/>
        <w:spacing w:before="0" w:beforeAutospacing="0" w:after="0" w:afterAutospacing="0"/>
        <w:divId w:val="1305812888"/>
        <w:rPr>
          <w:rFonts w:eastAsia="Times New Roman"/>
          <w:b/>
          <w:color w:val="0000FF"/>
        </w:rPr>
      </w:pPr>
      <w:r w:rsidRPr="00887ED6">
        <w:rPr>
          <w:color w:val="000000"/>
        </w:rPr>
        <w:t xml:space="preserve">          Art. 2º Exclui o artigo 22 da Resolução - RDC nº 02, de 25 de janeiro de 2010.</w:t>
      </w:r>
      <w:r>
        <w:rPr>
          <w:color w:val="000000"/>
        </w:rPr>
        <w:t xml:space="preserve"> </w:t>
      </w:r>
      <w:r w:rsidRPr="00887ED6">
        <w:rPr>
          <w:rFonts w:eastAsia="Times New Roman"/>
          <w:b/>
          <w:color w:val="0000FF"/>
        </w:rPr>
        <w:t>(Retificada em DOU nº 70, de 11 de abril de 2012)</w:t>
      </w:r>
    </w:p>
    <w:p w:rsidR="00887ED6" w:rsidRPr="00887ED6" w:rsidRDefault="00A16127" w:rsidP="000705B6">
      <w:pPr>
        <w:autoSpaceDE w:val="0"/>
        <w:autoSpaceDN w:val="0"/>
        <w:adjustRightInd w:val="0"/>
        <w:ind w:firstLine="567"/>
        <w:jc w:val="both"/>
        <w:divId w:val="1305812888"/>
        <w:rPr>
          <w:color w:val="000000"/>
        </w:rPr>
      </w:pPr>
      <w:r w:rsidRPr="00887ED6">
        <w:rPr>
          <w:strike/>
          <w:color w:val="000000"/>
        </w:rPr>
        <w:t>Art.4º Esta Resolução entra em vigor na data de sua publicação.</w:t>
      </w:r>
      <w:r w:rsidR="00887ED6" w:rsidRPr="00887ED6">
        <w:rPr>
          <w:color w:val="000000"/>
        </w:rPr>
        <w:t xml:space="preserve">          </w:t>
      </w:r>
    </w:p>
    <w:p w:rsidR="00887ED6" w:rsidRDefault="00887ED6" w:rsidP="000705B6">
      <w:pPr>
        <w:autoSpaceDE w:val="0"/>
        <w:autoSpaceDN w:val="0"/>
        <w:adjustRightInd w:val="0"/>
        <w:spacing w:before="0" w:beforeAutospacing="0" w:after="0" w:afterAutospacing="0"/>
        <w:divId w:val="1305812888"/>
        <w:rPr>
          <w:rFonts w:eastAsia="Times New Roman"/>
          <w:b/>
          <w:color w:val="0000FF"/>
        </w:rPr>
      </w:pPr>
      <w:r w:rsidRPr="00887ED6">
        <w:rPr>
          <w:color w:val="000000"/>
        </w:rPr>
        <w:t xml:space="preserve">          Art. 3º Esta Resolução entra em vigor na data de sua publicação.</w:t>
      </w:r>
      <w:r w:rsidR="000705B6">
        <w:rPr>
          <w:color w:val="000000"/>
        </w:rPr>
        <w:t xml:space="preserve"> </w:t>
      </w:r>
      <w:r w:rsidRPr="00887ED6">
        <w:rPr>
          <w:rFonts w:eastAsia="Times New Roman"/>
          <w:b/>
          <w:color w:val="0000FF"/>
        </w:rPr>
        <w:t>(Retificada em DOU nº 70, de 11 de abril de 2012)</w:t>
      </w:r>
    </w:p>
    <w:p w:rsidR="00772A66" w:rsidRDefault="00772A66" w:rsidP="000705B6">
      <w:pPr>
        <w:autoSpaceDE w:val="0"/>
        <w:autoSpaceDN w:val="0"/>
        <w:adjustRightInd w:val="0"/>
        <w:spacing w:before="0" w:beforeAutospacing="0" w:after="0" w:afterAutospacing="0"/>
        <w:divId w:val="1305812888"/>
        <w:rPr>
          <w:rFonts w:eastAsia="Times New Roman"/>
          <w:b/>
          <w:color w:val="0000FF"/>
        </w:rPr>
      </w:pPr>
    </w:p>
    <w:p w:rsidR="00A16127" w:rsidRPr="00372E06" w:rsidRDefault="00A16127" w:rsidP="00A16127">
      <w:pPr>
        <w:pStyle w:val="Ttulo2"/>
        <w:divId w:val="130581288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E06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sectPr w:rsidR="00A16127" w:rsidRPr="00372E0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337" w:rsidRDefault="009E0337" w:rsidP="00372E06">
      <w:pPr>
        <w:spacing w:before="0" w:after="0"/>
      </w:pPr>
      <w:r>
        <w:separator/>
      </w:r>
    </w:p>
  </w:endnote>
  <w:endnote w:type="continuationSeparator" w:id="0">
    <w:p w:rsidR="009E0337" w:rsidRDefault="009E0337" w:rsidP="00372E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E06" w:rsidRPr="00372E06" w:rsidRDefault="00372E06" w:rsidP="00372E0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372E06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337" w:rsidRDefault="009E0337" w:rsidP="00372E06">
      <w:pPr>
        <w:spacing w:before="0" w:after="0"/>
      </w:pPr>
      <w:r>
        <w:separator/>
      </w:r>
    </w:p>
  </w:footnote>
  <w:footnote w:type="continuationSeparator" w:id="0">
    <w:p w:rsidR="009E0337" w:rsidRDefault="009E0337" w:rsidP="00372E0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E06" w:rsidRPr="00372E06" w:rsidRDefault="009E0337" w:rsidP="00372E0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9E0337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2E06" w:rsidRPr="00372E06" w:rsidRDefault="00372E06" w:rsidP="00372E0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372E06">
      <w:rPr>
        <w:rFonts w:asciiTheme="minorHAnsi" w:hAnsiTheme="minorHAnsi"/>
        <w:b/>
        <w:szCs w:val="22"/>
        <w:lang w:eastAsia="en-US"/>
      </w:rPr>
      <w:t>Ministério da Saúde - MS</w:t>
    </w:r>
  </w:p>
  <w:p w:rsidR="00372E06" w:rsidRPr="00372E06" w:rsidRDefault="00372E06" w:rsidP="00372E0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372E06">
      <w:rPr>
        <w:rFonts w:asciiTheme="minorHAnsi" w:hAnsiTheme="minorHAnsi"/>
        <w:b/>
        <w:szCs w:val="22"/>
        <w:lang w:eastAsia="en-US"/>
      </w:rPr>
      <w:t>Agência Nacional de Vigilância Sanitária - ANVISA</w:t>
    </w:r>
  </w:p>
  <w:p w:rsidR="00372E06" w:rsidRPr="00372E06" w:rsidRDefault="00372E0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4881"/>
    <w:rsid w:val="000705B6"/>
    <w:rsid w:val="00074AC0"/>
    <w:rsid w:val="000C2183"/>
    <w:rsid w:val="00143D4A"/>
    <w:rsid w:val="002304D3"/>
    <w:rsid w:val="002857E6"/>
    <w:rsid w:val="00372E06"/>
    <w:rsid w:val="004207D9"/>
    <w:rsid w:val="005453CB"/>
    <w:rsid w:val="0063595D"/>
    <w:rsid w:val="006528A9"/>
    <w:rsid w:val="00652E8A"/>
    <w:rsid w:val="00771958"/>
    <w:rsid w:val="00772A66"/>
    <w:rsid w:val="008557AD"/>
    <w:rsid w:val="00887ED6"/>
    <w:rsid w:val="008B7BC0"/>
    <w:rsid w:val="008D770F"/>
    <w:rsid w:val="0098489A"/>
    <w:rsid w:val="009E0337"/>
    <w:rsid w:val="00A16127"/>
    <w:rsid w:val="00A53197"/>
    <w:rsid w:val="00A533A1"/>
    <w:rsid w:val="00AF43E7"/>
    <w:rsid w:val="00BC5F27"/>
    <w:rsid w:val="00BE676D"/>
    <w:rsid w:val="00C43BE5"/>
    <w:rsid w:val="00C45969"/>
    <w:rsid w:val="00C863E4"/>
    <w:rsid w:val="00C95A0B"/>
    <w:rsid w:val="00D936CA"/>
    <w:rsid w:val="00DA121E"/>
    <w:rsid w:val="00DF7C1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C4596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81289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288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289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05812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89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05869-7B6E-49D1-9D53-7F3C141A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1603</Characters>
  <Application>Microsoft Office Word</Application>
  <DocSecurity>0</DocSecurity>
  <Lines>13</Lines>
  <Paragraphs>3</Paragraphs>
  <ScaleCrop>false</ScaleCrop>
  <Company>ANVISA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2016-06-27T18:04:00Z</cp:lastPrinted>
  <dcterms:created xsi:type="dcterms:W3CDTF">2018-08-16T18:37:00Z</dcterms:created>
  <dcterms:modified xsi:type="dcterms:W3CDTF">2018-08-16T18:37:00Z</dcterms:modified>
</cp:coreProperties>
</file>