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82" w:rsidRDefault="00B07A82" w:rsidP="00B07A82">
      <w:pPr>
        <w:spacing w:after="200"/>
        <w:ind w:left="-567" w:right="-567"/>
        <w:jc w:val="center"/>
        <w:rPr>
          <w:b/>
          <w:bCs/>
          <w:sz w:val="23"/>
          <w:szCs w:val="23"/>
        </w:rPr>
      </w:pPr>
      <w:bookmarkStart w:id="0" w:name="_GoBack"/>
      <w:bookmarkEnd w:id="0"/>
      <w:r w:rsidRPr="00B07A82">
        <w:rPr>
          <w:b/>
          <w:bCs/>
          <w:sz w:val="23"/>
          <w:szCs w:val="23"/>
        </w:rPr>
        <w:t>RESOLUÇÃO DA DIRETORIA COLEGIADA - RDC Nº</w:t>
      </w:r>
      <w:r>
        <w:rPr>
          <w:b/>
          <w:bCs/>
          <w:sz w:val="23"/>
          <w:szCs w:val="23"/>
        </w:rPr>
        <w:t xml:space="preserve"> 250, DE 13 DE SETEMBRO DE 2005</w:t>
      </w:r>
    </w:p>
    <w:p w:rsidR="003E24F1" w:rsidRPr="00B07A82" w:rsidRDefault="00B07A82" w:rsidP="00B07A82">
      <w:pPr>
        <w:spacing w:after="200"/>
        <w:jc w:val="center"/>
        <w:rPr>
          <w:b/>
          <w:color w:val="0000FF"/>
        </w:rPr>
      </w:pPr>
      <w:r w:rsidRPr="00B07A82">
        <w:rPr>
          <w:b/>
          <w:color w:val="0000FF"/>
        </w:rPr>
        <w:t>(Publicada</w:t>
      </w:r>
      <w:r>
        <w:rPr>
          <w:b/>
          <w:color w:val="0000FF"/>
        </w:rPr>
        <w:t xml:space="preserve"> no DOU nº 180, de 19 de setembro de 2005)</w:t>
      </w:r>
    </w:p>
    <w:p w:rsidR="00B07A82" w:rsidRDefault="003E24F1" w:rsidP="00B07A82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07A82">
        <w:rPr>
          <w:rFonts w:ascii="Times New Roman" w:hAnsi="Times New Roman" w:cs="Times New Roman"/>
          <w:b/>
          <w:bCs/>
          <w:color w:val="auto"/>
          <w:sz w:val="24"/>
          <w:szCs w:val="24"/>
        </w:rPr>
        <w:t>A Diretoria Colegiada da Agência Nacional de Vigilância Sanitária</w:t>
      </w:r>
      <w:r w:rsidRPr="00B07A82">
        <w:rPr>
          <w:rFonts w:ascii="Times New Roman" w:hAnsi="Times New Roman" w:cs="Times New Roman"/>
          <w:color w:val="auto"/>
          <w:sz w:val="24"/>
          <w:szCs w:val="24"/>
        </w:rPr>
        <w:t>, no uso da atribuição que lhe confere o art. 11, inciso IV, do Regulamento da ANVISA aprovado pelo Decreto n° 3.029, de 16 de abril de 1999, c/c o art. 111, inciso I, alínea "b", § 1°, do Regimento Interno aprovado pela Portaria n° 593, de 25 de agosto de 2000, republicada no DOU de 22 de dezembro de 2000, em reunião realizada em 29 de agosto de 2005,</w:t>
      </w:r>
    </w:p>
    <w:p w:rsidR="00B07A82" w:rsidRDefault="003E24F1" w:rsidP="00B07A82">
      <w:pPr>
        <w:spacing w:after="200"/>
        <w:ind w:firstLine="567"/>
        <w:jc w:val="both"/>
      </w:pPr>
      <w:r w:rsidRPr="00B07A82">
        <w:t xml:space="preserve">considerando a necessidade de controle dos insumos farmacêuticos ativos – IFAs utilizados no País, </w:t>
      </w:r>
    </w:p>
    <w:p w:rsidR="00B07A82" w:rsidRDefault="003E24F1" w:rsidP="00B07A82">
      <w:pPr>
        <w:spacing w:after="200"/>
        <w:ind w:firstLine="567"/>
        <w:jc w:val="both"/>
      </w:pPr>
      <w:r w:rsidRPr="00B07A82">
        <w:t>considerando que o mercado brasileiro é grande produtor de medicamentos;</w:t>
      </w:r>
    </w:p>
    <w:p w:rsidR="00B07A82" w:rsidRDefault="00B07A82" w:rsidP="00B07A82">
      <w:pPr>
        <w:spacing w:after="200"/>
        <w:ind w:firstLine="567"/>
        <w:jc w:val="both"/>
      </w:pPr>
      <w:r>
        <w:t xml:space="preserve">considerando </w:t>
      </w:r>
      <w:r w:rsidR="003E24F1" w:rsidRPr="00B07A82">
        <w:t>a grande utilização de insumos farmacêuticos ativos importados;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considerando a necessidade do cumprimento das boas práticas de fabricação e de fracionamento e distribuição;</w:t>
      </w:r>
    </w:p>
    <w:p w:rsidR="00B07A82" w:rsidRDefault="003E24F1" w:rsidP="00B07A82">
      <w:pPr>
        <w:pStyle w:val="Corpodetexto2"/>
        <w:spacing w:after="200"/>
        <w:ind w:left="0" w:firstLine="567"/>
        <w:rPr>
          <w:rFonts w:ascii="Times New Roman" w:hAnsi="Times New Roman" w:cs="Times New Roman"/>
        </w:rPr>
      </w:pPr>
      <w:r w:rsidRPr="00B07A82">
        <w:rPr>
          <w:rFonts w:ascii="Times New Roman" w:hAnsi="Times New Roman" w:cs="Times New Roman"/>
        </w:rPr>
        <w:t xml:space="preserve">considerando a necessidade de atualização das autorizações de funcionamento para o controle sanitário; </w:t>
      </w:r>
    </w:p>
    <w:p w:rsidR="00B07A82" w:rsidRDefault="003E24F1" w:rsidP="00B07A82">
      <w:pPr>
        <w:spacing w:after="200"/>
        <w:ind w:firstLine="567"/>
        <w:jc w:val="both"/>
      </w:pPr>
      <w:r w:rsidRPr="00B07A82">
        <w:t>considerando a necessidade de revisão e atualização das regulamentações  para o efetivo controle sanitário dos IFAs;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considerando a necessidade de certificação farmacopêica dos IFAs;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considerando a necessidade da implementação de fiscalização dos produtores, nacionais ou estrangeiros, dos importadores, fracionadores e distribuidores; em face à fraudes, falsificações, adulterações e desvios de qualidade,</w:t>
      </w:r>
    </w:p>
    <w:p w:rsidR="00B07A82" w:rsidRDefault="003E24F1" w:rsidP="00B07A82">
      <w:pPr>
        <w:spacing w:after="200"/>
        <w:ind w:firstLine="567"/>
        <w:jc w:val="both"/>
      </w:pPr>
      <w:r w:rsidRPr="00B07A82">
        <w:t>adotou a seguinte Resolução de Diretoria Colegiada e eu, Diretor-Presidente, determino a sua publicação:</w:t>
      </w:r>
    </w:p>
    <w:p w:rsidR="00B07A82" w:rsidRDefault="003E24F1" w:rsidP="00B07A82">
      <w:pPr>
        <w:spacing w:after="200"/>
        <w:ind w:firstLine="567"/>
        <w:jc w:val="both"/>
      </w:pPr>
      <w:r w:rsidRPr="00B07A82">
        <w:t>Art. 1° Criar o Programa de Insumos Farmacêuticos Ativos.</w:t>
      </w:r>
    </w:p>
    <w:p w:rsidR="00B07A82" w:rsidRDefault="003E24F1" w:rsidP="00B07A82">
      <w:pPr>
        <w:spacing w:after="200"/>
        <w:ind w:firstLine="567"/>
        <w:jc w:val="both"/>
      </w:pPr>
      <w:r w:rsidRPr="00B07A82">
        <w:t>Art. 2° Constituir as Coordenações Geral e Técnica, com a finalidade de implantar, acompanhar e avaliar o Programa.</w:t>
      </w:r>
    </w:p>
    <w:p w:rsidR="00B07A82" w:rsidRDefault="003E24F1" w:rsidP="00B07A82">
      <w:pPr>
        <w:spacing w:after="200"/>
        <w:ind w:firstLine="567"/>
        <w:jc w:val="both"/>
      </w:pPr>
      <w:r w:rsidRPr="00B07A82">
        <w:t>Art. 3° A Coordenação Geral do Programa é de caráter permanente e será exercida pelo Gerente Geral de Inspeção e Controle de Insumos, Medicamentos e Produtos da DIVHT.</w:t>
      </w:r>
    </w:p>
    <w:p w:rsidR="00B07A82" w:rsidRDefault="003E24F1" w:rsidP="00B07A82">
      <w:pPr>
        <w:spacing w:after="200"/>
        <w:ind w:firstLine="567"/>
        <w:jc w:val="both"/>
      </w:pPr>
      <w:r w:rsidRPr="00B07A82">
        <w:t>Art. 4° A Coordenação Técnica do Programa é de caráter permanente e será exercida pela Gerência de Projetos da Gerência Geral de Inspeção e Controle de Insumos, Medicamentos e Produtos da DIVHT.</w:t>
      </w:r>
    </w:p>
    <w:p w:rsidR="00B07A82" w:rsidRDefault="003E24F1" w:rsidP="00B07A82">
      <w:pPr>
        <w:pStyle w:val="Corpodetexto2"/>
        <w:spacing w:after="200"/>
        <w:ind w:left="0" w:firstLine="567"/>
        <w:rPr>
          <w:rFonts w:ascii="Times New Roman" w:hAnsi="Times New Roman" w:cs="Times New Roman"/>
        </w:rPr>
      </w:pPr>
      <w:r w:rsidRPr="00B07A82">
        <w:rPr>
          <w:rFonts w:ascii="Times New Roman" w:hAnsi="Times New Roman" w:cs="Times New Roman"/>
        </w:rPr>
        <w:t>Art. 5° O Programa tem como base as seguintes Diretrizes:</w:t>
      </w:r>
    </w:p>
    <w:p w:rsidR="00B07A82" w:rsidRDefault="003E24F1" w:rsidP="00B07A82">
      <w:pPr>
        <w:spacing w:after="200"/>
        <w:ind w:firstLine="567"/>
        <w:jc w:val="both"/>
      </w:pPr>
      <w:r w:rsidRPr="00B07A82">
        <w:lastRenderedPageBreak/>
        <w:t>I. conhecimento mais preciso do universo de estabelecimentos que trabalham com IFAs no Brasil e produção de bancos de informações confiáveis sobre estes agentes e os insumos por eles produzidos ou comercializados, prevendo mecanismos de constante atualização dos dados (tecnologia da informação);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II. avaliação e atualização, de instrumentos de ação da vigilância sanitária de IFAs, como a autorização de funcionamento, a inspeção de boas práticas e o monitoramento dos desvios de qualidade;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III. melhor controle sobre a qualidade dos IFAs importados e aplicação de instrumentos de controle sanitário equivalentes para os IFAs importados e nacionais;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IV. exigência de mecanismos confiáveis de rastreabilidade dos insumos por parte de todos os estabelecimentos que os produzem, importem, fracionem, distribuem e utilizem;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V. estabelecimentos de vínculos de responsabilidade entre os agentes que atuam na cadeia de produção, representação, importação, fracionamento e distribuição de IFAs no País;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VI. instituição de certificação farmacopêica e de boas práticas de fabricação e de fracionamento e distribuição;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VII. articulação das ações de controle sanitário sobre IFAs no âmbito do sistema nacional de vigilância sanitária.</w:t>
      </w:r>
    </w:p>
    <w:p w:rsidR="00B07A82" w:rsidRDefault="003E24F1" w:rsidP="00B07A82">
      <w:pPr>
        <w:spacing w:after="200"/>
        <w:ind w:firstLine="567"/>
        <w:jc w:val="both"/>
      </w:pPr>
      <w:r w:rsidRPr="00B07A82">
        <w:t>Art. 6° As atividades técnico-administrativas do Programa se dividem em:</w:t>
      </w:r>
    </w:p>
    <w:p w:rsidR="00B07A82" w:rsidRDefault="003E24F1" w:rsidP="00B07A82">
      <w:pPr>
        <w:spacing w:after="200"/>
        <w:ind w:firstLine="567"/>
        <w:jc w:val="both"/>
      </w:pPr>
      <w:r w:rsidRPr="00B07A82">
        <w:t>I. recadastramento de empresas que possuem atividades autorizadas para a classe de IFAs;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II. cadastramento dos IFAs utilizados no País;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III. monitoração da qualidade dos IFAs;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IV. colaboração com a Farmacopéia Brasileira visando a Certificação farmacopêica dos IFAs;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V. implementação das inspeções para verificação do cumprimento de Boas Práticas de Fabricação - BPF;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VI. implementação das inspeções para verificação do cumprimento de Boas Práticas de Distribuição e Fracionamento – BPDF;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VII. certificação de empresas quanto ao cumprimento de  BPF 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VIII. certificação de empresas quanto ao cumprimento de  BPDF;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IX. implementação de controle aduaneiro ;</w:t>
      </w:r>
    </w:p>
    <w:p w:rsidR="00B07A82" w:rsidRDefault="003E24F1" w:rsidP="00B07A82">
      <w:pPr>
        <w:spacing w:after="200"/>
        <w:ind w:firstLine="567"/>
        <w:jc w:val="both"/>
      </w:pPr>
      <w:r w:rsidRPr="00B07A82">
        <w:t>X. avaliação, revisão e atualização da legislação sanitária pertinente.</w:t>
      </w:r>
    </w:p>
    <w:p w:rsidR="00B07A82" w:rsidRDefault="003E24F1" w:rsidP="00B07A82">
      <w:pPr>
        <w:spacing w:after="200"/>
        <w:ind w:firstLine="567"/>
        <w:jc w:val="both"/>
      </w:pPr>
      <w:r w:rsidRPr="00B07A82">
        <w:lastRenderedPageBreak/>
        <w:t>Art. 7° As estratégias, metas e procedimentos do Programa serão definidos pela Coordenação Geral e Técnica do Programa em articulação com os outros agentes do Sistema Nacional de Vigilância Sanitária.</w:t>
      </w:r>
    </w:p>
    <w:p w:rsidR="00B07A82" w:rsidRDefault="003E24F1" w:rsidP="00B07A82">
      <w:pPr>
        <w:spacing w:after="200"/>
        <w:ind w:firstLine="567"/>
        <w:jc w:val="both"/>
      </w:pPr>
      <w:r w:rsidRPr="00B07A82">
        <w:t>Art. 8° Esta Resolução entra em vigor na data de sua publicação.</w:t>
      </w:r>
    </w:p>
    <w:p w:rsidR="00B07A82" w:rsidRDefault="00B07A82" w:rsidP="00B07A82">
      <w:pPr>
        <w:spacing w:after="200"/>
        <w:ind w:firstLine="567"/>
      </w:pPr>
    </w:p>
    <w:p w:rsidR="003E24F1" w:rsidRPr="00B07A82" w:rsidRDefault="003E24F1" w:rsidP="00B07A82">
      <w:pPr>
        <w:spacing w:after="200"/>
        <w:jc w:val="center"/>
      </w:pPr>
      <w:r w:rsidRPr="00B07A82">
        <w:t>DIRCEU RAPOSO DE MELLO</w:t>
      </w:r>
    </w:p>
    <w:sectPr w:rsidR="003E24F1" w:rsidRPr="00B07A82" w:rsidSect="00B07A82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C60" w:rsidRDefault="00A64C60" w:rsidP="00B07A82">
      <w:r>
        <w:separator/>
      </w:r>
    </w:p>
  </w:endnote>
  <w:endnote w:type="continuationSeparator" w:id="0">
    <w:p w:rsidR="00A64C60" w:rsidRDefault="00A64C60" w:rsidP="00B0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A82" w:rsidRPr="008A0471" w:rsidRDefault="00B07A82" w:rsidP="00B07A82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B07A82" w:rsidRDefault="00B07A82">
    <w:pPr>
      <w:pStyle w:val="Rodap"/>
    </w:pPr>
  </w:p>
  <w:p w:rsidR="00B07A82" w:rsidRDefault="00B07A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C60" w:rsidRDefault="00A64C60" w:rsidP="00B07A82">
      <w:r>
        <w:separator/>
      </w:r>
    </w:p>
  </w:footnote>
  <w:footnote w:type="continuationSeparator" w:id="0">
    <w:p w:rsidR="00A64C60" w:rsidRDefault="00A64C60" w:rsidP="00B0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A82" w:rsidRDefault="00B07A82" w:rsidP="00B07A82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B07A82" w:rsidRPr="00B517AC" w:rsidRDefault="00B07A82" w:rsidP="00B07A82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07A82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2pt;height:51pt;visibility:visible">
          <v:imagedata r:id="rId1" o:title=""/>
        </v:shape>
      </w:pict>
    </w:r>
  </w:p>
  <w:p w:rsidR="00B07A82" w:rsidRPr="00B517AC" w:rsidRDefault="00B07A82" w:rsidP="00B07A82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B07A82" w:rsidRPr="00B517AC" w:rsidRDefault="00B07A82" w:rsidP="00B07A82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B07A82" w:rsidRDefault="00B07A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7CA0"/>
    <w:multiLevelType w:val="hybridMultilevel"/>
    <w:tmpl w:val="BF967096"/>
    <w:lvl w:ilvl="0" w:tplc="04160013">
      <w:start w:val="1"/>
      <w:numFmt w:val="upperRoman"/>
      <w:lvlText w:val="%1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 w15:restartNumberingAfterBreak="0">
    <w:nsid w:val="2B035491"/>
    <w:multiLevelType w:val="hybridMultilevel"/>
    <w:tmpl w:val="2ED6238E"/>
    <w:lvl w:ilvl="0" w:tplc="04160013">
      <w:start w:val="1"/>
      <w:numFmt w:val="upperRoman"/>
      <w:lvlText w:val="%1."/>
      <w:lvlJc w:val="right"/>
      <w:pPr>
        <w:tabs>
          <w:tab w:val="num" w:pos="1596"/>
        </w:tabs>
        <w:ind w:left="1596" w:hanging="18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2316"/>
        </w:tabs>
        <w:ind w:left="231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3036"/>
        </w:tabs>
        <w:ind w:left="303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756"/>
        </w:tabs>
        <w:ind w:left="375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476"/>
        </w:tabs>
        <w:ind w:left="447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196"/>
        </w:tabs>
        <w:ind w:left="519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916"/>
        </w:tabs>
        <w:ind w:left="591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636"/>
        </w:tabs>
        <w:ind w:left="663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7356"/>
        </w:tabs>
        <w:ind w:left="7356" w:hanging="180"/>
      </w:pPr>
      <w:rPr>
        <w:rFonts w:cs="Times New Roman"/>
      </w:rPr>
    </w:lvl>
  </w:abstractNum>
  <w:abstractNum w:abstractNumId="2" w15:restartNumberingAfterBreak="0">
    <w:nsid w:val="5EF3500B"/>
    <w:multiLevelType w:val="hybridMultilevel"/>
    <w:tmpl w:val="25F0AD06"/>
    <w:lvl w:ilvl="0" w:tplc="D44CE28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3" w15:restartNumberingAfterBreak="0">
    <w:nsid w:val="7B314E9E"/>
    <w:multiLevelType w:val="hybridMultilevel"/>
    <w:tmpl w:val="43B25E40"/>
    <w:lvl w:ilvl="0" w:tplc="944CCF32">
      <w:start w:val="1"/>
      <w:numFmt w:val="lowerLetter"/>
      <w:lvlText w:val="%1)"/>
      <w:lvlJc w:val="left"/>
      <w:pPr>
        <w:tabs>
          <w:tab w:val="num" w:pos="1125"/>
        </w:tabs>
        <w:ind w:left="1125" w:hanging="4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E24F1"/>
    <w:rsid w:val="003134B1"/>
    <w:rsid w:val="003E24F1"/>
    <w:rsid w:val="008A0471"/>
    <w:rsid w:val="00A64C60"/>
    <w:rsid w:val="00B07A82"/>
    <w:rsid w:val="00B5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8598179-9286-4E0E-A4E7-C160FA04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/>
    <w:lsdException w:name="Body Text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2" w:semiHidden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567"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NormalWeb1">
    <w:name w:val="Normal (Web)1"/>
    <w:basedOn w:val="Normal"/>
    <w:uiPriority w:val="99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7"/>
      <w:szCs w:val="17"/>
    </w:rPr>
  </w:style>
  <w:style w:type="paragraph" w:styleId="Corpodetexto2">
    <w:name w:val="Body Text 2"/>
    <w:basedOn w:val="Normal"/>
    <w:link w:val="Corpodetexto2Char"/>
    <w:uiPriority w:val="99"/>
    <w:pPr>
      <w:ind w:left="705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pPr>
      <w:autoSpaceDE w:val="0"/>
      <w:autoSpaceDN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B07A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07A82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07A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B07A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3739</Characters>
  <Application>Microsoft Office Word</Application>
  <DocSecurity>0</DocSecurity>
  <Lines>31</Lines>
  <Paragraphs>8</Paragraphs>
  <ScaleCrop>false</ScaleCrop>
  <Company>anvs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Diretoria Colegiada da Agência Nacional de Vigilância Sanitária, no uso da atribuição que lhe confere o art</dc:title>
  <dc:subject/>
  <dc:creator>dulcelina.mara</dc:creator>
  <cp:keywords/>
  <dc:description/>
  <cp:lastModifiedBy>Helder Lopes da Silva</cp:lastModifiedBy>
  <cp:revision>2</cp:revision>
  <cp:lastPrinted>2005-09-13T13:52:00Z</cp:lastPrinted>
  <dcterms:created xsi:type="dcterms:W3CDTF">2019-02-06T10:21:00Z</dcterms:created>
  <dcterms:modified xsi:type="dcterms:W3CDTF">2019-02-06T10:21:00Z</dcterms:modified>
</cp:coreProperties>
</file>