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C3" w:rsidRDefault="00C94AC3">
      <w:pPr>
        <w:pStyle w:val="Recuodecorpodetexto2"/>
        <w:rPr>
          <w:b/>
          <w:bCs/>
        </w:rPr>
      </w:pPr>
      <w:bookmarkStart w:id="0" w:name="_GoBack"/>
      <w:bookmarkEnd w:id="0"/>
      <w:r>
        <w:t xml:space="preserve">##ATO </w:t>
      </w:r>
      <w:r>
        <w:rPr>
          <w:b/>
          <w:bCs/>
        </w:rPr>
        <w:t>Resolução da Diretoria Colegiada - RDC nº 262, de 22 de setembro de 2005.</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20 de setembro de 2005,</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tendo em vista o disposto no inciso XIX, art. 7º, da Lei nº 9.782, de 26 de janeiro de 1999,</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adotou a seguinte Resolução da Diretoria Colegiada e eu, Diretor-Presidente, determino sua publicação:</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Art. 1º Publicar a relação de Substâncias Químicas de Referência Certificada, tendo em vista os resultados de estudos de certificação interlaboratorial, coordenados pela Comissão Permanente de Revisão da Farmacopéia Brasileira, conforme anexo.</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Art. 2º Tornar obrigatória a utilização das substâncias, de que trata o artigo anterior, na produção e controle de qualidade de matérias primas e especialidades farmacêuticas, em conformidade com a Farmacopéia Brasileira ou outra autorizada pela legislação vigente.</w:t>
      </w:r>
    </w:p>
    <w:p w:rsidR="00C94AC3" w:rsidRDefault="00C94AC3">
      <w:pPr>
        <w:ind w:firstLine="567"/>
        <w:jc w:val="both"/>
        <w:rPr>
          <w:sz w:val="16"/>
          <w:szCs w:val="16"/>
        </w:rPr>
      </w:pPr>
    </w:p>
    <w:p w:rsidR="00C94AC3" w:rsidRDefault="00C94AC3">
      <w:pPr>
        <w:ind w:firstLine="567"/>
        <w:jc w:val="both"/>
        <w:rPr>
          <w:sz w:val="16"/>
          <w:szCs w:val="16"/>
        </w:rPr>
      </w:pPr>
      <w:r>
        <w:rPr>
          <w:sz w:val="16"/>
          <w:szCs w:val="16"/>
        </w:rPr>
        <w:t>Art. 3º Esta Resolução entra em vigor na data de sua publicação.</w:t>
      </w:r>
    </w:p>
    <w:p w:rsidR="00C94AC3" w:rsidRDefault="00C94AC3">
      <w:pPr>
        <w:jc w:val="both"/>
        <w:rPr>
          <w:sz w:val="16"/>
          <w:szCs w:val="16"/>
        </w:rPr>
      </w:pPr>
    </w:p>
    <w:p w:rsidR="00C94AC3" w:rsidRDefault="00C94AC3">
      <w:pPr>
        <w:jc w:val="both"/>
        <w:rPr>
          <w:sz w:val="16"/>
          <w:szCs w:val="16"/>
        </w:rPr>
      </w:pPr>
    </w:p>
    <w:p w:rsidR="00C94AC3" w:rsidRDefault="00C94AC3">
      <w:pPr>
        <w:jc w:val="both"/>
        <w:rPr>
          <w:sz w:val="16"/>
          <w:szCs w:val="16"/>
        </w:rPr>
      </w:pPr>
    </w:p>
    <w:p w:rsidR="00C94AC3" w:rsidRDefault="00C94AC3">
      <w:pPr>
        <w:jc w:val="center"/>
        <w:rPr>
          <w:sz w:val="16"/>
          <w:szCs w:val="16"/>
        </w:rPr>
      </w:pPr>
      <w:r>
        <w:rPr>
          <w:sz w:val="16"/>
          <w:szCs w:val="16"/>
        </w:rPr>
        <w:t>##ASS DIRCEU RAPOSO DE MELLO</w:t>
      </w:r>
    </w:p>
    <w:p w:rsidR="00C94AC3" w:rsidRDefault="00C94AC3">
      <w:pPr>
        <w:jc w:val="both"/>
        <w:rPr>
          <w:sz w:val="16"/>
          <w:szCs w:val="16"/>
        </w:rPr>
      </w:pPr>
    </w:p>
    <w:p w:rsidR="00C94AC3" w:rsidRDefault="00C94AC3">
      <w:pPr>
        <w:jc w:val="center"/>
        <w:rPr>
          <w:sz w:val="16"/>
          <w:szCs w:val="16"/>
        </w:rPr>
      </w:pPr>
      <w:r>
        <w:rPr>
          <w:sz w:val="16"/>
          <w:szCs w:val="16"/>
        </w:rPr>
        <w:t>ANEXO</w:t>
      </w:r>
    </w:p>
    <w:p w:rsidR="00C94AC3" w:rsidRDefault="00C94AC3">
      <w:pPr>
        <w:jc w:val="both"/>
        <w:rPr>
          <w:sz w:val="16"/>
          <w:szCs w:val="16"/>
        </w:rPr>
      </w:pPr>
    </w:p>
    <w:p w:rsidR="00C94AC3" w:rsidRDefault="00C94AC3">
      <w:pPr>
        <w:jc w:val="both"/>
        <w:rPr>
          <w:sz w:val="16"/>
          <w:szCs w:val="16"/>
        </w:rPr>
      </w:pPr>
      <w:r>
        <w:rPr>
          <w:sz w:val="16"/>
          <w:szCs w:val="16"/>
        </w:rPr>
        <w:t>SUBSTÂNCIAS QUÍMICAS DE REFERÊNCIA CERTIFICADA:</w:t>
      </w:r>
    </w:p>
    <w:p w:rsidR="00C94AC3" w:rsidRDefault="00C94AC3">
      <w:pPr>
        <w:jc w:val="both"/>
        <w:rPr>
          <w:sz w:val="16"/>
          <w:szCs w:val="16"/>
        </w:rPr>
      </w:pPr>
    </w:p>
    <w:p w:rsidR="00C94AC3" w:rsidRDefault="00C94AC3">
      <w:pPr>
        <w:jc w:val="both"/>
        <w:rPr>
          <w:sz w:val="16"/>
          <w:szCs w:val="16"/>
        </w:rPr>
      </w:pPr>
      <w:r>
        <w:rPr>
          <w:sz w:val="16"/>
          <w:szCs w:val="16"/>
        </w:rPr>
        <w:sym w:font="Symbol" w:char="F0B7"/>
      </w:r>
      <w:r>
        <w:rPr>
          <w:sz w:val="16"/>
          <w:szCs w:val="16"/>
        </w:rPr>
        <w:t xml:space="preserve"> Cloridrato de alfentanila</w:t>
      </w:r>
    </w:p>
    <w:p w:rsidR="00C94AC3" w:rsidRDefault="00C94AC3">
      <w:pPr>
        <w:jc w:val="both"/>
        <w:rPr>
          <w:sz w:val="16"/>
          <w:szCs w:val="16"/>
        </w:rPr>
      </w:pPr>
      <w:r>
        <w:rPr>
          <w:sz w:val="16"/>
          <w:szCs w:val="16"/>
        </w:rPr>
        <w:sym w:font="Symbol" w:char="F0B7"/>
      </w:r>
      <w:r>
        <w:rPr>
          <w:sz w:val="16"/>
          <w:szCs w:val="16"/>
        </w:rPr>
        <w:t xml:space="preserve"> Metildopa</w:t>
      </w:r>
    </w:p>
    <w:p w:rsidR="00C94AC3" w:rsidRDefault="00C94AC3">
      <w:pPr>
        <w:jc w:val="both"/>
        <w:rPr>
          <w:sz w:val="16"/>
          <w:szCs w:val="16"/>
        </w:rPr>
      </w:pPr>
      <w:r>
        <w:rPr>
          <w:sz w:val="16"/>
          <w:szCs w:val="16"/>
        </w:rPr>
        <w:sym w:font="Symbol" w:char="F0B7"/>
      </w:r>
      <w:r>
        <w:rPr>
          <w:sz w:val="16"/>
          <w:szCs w:val="16"/>
        </w:rPr>
        <w:t xml:space="preserve"> Cloridrato de seleginina</w:t>
      </w:r>
    </w:p>
    <w:sectPr w:rsidR="00C94AC3" w:rsidSect="00C94AC3">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oNotHyphenateCaps/>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94AC3"/>
    <w:rsid w:val="009534BA"/>
    <w:rsid w:val="00C94A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1219</Characters>
  <Application>Microsoft Office Word</Application>
  <DocSecurity>0</DocSecurity>
  <Lines>10</Lines>
  <Paragraphs>2</Paragraphs>
  <ScaleCrop>false</ScaleCrop>
  <Company>ANVISA</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ORIGEM:36688daTIPO:79daNUMERO:129daCORREIO:silesio.rodrigues@anvisa.gov.brda</dc:description>
  <cp:lastModifiedBy>Helder Lopes da Silva</cp:lastModifiedBy>
  <cp:revision>2</cp:revision>
  <cp:lastPrinted>2005-09-22T16:56:00Z</cp:lastPrinted>
  <dcterms:created xsi:type="dcterms:W3CDTF">2019-02-06T09:56:00Z</dcterms:created>
  <dcterms:modified xsi:type="dcterms:W3CDTF">2019-02-06T09:56:00Z</dcterms:modified>
</cp:coreProperties>
</file>