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2CF" w:rsidRPr="00325C0F" w:rsidRDefault="000D62CF" w:rsidP="00325C0F">
      <w:pPr>
        <w:jc w:val="center"/>
        <w:rPr>
          <w:b/>
        </w:rPr>
      </w:pPr>
      <w:bookmarkStart w:id="0" w:name="_GoBack"/>
      <w:bookmarkEnd w:id="0"/>
      <w:r w:rsidRPr="00325C0F">
        <w:rPr>
          <w:b/>
        </w:rPr>
        <w:t>RESOLUÇÃO</w:t>
      </w:r>
      <w:r w:rsidR="00325C0F" w:rsidRPr="00325C0F">
        <w:rPr>
          <w:b/>
        </w:rPr>
        <w:t xml:space="preserve"> DA DIRETORIA COLEGIADA -</w:t>
      </w:r>
      <w:r w:rsidRPr="00325C0F">
        <w:rPr>
          <w:b/>
        </w:rPr>
        <w:t xml:space="preserve"> RDC N</w:t>
      </w:r>
      <w:r w:rsidR="00325C0F" w:rsidRPr="00325C0F">
        <w:rPr>
          <w:b/>
        </w:rPr>
        <w:t>º</w:t>
      </w:r>
      <w:r w:rsidRPr="00325C0F">
        <w:rPr>
          <w:b/>
        </w:rPr>
        <w:t xml:space="preserve"> 64, DE 29 DE NOVEMBRO DE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 </w:p>
    <w:p w:rsidR="00325C0F" w:rsidRPr="00325C0F" w:rsidRDefault="00325C0F" w:rsidP="00325C0F">
      <w:pPr>
        <w:jc w:val="center"/>
        <w:rPr>
          <w:b/>
          <w:color w:val="0000FF"/>
        </w:rPr>
      </w:pPr>
      <w:r w:rsidRPr="00325C0F">
        <w:rPr>
          <w:b/>
          <w:color w:val="0000FF"/>
        </w:rPr>
        <w:t>(Publicada no DOU nº 231, de 2 de dezembro de 2011)</w:t>
      </w:r>
    </w:p>
    <w:p w:rsidR="000D62CF" w:rsidRPr="00325C0F" w:rsidRDefault="000D62CF" w:rsidP="003E6C6D">
      <w:pPr>
        <w:autoSpaceDE w:val="0"/>
        <w:autoSpaceDN w:val="0"/>
        <w:adjustRightInd w:val="0"/>
        <w:jc w:val="both"/>
        <w:rPr>
          <w:b/>
          <w:bCs/>
          <w:color w:val="0000FF"/>
        </w:rPr>
      </w:pPr>
    </w:p>
    <w:p w:rsidR="003E6C6D" w:rsidRPr="00325C0F" w:rsidRDefault="000D62CF" w:rsidP="00325C0F">
      <w:pPr>
        <w:autoSpaceDE w:val="0"/>
        <w:autoSpaceDN w:val="0"/>
        <w:adjustRightInd w:val="0"/>
        <w:ind w:left="5664"/>
        <w:jc w:val="both"/>
      </w:pPr>
      <w:r w:rsidRPr="00325C0F">
        <w:t>Dispõe sobre a aprovação de uso de                                                               coadjuvantes de tecnologia para                                                 fabricação de cervejas</w:t>
      </w:r>
      <w:r w:rsidR="003E6C6D" w:rsidRPr="00325C0F">
        <w:t>.</w:t>
      </w:r>
    </w:p>
    <w:p w:rsidR="00CC6387" w:rsidRPr="00325C0F" w:rsidRDefault="00CC6387" w:rsidP="003E6C6D">
      <w:pPr>
        <w:autoSpaceDE w:val="0"/>
        <w:autoSpaceDN w:val="0"/>
        <w:adjustRightInd w:val="0"/>
        <w:ind w:left="3969"/>
        <w:jc w:val="both"/>
      </w:pPr>
    </w:p>
    <w:p w:rsidR="000D62CF" w:rsidRPr="00325C0F" w:rsidRDefault="000D62CF" w:rsidP="000C3858">
      <w:pPr>
        <w:spacing w:before="240" w:after="240"/>
        <w:jc w:val="both"/>
      </w:pPr>
      <w:r w:rsidRPr="00325C0F">
        <w:t>A Diretoria Colegiada da Agência Nacional de Vigilância Sanitária,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26 de novembro de 2011, adota a seguinte Resolução da Diretoria Colegiada e eu, Diretor-Presidente, determino a sua publicação:</w:t>
      </w:r>
    </w:p>
    <w:p w:rsidR="00512EC5" w:rsidRPr="00325C0F" w:rsidRDefault="00872D84" w:rsidP="000C3858">
      <w:pPr>
        <w:autoSpaceDE w:val="0"/>
        <w:autoSpaceDN w:val="0"/>
        <w:adjustRightInd w:val="0"/>
        <w:spacing w:before="240" w:after="240"/>
        <w:jc w:val="both"/>
      </w:pPr>
      <w:r w:rsidRPr="00325C0F">
        <w:t>Art. 1º Fica aprovada a lista positiva de coadjuvantes de tecnologia</w:t>
      </w:r>
      <w:r w:rsidR="00512EC5" w:rsidRPr="00325C0F">
        <w:t xml:space="preserve"> com suas respectivas funções para a fabricação de cerveja</w:t>
      </w:r>
      <w:r w:rsidR="00221F74" w:rsidRPr="00325C0F">
        <w:t>s</w:t>
      </w:r>
      <w:r w:rsidRPr="00325C0F">
        <w:t>, que consta no Anexo da presente Resolução</w:t>
      </w:r>
      <w:r w:rsidR="00512EC5" w:rsidRPr="00325C0F">
        <w:t>.</w:t>
      </w:r>
    </w:p>
    <w:p w:rsidR="007B3804" w:rsidRPr="00325C0F" w:rsidRDefault="00512EC5" w:rsidP="000C3858">
      <w:pPr>
        <w:autoSpaceDE w:val="0"/>
        <w:autoSpaceDN w:val="0"/>
        <w:adjustRightInd w:val="0"/>
        <w:spacing w:before="240" w:after="240"/>
        <w:jc w:val="both"/>
      </w:pPr>
      <w:r w:rsidRPr="00325C0F">
        <w:t xml:space="preserve">Art. </w:t>
      </w:r>
      <w:r w:rsidR="00983442" w:rsidRPr="00325C0F">
        <w:t>2</w:t>
      </w:r>
      <w:r w:rsidRPr="00325C0F">
        <w:t>º</w:t>
      </w:r>
      <w:r w:rsidR="00444C94" w:rsidRPr="00325C0F">
        <w:t xml:space="preserve"> Esta Resolução se aplica</w:t>
      </w:r>
      <w:r w:rsidR="00B2126A" w:rsidRPr="00325C0F">
        <w:t xml:space="preserve"> a</w:t>
      </w:r>
      <w:r w:rsidR="00872D84" w:rsidRPr="00325C0F">
        <w:t xml:space="preserve"> todos os tipos de </w:t>
      </w:r>
      <w:r w:rsidR="00B2126A" w:rsidRPr="00325C0F">
        <w:t xml:space="preserve">cervejas </w:t>
      </w:r>
      <w:r w:rsidR="002170FA" w:rsidRPr="00325C0F">
        <w:t>comercializadas no Brasil.</w:t>
      </w:r>
    </w:p>
    <w:p w:rsidR="007B3804" w:rsidRPr="00325C0F" w:rsidRDefault="00872D84" w:rsidP="000C3858">
      <w:pPr>
        <w:spacing w:before="240" w:after="240"/>
        <w:jc w:val="both"/>
      </w:pPr>
      <w:r w:rsidRPr="00325C0F">
        <w:t xml:space="preserve">Art. </w:t>
      </w:r>
      <w:r w:rsidR="00983442" w:rsidRPr="00325C0F">
        <w:t>3</w:t>
      </w:r>
      <w:r w:rsidRPr="00325C0F">
        <w:t xml:space="preserve">º </w:t>
      </w:r>
      <w:r w:rsidR="007B3804" w:rsidRPr="00325C0F">
        <w:t xml:space="preserve">As enzimas e preparações enzimáticas podem ser utilizadas no processo de produção de cerveja como coadjuvantes de tecnologia desde que previstas </w:t>
      </w:r>
      <w:smartTag w:uri="urn:schemas-microsoft-com:office:smarttags" w:element="PersonName">
        <w:smartTagPr>
          <w:attr w:name="ProductID" w:val="em Regulamento T￩cnico"/>
        </w:smartTagPr>
        <w:r w:rsidR="007B3804" w:rsidRPr="00325C0F">
          <w:t>em Regulamento Técnico</w:t>
        </w:r>
      </w:smartTag>
      <w:r w:rsidR="007B3804" w:rsidRPr="00325C0F">
        <w:t xml:space="preserve"> específico, inclusive suas fontes de obtenção e que atendam às especificações estabelecidas nestes regulamentos.</w:t>
      </w:r>
    </w:p>
    <w:p w:rsidR="00872D84" w:rsidRPr="00325C0F" w:rsidRDefault="007B3804" w:rsidP="000C3858">
      <w:pPr>
        <w:spacing w:before="240" w:after="240"/>
        <w:jc w:val="both"/>
      </w:pPr>
      <w:r w:rsidRPr="00325C0F">
        <w:t xml:space="preserve">Art. 4º </w:t>
      </w:r>
      <w:r w:rsidR="00872D84" w:rsidRPr="00325C0F">
        <w:t xml:space="preserve">Os estabelecimentos abrangidos por esta Resolução terão o prazo de </w:t>
      </w:r>
      <w:r w:rsidR="00025D26" w:rsidRPr="00325C0F">
        <w:t>1 (um) ano</w:t>
      </w:r>
      <w:r w:rsidR="00872D84" w:rsidRPr="00325C0F">
        <w:t xml:space="preserve"> contado a partir da data de sua publicação para promover as adequações necessárias.</w:t>
      </w:r>
    </w:p>
    <w:p w:rsidR="00872D84" w:rsidRPr="00325C0F" w:rsidRDefault="00872D84" w:rsidP="000C3858">
      <w:pPr>
        <w:spacing w:before="240" w:after="240"/>
        <w:jc w:val="both"/>
      </w:pPr>
      <w:r w:rsidRPr="00325C0F">
        <w:t>Parágrafo único. Os novos estabelecimentos e aqueles que pretendam reiniciar suas atividades devem atender às exigências nela contidas previamente ao início de seu funcionamento.</w:t>
      </w:r>
    </w:p>
    <w:p w:rsidR="00872D84" w:rsidRPr="00325C0F" w:rsidRDefault="00872D84" w:rsidP="000C3858">
      <w:pPr>
        <w:spacing w:before="240" w:after="240"/>
        <w:jc w:val="both"/>
        <w:rPr>
          <w:rStyle w:val="A0"/>
        </w:rPr>
      </w:pPr>
      <w:r w:rsidRPr="00325C0F">
        <w:t xml:space="preserve">Art. </w:t>
      </w:r>
      <w:r w:rsidR="007B3804" w:rsidRPr="00325C0F">
        <w:t>5</w:t>
      </w:r>
      <w:r w:rsidRPr="00325C0F">
        <w:t xml:space="preserve">º </w:t>
      </w:r>
      <w:r w:rsidRPr="00325C0F">
        <w:rPr>
          <w:rStyle w:val="A0"/>
        </w:rPr>
        <w:t>O descumprimento das disposições contidas nesta Resolução constitui infração sanitária nos termos da Lei n. 6.437, de 20 de agosto de 1977, sem prejuízo das responsabilidades civil, administrativa e penal cabíveis.</w:t>
      </w:r>
    </w:p>
    <w:p w:rsidR="00A75041" w:rsidRPr="00325C0F" w:rsidRDefault="00EA473A" w:rsidP="000C3858">
      <w:pPr>
        <w:spacing w:before="240" w:after="240"/>
        <w:jc w:val="both"/>
      </w:pPr>
      <w:r w:rsidRPr="00325C0F">
        <w:t xml:space="preserve">Art. </w:t>
      </w:r>
      <w:r w:rsidR="007B3804" w:rsidRPr="00325C0F">
        <w:t>6</w:t>
      </w:r>
      <w:r w:rsidRPr="00325C0F">
        <w:t>º Ficam revogad</w:t>
      </w:r>
      <w:r w:rsidR="009420AC" w:rsidRPr="00325C0F">
        <w:t>o</w:t>
      </w:r>
      <w:r w:rsidRPr="00325C0F">
        <w:t xml:space="preserve">s </w:t>
      </w:r>
      <w:r w:rsidR="009420AC" w:rsidRPr="00325C0F">
        <w:t>os itens referentes a</w:t>
      </w:r>
      <w:r w:rsidR="00102907" w:rsidRPr="00325C0F">
        <w:t xml:space="preserve"> coadjuvantes de tecnologia para </w:t>
      </w:r>
      <w:r w:rsidR="009420AC" w:rsidRPr="00325C0F">
        <w:t>cervejas constantes da Resolução CNS/MS n. 04</w:t>
      </w:r>
      <w:r w:rsidR="00753E95" w:rsidRPr="00325C0F">
        <w:t>,</w:t>
      </w:r>
      <w:r w:rsidR="009420AC" w:rsidRPr="00325C0F">
        <w:t xml:space="preserve"> de 24 de novembro de </w:t>
      </w:r>
      <w:r w:rsidR="00221F74" w:rsidRPr="00325C0F">
        <w:t>19</w:t>
      </w:r>
      <w:r w:rsidR="009420AC" w:rsidRPr="00325C0F">
        <w:t>88</w:t>
      </w:r>
      <w:r w:rsidR="00A75041" w:rsidRPr="00325C0F">
        <w:t xml:space="preserve"> e da Resolução RDC n. 286</w:t>
      </w:r>
      <w:r w:rsidR="00753E95" w:rsidRPr="00325C0F">
        <w:t>,</w:t>
      </w:r>
      <w:r w:rsidR="00A75041" w:rsidRPr="00325C0F">
        <w:t xml:space="preserve"> de </w:t>
      </w:r>
      <w:r w:rsidR="0071167D" w:rsidRPr="00325C0F">
        <w:t xml:space="preserve">28 de setembro </w:t>
      </w:r>
      <w:r w:rsidR="006A0F8F" w:rsidRPr="00325C0F">
        <w:t xml:space="preserve">de </w:t>
      </w:r>
      <w:r w:rsidR="00A75041" w:rsidRPr="00325C0F">
        <w:t>2005.</w:t>
      </w:r>
    </w:p>
    <w:p w:rsidR="000C3858" w:rsidRPr="00325C0F" w:rsidRDefault="00A75041" w:rsidP="000C3858">
      <w:pPr>
        <w:spacing w:before="240" w:after="240"/>
        <w:jc w:val="both"/>
      </w:pPr>
      <w:r w:rsidRPr="00325C0F">
        <w:t xml:space="preserve">Parágrafo único. </w:t>
      </w:r>
      <w:r w:rsidR="000C3858" w:rsidRPr="00325C0F">
        <w:t>Ficam excetuadas as cervejas do âmbito de aplicação dos itens referentes a "bebidas alcoólicas em geral" constantes do Anexo da Resolução RDC n. 286, de 28 de setembro de 2005.</w:t>
      </w:r>
    </w:p>
    <w:p w:rsidR="00EA473A" w:rsidRPr="00325C0F" w:rsidRDefault="00EA473A" w:rsidP="000C3858">
      <w:pPr>
        <w:spacing w:before="240" w:after="240"/>
        <w:jc w:val="both"/>
      </w:pPr>
      <w:r w:rsidRPr="00325C0F">
        <w:t xml:space="preserve">Art. </w:t>
      </w:r>
      <w:r w:rsidR="007B3804" w:rsidRPr="00325C0F">
        <w:t>7</w:t>
      </w:r>
      <w:r w:rsidRPr="00325C0F">
        <w:t>º Esta Resolução entra em vigor na data de sua publicação.</w:t>
      </w:r>
    </w:p>
    <w:p w:rsidR="00EA473A" w:rsidRPr="00325C0F" w:rsidRDefault="00EA473A" w:rsidP="000C1297">
      <w:pPr>
        <w:ind w:left="357"/>
        <w:jc w:val="both"/>
        <w:rPr>
          <w:b/>
          <w:color w:val="FF0000"/>
        </w:rPr>
      </w:pPr>
    </w:p>
    <w:p w:rsidR="000C1297" w:rsidRPr="00325C0F" w:rsidRDefault="000C1297" w:rsidP="00325C0F">
      <w:pPr>
        <w:autoSpaceDE w:val="0"/>
        <w:autoSpaceDN w:val="0"/>
        <w:adjustRightInd w:val="0"/>
        <w:jc w:val="center"/>
        <w:rPr>
          <w:b/>
        </w:rPr>
      </w:pPr>
      <w:r w:rsidRPr="00325C0F">
        <w:rPr>
          <w:b/>
        </w:rPr>
        <w:t>DIRCEU BRÁS APARECIDO BARBANO</w:t>
      </w:r>
    </w:p>
    <w:p w:rsidR="007A03F8" w:rsidRPr="00325C0F" w:rsidRDefault="007A03F8" w:rsidP="000C1297">
      <w:pPr>
        <w:autoSpaceDE w:val="0"/>
        <w:autoSpaceDN w:val="0"/>
        <w:adjustRightInd w:val="0"/>
        <w:jc w:val="both"/>
      </w:pPr>
    </w:p>
    <w:p w:rsidR="007A03F8" w:rsidRPr="00325C0F" w:rsidRDefault="007A03F8" w:rsidP="000C1297">
      <w:pPr>
        <w:autoSpaceDE w:val="0"/>
        <w:autoSpaceDN w:val="0"/>
        <w:adjustRightInd w:val="0"/>
        <w:jc w:val="both"/>
      </w:pPr>
    </w:p>
    <w:p w:rsidR="00A26CA5" w:rsidRPr="00325C0F" w:rsidRDefault="0071167D" w:rsidP="00594FD4">
      <w:pPr>
        <w:autoSpaceDE w:val="0"/>
        <w:autoSpaceDN w:val="0"/>
        <w:adjustRightInd w:val="0"/>
        <w:jc w:val="center"/>
        <w:rPr>
          <w:b/>
        </w:rPr>
      </w:pPr>
      <w:r w:rsidRPr="00325C0F">
        <w:rPr>
          <w:b/>
        </w:rPr>
        <w:t>ANEXO</w:t>
      </w:r>
    </w:p>
    <w:p w:rsidR="0071167D" w:rsidRPr="00325C0F" w:rsidRDefault="0071167D" w:rsidP="0071167D">
      <w:pPr>
        <w:autoSpaceDE w:val="0"/>
        <w:autoSpaceDN w:val="0"/>
        <w:adjustRightInd w:val="0"/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9"/>
        <w:gridCol w:w="5992"/>
      </w:tblGrid>
      <w:tr w:rsidR="0071167D" w:rsidRPr="00325C0F" w:rsidTr="00482380">
        <w:tc>
          <w:tcPr>
            <w:tcW w:w="5000" w:type="pct"/>
            <w:gridSpan w:val="2"/>
            <w:shd w:val="clear" w:color="auto" w:fill="auto"/>
            <w:vAlign w:val="center"/>
          </w:tcPr>
          <w:p w:rsidR="0071167D" w:rsidRPr="00482380" w:rsidRDefault="0071167D" w:rsidP="00482380">
            <w:pPr>
              <w:jc w:val="center"/>
              <w:rPr>
                <w:b/>
              </w:rPr>
            </w:pPr>
            <w:r w:rsidRPr="00482380">
              <w:rPr>
                <w:b/>
              </w:rPr>
              <w:t xml:space="preserve">COADJUVANTES DE TECNOLOGIA </w:t>
            </w:r>
            <w:r w:rsidR="00302096" w:rsidRPr="00482380">
              <w:rPr>
                <w:b/>
              </w:rPr>
              <w:t>E</w:t>
            </w:r>
            <w:r w:rsidRPr="00482380">
              <w:rPr>
                <w:b/>
              </w:rPr>
              <w:t xml:space="preserve"> SUAS RESPECTIVAS FUNÇÕES</w:t>
            </w:r>
            <w:r w:rsidR="00102907" w:rsidRPr="00482380">
              <w:rPr>
                <w:b/>
              </w:rPr>
              <w:t>,</w:t>
            </w:r>
            <w:r w:rsidRPr="00482380">
              <w:rPr>
                <w:b/>
              </w:rPr>
              <w:t xml:space="preserve"> PERMITIDOS</w:t>
            </w:r>
            <w:r w:rsidR="00E52569" w:rsidRPr="00482380">
              <w:rPr>
                <w:b/>
              </w:rPr>
              <w:t xml:space="preserve"> </w:t>
            </w:r>
            <w:r w:rsidRPr="00482380">
              <w:rPr>
                <w:b/>
              </w:rPr>
              <w:t>PARA FABRICAÇÃO DE CERVEJAS</w:t>
            </w:r>
          </w:p>
        </w:tc>
      </w:tr>
      <w:tr w:rsidR="00753E95" w:rsidRPr="00325C0F" w:rsidTr="00482380">
        <w:tc>
          <w:tcPr>
            <w:tcW w:w="2125" w:type="pct"/>
            <w:shd w:val="clear" w:color="auto" w:fill="auto"/>
            <w:vAlign w:val="center"/>
          </w:tcPr>
          <w:p w:rsidR="00753E95" w:rsidRPr="00325C0F" w:rsidRDefault="00753E95" w:rsidP="00482380">
            <w:pPr>
              <w:jc w:val="center"/>
            </w:pPr>
            <w:r w:rsidRPr="00325C0F">
              <w:t>Função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53E95" w:rsidP="00482380">
            <w:pPr>
              <w:jc w:val="center"/>
            </w:pPr>
            <w:r w:rsidRPr="00325C0F">
              <w:t>Coadjuvante</w:t>
            </w:r>
          </w:p>
        </w:tc>
      </w:tr>
      <w:tr w:rsidR="0071167D" w:rsidRPr="00325C0F" w:rsidTr="00482380">
        <w:tc>
          <w:tcPr>
            <w:tcW w:w="2125" w:type="pct"/>
            <w:vMerge w:val="restar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AGENTE DE CLARIFICAÇÃO</w:t>
            </w:r>
            <w:r w:rsidR="00753E95" w:rsidRPr="00325C0F">
              <w:t>/ FILTRAÇÃO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Albumina</w:t>
            </w:r>
          </w:p>
        </w:tc>
      </w:tr>
      <w:tr w:rsidR="0071167D" w:rsidRPr="00482380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 xml:space="preserve">Algas marinhas </w:t>
            </w:r>
            <w:proofErr w:type="spellStart"/>
            <w:r w:rsidRPr="00482380">
              <w:rPr>
                <w:i/>
              </w:rPr>
              <w:t>Euchema</w:t>
            </w:r>
            <w:proofErr w:type="spellEnd"/>
            <w:r w:rsidRPr="00482380">
              <w:rPr>
                <w:i/>
              </w:rPr>
              <w:t xml:space="preserve"> </w:t>
            </w:r>
            <w:r w:rsidRPr="00325C0F">
              <w:t xml:space="preserve">processadas 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proofErr w:type="spellStart"/>
            <w:r w:rsidRPr="00325C0F">
              <w:t>Bentonita</w:t>
            </w:r>
            <w:proofErr w:type="spellEnd"/>
            <w:r w:rsidRPr="00325C0F">
              <w:t xml:space="preserve"> </w:t>
            </w:r>
          </w:p>
        </w:tc>
      </w:tr>
      <w:tr w:rsidR="0071167D" w:rsidRPr="00482380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proofErr w:type="spellStart"/>
            <w:r w:rsidRPr="00325C0F">
              <w:t>Carragena</w:t>
            </w:r>
            <w:proofErr w:type="spellEnd"/>
            <w:r w:rsidRPr="00325C0F">
              <w:t xml:space="preserve"> (inclui a </w:t>
            </w:r>
            <w:proofErr w:type="spellStart"/>
            <w:r w:rsidRPr="00325C0F">
              <w:t>furcelarana</w:t>
            </w:r>
            <w:proofErr w:type="spellEnd"/>
            <w:r w:rsidRPr="00325C0F">
              <w:t xml:space="preserve"> e seus sais de sódio e potássio), musgo irlandês 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Carvão ativo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 xml:space="preserve">Caseína 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Celulose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Dióxido de silício, sílica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Gelatina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Ictiocola (cola de peixe)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proofErr w:type="spellStart"/>
            <w:r w:rsidRPr="00325C0F">
              <w:t>Perlita</w:t>
            </w:r>
            <w:proofErr w:type="spellEnd"/>
          </w:p>
        </w:tc>
      </w:tr>
      <w:tr w:rsidR="00AC6F15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AC6F15" w:rsidRPr="00325C0F" w:rsidRDefault="00AC6F15" w:rsidP="00753E95"/>
        </w:tc>
        <w:tc>
          <w:tcPr>
            <w:tcW w:w="2875" w:type="pct"/>
            <w:shd w:val="clear" w:color="auto" w:fill="auto"/>
            <w:vAlign w:val="center"/>
          </w:tcPr>
          <w:p w:rsidR="00AC6F15" w:rsidRPr="00325C0F" w:rsidRDefault="00AC6F15" w:rsidP="00753E95">
            <w:r w:rsidRPr="00325C0F">
              <w:t>Poliamida</w:t>
            </w:r>
          </w:p>
        </w:tc>
      </w:tr>
      <w:tr w:rsidR="0071167D" w:rsidRPr="00482380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Poliestireno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proofErr w:type="spellStart"/>
            <w:r w:rsidRPr="00325C0F">
              <w:t>Polivinilpirrolidona</w:t>
            </w:r>
            <w:proofErr w:type="spellEnd"/>
            <w:r w:rsidRPr="00325C0F">
              <w:t xml:space="preserve"> insolúvel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Tanino (ácido tânico)</w:t>
            </w:r>
          </w:p>
        </w:tc>
      </w:tr>
      <w:tr w:rsidR="0071167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1167D" w:rsidRPr="00325C0F" w:rsidRDefault="0071167D" w:rsidP="00753E95"/>
        </w:tc>
        <w:tc>
          <w:tcPr>
            <w:tcW w:w="2875" w:type="pct"/>
            <w:shd w:val="clear" w:color="auto" w:fill="auto"/>
            <w:vAlign w:val="center"/>
          </w:tcPr>
          <w:p w:rsidR="0071167D" w:rsidRPr="00325C0F" w:rsidRDefault="0071167D" w:rsidP="00753E95">
            <w:r w:rsidRPr="00325C0F">
              <w:t>Terra diatomácea</w:t>
            </w:r>
          </w:p>
        </w:tc>
      </w:tr>
      <w:tr w:rsidR="007A03F8" w:rsidRPr="00325C0F" w:rsidTr="00482380">
        <w:tc>
          <w:tcPr>
            <w:tcW w:w="2125" w:type="pct"/>
            <w:vMerge w:val="restar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AGENTE DE CONTROLE DE MICRORGANISMOS</w:t>
            </w:r>
            <w:r w:rsidR="00B41236" w:rsidRPr="00325C0F">
              <w:t xml:space="preserve"> (somente para tratamento de leveduras)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Ácido fosfórico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Ácido sulfúrico</w:t>
            </w:r>
          </w:p>
        </w:tc>
      </w:tr>
      <w:tr w:rsidR="009E6891" w:rsidRPr="00325C0F" w:rsidTr="00482380">
        <w:tc>
          <w:tcPr>
            <w:tcW w:w="2125" w:type="pct"/>
            <w:vMerge w:val="restar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CATALISADOR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 xml:space="preserve">Ácido fosfórico 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Ácido giberélico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Ácido lático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Ácido sulfúrico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Carbonato de cálcio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Cloreto de cálcio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Hidróxido de cálcio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Óxido de magnésio</w:t>
            </w:r>
          </w:p>
        </w:tc>
      </w:tr>
      <w:tr w:rsidR="009E6891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9E6891" w:rsidRPr="00325C0F" w:rsidRDefault="009E6891" w:rsidP="00753E95"/>
        </w:tc>
        <w:tc>
          <w:tcPr>
            <w:tcW w:w="2875" w:type="pct"/>
            <w:shd w:val="clear" w:color="auto" w:fill="auto"/>
            <w:vAlign w:val="center"/>
          </w:tcPr>
          <w:p w:rsidR="009E6891" w:rsidRPr="00325C0F" w:rsidRDefault="009E6891" w:rsidP="00753E95">
            <w:r w:rsidRPr="00325C0F">
              <w:t>Sulfato de cálcio</w:t>
            </w:r>
          </w:p>
        </w:tc>
      </w:tr>
      <w:tr w:rsidR="007A03F8" w:rsidRPr="00325C0F" w:rsidTr="00482380">
        <w:tc>
          <w:tcPr>
            <w:tcW w:w="212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DETERGENTE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proofErr w:type="spellStart"/>
            <w:r w:rsidRPr="00325C0F">
              <w:t>Dimetilsilicone</w:t>
            </w:r>
            <w:proofErr w:type="spellEnd"/>
            <w:r w:rsidRPr="00325C0F">
              <w:t xml:space="preserve">, </w:t>
            </w:r>
            <w:proofErr w:type="spellStart"/>
            <w:r w:rsidRPr="00325C0F">
              <w:t>Dimetilpolisiloxano</w:t>
            </w:r>
            <w:proofErr w:type="spellEnd"/>
            <w:r w:rsidRPr="00325C0F">
              <w:t>, Polidimetilsiloxano (0,001g/100g ou 100mL).</w:t>
            </w:r>
          </w:p>
        </w:tc>
      </w:tr>
      <w:tr w:rsidR="00753E95" w:rsidRPr="00325C0F" w:rsidTr="00482380">
        <w:tc>
          <w:tcPr>
            <w:tcW w:w="2125" w:type="pct"/>
            <w:vMerge w:val="restar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>FERMENTO BIOLÓGICO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 xml:space="preserve">Bactérias lácticas </w:t>
            </w:r>
            <w:proofErr w:type="spellStart"/>
            <w:r w:rsidRPr="00482380">
              <w:rPr>
                <w:i/>
              </w:rPr>
              <w:t>Oenococcus</w:t>
            </w:r>
            <w:proofErr w:type="spellEnd"/>
            <w:r w:rsidRPr="00482380">
              <w:rPr>
                <w:i/>
              </w:rPr>
              <w:t xml:space="preserve"> </w:t>
            </w:r>
            <w:proofErr w:type="spellStart"/>
            <w:r w:rsidRPr="00482380">
              <w:rPr>
                <w:i/>
              </w:rPr>
              <w:t>oeni</w:t>
            </w:r>
            <w:proofErr w:type="spellEnd"/>
          </w:p>
        </w:tc>
      </w:tr>
      <w:tr w:rsidR="00753E95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53E95" w:rsidRPr="00325C0F" w:rsidRDefault="00753E95" w:rsidP="00753E95"/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 xml:space="preserve">Leveduras </w:t>
            </w:r>
            <w:proofErr w:type="spellStart"/>
            <w:r w:rsidRPr="00325C0F">
              <w:t>Saccharomyces</w:t>
            </w:r>
            <w:proofErr w:type="spellEnd"/>
          </w:p>
        </w:tc>
      </w:tr>
      <w:tr w:rsidR="00753E95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53E95" w:rsidRPr="00325C0F" w:rsidRDefault="00753E95" w:rsidP="00753E95"/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 xml:space="preserve">Leveduras </w:t>
            </w:r>
            <w:proofErr w:type="spellStart"/>
            <w:r w:rsidRPr="00482380">
              <w:rPr>
                <w:i/>
              </w:rPr>
              <w:t>Schizosaccharomyces</w:t>
            </w:r>
            <w:proofErr w:type="spellEnd"/>
            <w:r w:rsidRPr="00482380">
              <w:rPr>
                <w:i/>
              </w:rPr>
              <w:t xml:space="preserve"> </w:t>
            </w:r>
            <w:proofErr w:type="spellStart"/>
            <w:r w:rsidRPr="00482380">
              <w:rPr>
                <w:i/>
              </w:rPr>
              <w:t>pombe</w:t>
            </w:r>
            <w:proofErr w:type="spellEnd"/>
          </w:p>
        </w:tc>
      </w:tr>
      <w:tr w:rsidR="00753E95" w:rsidRPr="00325C0F" w:rsidTr="00482380">
        <w:tc>
          <w:tcPr>
            <w:tcW w:w="2125" w:type="pct"/>
            <w:vMerge w:val="restar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>GÁS PROPELENTE, GÁS PARA EMBALAGENS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>Gás carbônico</w:t>
            </w:r>
          </w:p>
        </w:tc>
      </w:tr>
      <w:tr w:rsidR="00753E95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53E95" w:rsidRPr="00325C0F" w:rsidRDefault="00753E95" w:rsidP="00753E95"/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>Nitrogênio</w:t>
            </w:r>
          </w:p>
        </w:tc>
      </w:tr>
      <w:tr w:rsidR="00753E95" w:rsidRPr="00325C0F" w:rsidTr="00482380">
        <w:tc>
          <w:tcPr>
            <w:tcW w:w="2125" w:type="pct"/>
            <w:vMerge w:val="restart"/>
            <w:shd w:val="clear" w:color="auto" w:fill="auto"/>
            <w:vAlign w:val="center"/>
          </w:tcPr>
          <w:p w:rsidR="00753E95" w:rsidRPr="00325C0F" w:rsidRDefault="00753E95" w:rsidP="00753E95">
            <w:r w:rsidRPr="00325C0F">
              <w:t>NUTRIENTE PARA LEVEDURAS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F505F0" w:rsidP="00753E95">
            <w:proofErr w:type="spellStart"/>
            <w:r w:rsidRPr="00325C0F">
              <w:t>Autolisado</w:t>
            </w:r>
            <w:proofErr w:type="spellEnd"/>
            <w:r w:rsidRPr="00325C0F">
              <w:t xml:space="preserve"> de leveduras</w:t>
            </w:r>
          </w:p>
        </w:tc>
      </w:tr>
      <w:tr w:rsidR="00F505F0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F505F0" w:rsidRPr="00325C0F" w:rsidRDefault="00F505F0" w:rsidP="00753E95"/>
        </w:tc>
        <w:tc>
          <w:tcPr>
            <w:tcW w:w="2875" w:type="pct"/>
            <w:shd w:val="clear" w:color="auto" w:fill="auto"/>
            <w:vAlign w:val="center"/>
          </w:tcPr>
          <w:p w:rsidR="00F505F0" w:rsidRPr="00325C0F" w:rsidRDefault="007A03F8" w:rsidP="00753E95">
            <w:r w:rsidRPr="00325C0F">
              <w:t xml:space="preserve">Cloreto de amônia  </w:t>
            </w:r>
          </w:p>
        </w:tc>
      </w:tr>
      <w:tr w:rsidR="000F7E0D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0F7E0D" w:rsidRPr="00325C0F" w:rsidRDefault="000F7E0D" w:rsidP="00753E95"/>
        </w:tc>
        <w:tc>
          <w:tcPr>
            <w:tcW w:w="2875" w:type="pct"/>
            <w:shd w:val="clear" w:color="auto" w:fill="auto"/>
            <w:vAlign w:val="center"/>
          </w:tcPr>
          <w:p w:rsidR="000F7E0D" w:rsidRPr="00325C0F" w:rsidRDefault="007A03F8" w:rsidP="00753E95">
            <w:r w:rsidRPr="00325C0F">
              <w:t xml:space="preserve">Cloreto de zinco  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proofErr w:type="spellStart"/>
            <w:r w:rsidRPr="00325C0F">
              <w:t>Dihidrogeno</w:t>
            </w:r>
            <w:proofErr w:type="spellEnd"/>
            <w:r w:rsidRPr="00325C0F">
              <w:t xml:space="preserve"> fosfato de amônio, fosfato de amônio </w:t>
            </w:r>
            <w:proofErr w:type="spellStart"/>
            <w:r w:rsidRPr="00325C0F">
              <w:t>dibásico</w:t>
            </w:r>
            <w:proofErr w:type="spellEnd"/>
            <w:r w:rsidRPr="00325C0F">
              <w:t xml:space="preserve"> </w:t>
            </w:r>
          </w:p>
        </w:tc>
      </w:tr>
      <w:tr w:rsidR="00B634BC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B634BC" w:rsidRPr="00325C0F" w:rsidRDefault="00B634BC" w:rsidP="00753E95"/>
        </w:tc>
        <w:tc>
          <w:tcPr>
            <w:tcW w:w="2875" w:type="pct"/>
            <w:shd w:val="clear" w:color="auto" w:fill="auto"/>
            <w:vAlign w:val="center"/>
          </w:tcPr>
          <w:p w:rsidR="00B634BC" w:rsidRPr="00325C0F" w:rsidRDefault="007A03F8" w:rsidP="00753E95">
            <w:r w:rsidRPr="00325C0F">
              <w:t>Extrato de levedura</w:t>
            </w:r>
          </w:p>
        </w:tc>
      </w:tr>
      <w:tr w:rsidR="00753E95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53E95" w:rsidRPr="00325C0F" w:rsidRDefault="00753E95" w:rsidP="00753E95"/>
        </w:tc>
        <w:tc>
          <w:tcPr>
            <w:tcW w:w="2875" w:type="pct"/>
            <w:shd w:val="clear" w:color="auto" w:fill="auto"/>
            <w:vAlign w:val="center"/>
          </w:tcPr>
          <w:p w:rsidR="00753E95" w:rsidRPr="00325C0F" w:rsidRDefault="007A03F8" w:rsidP="00753E95">
            <w:r w:rsidRPr="00325C0F">
              <w:t>Hidrolisado protéico de levedura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Hidrogeno fosfato de amônio</w:t>
            </w:r>
          </w:p>
        </w:tc>
      </w:tr>
      <w:tr w:rsidR="00261114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261114" w:rsidRPr="00325C0F" w:rsidRDefault="00261114" w:rsidP="00753E95"/>
        </w:tc>
        <w:tc>
          <w:tcPr>
            <w:tcW w:w="2875" w:type="pct"/>
            <w:shd w:val="clear" w:color="auto" w:fill="auto"/>
            <w:vAlign w:val="center"/>
          </w:tcPr>
          <w:p w:rsidR="00261114" w:rsidRPr="00325C0F" w:rsidRDefault="00261114" w:rsidP="00753E95">
            <w:r w:rsidRPr="00325C0F">
              <w:t xml:space="preserve">Lactato de cálcio </w:t>
            </w:r>
          </w:p>
        </w:tc>
      </w:tr>
      <w:tr w:rsidR="00261114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261114" w:rsidRPr="00325C0F" w:rsidRDefault="00261114" w:rsidP="00753E95"/>
        </w:tc>
        <w:tc>
          <w:tcPr>
            <w:tcW w:w="2875" w:type="pct"/>
            <w:shd w:val="clear" w:color="auto" w:fill="auto"/>
            <w:vAlign w:val="center"/>
          </w:tcPr>
          <w:p w:rsidR="00261114" w:rsidRPr="00325C0F" w:rsidRDefault="00261114" w:rsidP="00753E95">
            <w:r w:rsidRPr="00325C0F">
              <w:t xml:space="preserve">Lactato de magnésio </w:t>
            </w:r>
          </w:p>
        </w:tc>
      </w:tr>
      <w:tr w:rsidR="00261114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261114" w:rsidRPr="00325C0F" w:rsidRDefault="00261114" w:rsidP="00753E95"/>
        </w:tc>
        <w:tc>
          <w:tcPr>
            <w:tcW w:w="2875" w:type="pct"/>
            <w:shd w:val="clear" w:color="auto" w:fill="auto"/>
            <w:vAlign w:val="center"/>
          </w:tcPr>
          <w:p w:rsidR="00261114" w:rsidRPr="00325C0F" w:rsidRDefault="00261114" w:rsidP="00753E95">
            <w:r w:rsidRPr="00325C0F">
              <w:t xml:space="preserve">Lactato </w:t>
            </w:r>
            <w:proofErr w:type="spellStart"/>
            <w:r w:rsidRPr="00325C0F">
              <w:t>Gluconato</w:t>
            </w:r>
            <w:proofErr w:type="spellEnd"/>
            <w:r w:rsidRPr="00325C0F">
              <w:t xml:space="preserve"> de Cálcio (Lacto-</w:t>
            </w:r>
            <w:proofErr w:type="spellStart"/>
            <w:r w:rsidRPr="00325C0F">
              <w:t>gluconato</w:t>
            </w:r>
            <w:proofErr w:type="spellEnd"/>
            <w:r w:rsidRPr="00325C0F">
              <w:t xml:space="preserve"> de cálcio)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Sulfato de amônia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Sulfato de magnésio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Sulfato de manganês</w:t>
            </w:r>
          </w:p>
        </w:tc>
      </w:tr>
      <w:tr w:rsidR="007A03F8" w:rsidRPr="00325C0F" w:rsidTr="00482380"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Sulfato de zinco</w:t>
            </w:r>
          </w:p>
        </w:tc>
      </w:tr>
      <w:tr w:rsidR="007A03F8" w:rsidRPr="00325C0F" w:rsidTr="00482380">
        <w:trPr>
          <w:trHeight w:val="281"/>
        </w:trPr>
        <w:tc>
          <w:tcPr>
            <w:tcW w:w="2125" w:type="pct"/>
            <w:vMerge/>
            <w:shd w:val="clear" w:color="auto" w:fill="auto"/>
            <w:vAlign w:val="center"/>
          </w:tcPr>
          <w:p w:rsidR="007A03F8" w:rsidRPr="00325C0F" w:rsidRDefault="007A03F8" w:rsidP="00753E95"/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Tiamina (vitamina B1)</w:t>
            </w:r>
          </w:p>
        </w:tc>
      </w:tr>
      <w:tr w:rsidR="007A03F8" w:rsidRPr="00325C0F" w:rsidTr="00482380">
        <w:tc>
          <w:tcPr>
            <w:tcW w:w="212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RESINA DE TROCA IÔNICA/ MEMBRANA/ PENEIRA MOLECULAR</w:t>
            </w:r>
          </w:p>
        </w:tc>
        <w:tc>
          <w:tcPr>
            <w:tcW w:w="2875" w:type="pct"/>
            <w:shd w:val="clear" w:color="auto" w:fill="auto"/>
            <w:vAlign w:val="center"/>
          </w:tcPr>
          <w:p w:rsidR="007A03F8" w:rsidRPr="00325C0F" w:rsidRDefault="007A03F8" w:rsidP="00753E95">
            <w:r w:rsidRPr="00325C0F">
              <w:t>Resinas trocadoras de íons e produtos para sua regeneração</w:t>
            </w:r>
          </w:p>
        </w:tc>
      </w:tr>
    </w:tbl>
    <w:p w:rsidR="00325C0F" w:rsidRDefault="00325C0F" w:rsidP="007A03F8">
      <w:pPr>
        <w:pStyle w:val="Ttulo"/>
        <w:jc w:val="both"/>
        <w:rPr>
          <w:rFonts w:ascii="Times New Roman" w:hAnsi="Times New Roman"/>
          <w:sz w:val="24"/>
          <w:szCs w:val="24"/>
        </w:rPr>
      </w:pPr>
    </w:p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Pr="00325C0F" w:rsidRDefault="00325C0F" w:rsidP="00325C0F"/>
    <w:p w:rsidR="00325C0F" w:rsidRDefault="00325C0F" w:rsidP="00325C0F"/>
    <w:p w:rsidR="00325C0F" w:rsidRPr="00325C0F" w:rsidRDefault="00325C0F" w:rsidP="00325C0F"/>
    <w:p w:rsidR="00325C0F" w:rsidRDefault="00325C0F" w:rsidP="00325C0F"/>
    <w:p w:rsidR="00325C0F" w:rsidRDefault="00325C0F" w:rsidP="00325C0F"/>
    <w:p w:rsidR="003B144A" w:rsidRPr="00325C0F" w:rsidRDefault="003B144A" w:rsidP="00325C0F">
      <w:pPr>
        <w:ind w:firstLine="708"/>
      </w:pPr>
    </w:p>
    <w:sectPr w:rsidR="003B144A" w:rsidRPr="00325C0F" w:rsidSect="007A03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8" w:right="567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80" w:rsidRDefault="00482380" w:rsidP="00325C0F">
      <w:r>
        <w:separator/>
      </w:r>
    </w:p>
  </w:endnote>
  <w:endnote w:type="continuationSeparator" w:id="0">
    <w:p w:rsidR="00482380" w:rsidRDefault="00482380" w:rsidP="0032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0F" w:rsidRDefault="00325C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0F" w:rsidRPr="008A0471" w:rsidRDefault="00325C0F" w:rsidP="00325C0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325C0F" w:rsidRDefault="00325C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0F" w:rsidRDefault="00325C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80" w:rsidRDefault="00482380" w:rsidP="00325C0F">
      <w:r>
        <w:separator/>
      </w:r>
    </w:p>
  </w:footnote>
  <w:footnote w:type="continuationSeparator" w:id="0">
    <w:p w:rsidR="00482380" w:rsidRDefault="00482380" w:rsidP="0032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0F" w:rsidRDefault="00325C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0F" w:rsidRPr="00B517AC" w:rsidRDefault="00325C0F" w:rsidP="00325C0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325C0F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325C0F" w:rsidRPr="00B517AC" w:rsidRDefault="00325C0F" w:rsidP="00325C0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25C0F" w:rsidRPr="00B517AC" w:rsidRDefault="00325C0F" w:rsidP="00325C0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325C0F" w:rsidRPr="00325C0F" w:rsidRDefault="00325C0F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C0F" w:rsidRDefault="00325C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B6E5D"/>
    <w:multiLevelType w:val="hybridMultilevel"/>
    <w:tmpl w:val="40F6A5C6"/>
    <w:lvl w:ilvl="0" w:tplc="DBD29F4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4BC"/>
    <w:rsid w:val="000257A5"/>
    <w:rsid w:val="00025D26"/>
    <w:rsid w:val="00027A69"/>
    <w:rsid w:val="00042B46"/>
    <w:rsid w:val="000534BC"/>
    <w:rsid w:val="00063826"/>
    <w:rsid w:val="000828B8"/>
    <w:rsid w:val="000C1297"/>
    <w:rsid w:val="000C3858"/>
    <w:rsid w:val="000D62CF"/>
    <w:rsid w:val="000F7E0D"/>
    <w:rsid w:val="00102907"/>
    <w:rsid w:val="00113BDD"/>
    <w:rsid w:val="00163447"/>
    <w:rsid w:val="001661A1"/>
    <w:rsid w:val="00191B75"/>
    <w:rsid w:val="001968F6"/>
    <w:rsid w:val="001A52FD"/>
    <w:rsid w:val="001C3734"/>
    <w:rsid w:val="001C607F"/>
    <w:rsid w:val="001E4D5B"/>
    <w:rsid w:val="002105CA"/>
    <w:rsid w:val="002149B5"/>
    <w:rsid w:val="002170FA"/>
    <w:rsid w:val="00221F74"/>
    <w:rsid w:val="0023659F"/>
    <w:rsid w:val="00261114"/>
    <w:rsid w:val="002D77E4"/>
    <w:rsid w:val="00302096"/>
    <w:rsid w:val="00313FC1"/>
    <w:rsid w:val="0031466F"/>
    <w:rsid w:val="00321BF9"/>
    <w:rsid w:val="00323E6F"/>
    <w:rsid w:val="00325C0F"/>
    <w:rsid w:val="00343468"/>
    <w:rsid w:val="003B144A"/>
    <w:rsid w:val="003C4B8F"/>
    <w:rsid w:val="003D72FA"/>
    <w:rsid w:val="003E6C6D"/>
    <w:rsid w:val="003F2896"/>
    <w:rsid w:val="00424E1D"/>
    <w:rsid w:val="00427554"/>
    <w:rsid w:val="00437613"/>
    <w:rsid w:val="00444C94"/>
    <w:rsid w:val="00463174"/>
    <w:rsid w:val="00482380"/>
    <w:rsid w:val="00484EA8"/>
    <w:rsid w:val="00493F65"/>
    <w:rsid w:val="004B1A20"/>
    <w:rsid w:val="00512EC5"/>
    <w:rsid w:val="00520AF5"/>
    <w:rsid w:val="00550A96"/>
    <w:rsid w:val="00563A60"/>
    <w:rsid w:val="00565258"/>
    <w:rsid w:val="00594FD4"/>
    <w:rsid w:val="005B0228"/>
    <w:rsid w:val="005B1383"/>
    <w:rsid w:val="005B7476"/>
    <w:rsid w:val="005E7541"/>
    <w:rsid w:val="0064414E"/>
    <w:rsid w:val="00690FB4"/>
    <w:rsid w:val="006A0F8F"/>
    <w:rsid w:val="006D62ED"/>
    <w:rsid w:val="0071167D"/>
    <w:rsid w:val="00725C16"/>
    <w:rsid w:val="00730202"/>
    <w:rsid w:val="00747964"/>
    <w:rsid w:val="00753E95"/>
    <w:rsid w:val="007727C6"/>
    <w:rsid w:val="007A03F8"/>
    <w:rsid w:val="007B3804"/>
    <w:rsid w:val="007E1E56"/>
    <w:rsid w:val="007F48B5"/>
    <w:rsid w:val="008024AD"/>
    <w:rsid w:val="008109AF"/>
    <w:rsid w:val="00820049"/>
    <w:rsid w:val="0082760A"/>
    <w:rsid w:val="00827E12"/>
    <w:rsid w:val="00830278"/>
    <w:rsid w:val="00837EEA"/>
    <w:rsid w:val="008408AA"/>
    <w:rsid w:val="00872D84"/>
    <w:rsid w:val="008B0C5E"/>
    <w:rsid w:val="008C301A"/>
    <w:rsid w:val="008E4823"/>
    <w:rsid w:val="009420AC"/>
    <w:rsid w:val="00983442"/>
    <w:rsid w:val="0099381E"/>
    <w:rsid w:val="00994758"/>
    <w:rsid w:val="00995D4F"/>
    <w:rsid w:val="009A6FA3"/>
    <w:rsid w:val="009E33BA"/>
    <w:rsid w:val="009E6891"/>
    <w:rsid w:val="009F492B"/>
    <w:rsid w:val="00A13AFB"/>
    <w:rsid w:val="00A26CA5"/>
    <w:rsid w:val="00A30A22"/>
    <w:rsid w:val="00A75041"/>
    <w:rsid w:val="00AC6F15"/>
    <w:rsid w:val="00AE0DBC"/>
    <w:rsid w:val="00AE6826"/>
    <w:rsid w:val="00B02DA3"/>
    <w:rsid w:val="00B10102"/>
    <w:rsid w:val="00B2126A"/>
    <w:rsid w:val="00B33CAB"/>
    <w:rsid w:val="00B41236"/>
    <w:rsid w:val="00B60514"/>
    <w:rsid w:val="00B634BC"/>
    <w:rsid w:val="00BB402D"/>
    <w:rsid w:val="00BC0902"/>
    <w:rsid w:val="00BC2CFA"/>
    <w:rsid w:val="00BE6A69"/>
    <w:rsid w:val="00C1367D"/>
    <w:rsid w:val="00C230B3"/>
    <w:rsid w:val="00C36724"/>
    <w:rsid w:val="00C41386"/>
    <w:rsid w:val="00C62B95"/>
    <w:rsid w:val="00C66929"/>
    <w:rsid w:val="00C87FDE"/>
    <w:rsid w:val="00CB67A7"/>
    <w:rsid w:val="00CC6387"/>
    <w:rsid w:val="00CD73C1"/>
    <w:rsid w:val="00CD7603"/>
    <w:rsid w:val="00CF5F8E"/>
    <w:rsid w:val="00CF6C2D"/>
    <w:rsid w:val="00D024BC"/>
    <w:rsid w:val="00D66B24"/>
    <w:rsid w:val="00D730BD"/>
    <w:rsid w:val="00D74FD2"/>
    <w:rsid w:val="00D845E8"/>
    <w:rsid w:val="00D96502"/>
    <w:rsid w:val="00DB301F"/>
    <w:rsid w:val="00DF1AA0"/>
    <w:rsid w:val="00E11F6F"/>
    <w:rsid w:val="00E21C79"/>
    <w:rsid w:val="00E36ACD"/>
    <w:rsid w:val="00E52569"/>
    <w:rsid w:val="00E66D1A"/>
    <w:rsid w:val="00EA473A"/>
    <w:rsid w:val="00EA7277"/>
    <w:rsid w:val="00ED2F23"/>
    <w:rsid w:val="00F00237"/>
    <w:rsid w:val="00F25328"/>
    <w:rsid w:val="00F505F0"/>
    <w:rsid w:val="00F85F1A"/>
    <w:rsid w:val="00F968A8"/>
    <w:rsid w:val="00FE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2B7490C-1589-4608-AD0B-B20565FF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0534BC"/>
    <w:rPr>
      <w:color w:val="0000FF"/>
      <w:u w:val="single"/>
    </w:rPr>
  </w:style>
  <w:style w:type="paragraph" w:styleId="NormalWeb">
    <w:name w:val="Normal (Web)"/>
    <w:basedOn w:val="Normal"/>
    <w:rsid w:val="007F48B5"/>
    <w:pPr>
      <w:spacing w:before="100" w:beforeAutospacing="1" w:after="100" w:afterAutospacing="1"/>
    </w:pPr>
    <w:rPr>
      <w:lang w:val="es-ES" w:eastAsia="es-ES"/>
    </w:rPr>
  </w:style>
  <w:style w:type="paragraph" w:styleId="Corpodetexto">
    <w:name w:val="Body Text"/>
    <w:basedOn w:val="Normal"/>
    <w:rsid w:val="005B7476"/>
    <w:pPr>
      <w:widowControl w:val="0"/>
      <w:spacing w:after="120"/>
    </w:pPr>
    <w:rPr>
      <w:rFonts w:ascii="Arial" w:hAnsi="Arial"/>
      <w:sz w:val="22"/>
      <w:szCs w:val="20"/>
    </w:rPr>
  </w:style>
  <w:style w:type="paragraph" w:styleId="Ttulo">
    <w:name w:val="Title"/>
    <w:basedOn w:val="Normal"/>
    <w:qFormat/>
    <w:rsid w:val="005B7476"/>
    <w:pPr>
      <w:jc w:val="center"/>
    </w:pPr>
    <w:rPr>
      <w:rFonts w:ascii="Arial" w:hAnsi="Arial"/>
      <w:b/>
      <w:sz w:val="20"/>
      <w:szCs w:val="20"/>
    </w:rPr>
  </w:style>
  <w:style w:type="table" w:styleId="Tabelacomgrade">
    <w:name w:val="Table Grid"/>
    <w:basedOn w:val="Tabelanormal"/>
    <w:rsid w:val="005B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E66D1A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val="es-ES_tradnl"/>
    </w:rPr>
  </w:style>
  <w:style w:type="character" w:customStyle="1" w:styleId="CabealhoChar">
    <w:name w:val="Cabeçalho Char"/>
    <w:link w:val="Cabealho"/>
    <w:rsid w:val="00E66D1A"/>
    <w:rPr>
      <w:rFonts w:ascii="Arial" w:hAnsi="Arial"/>
      <w:sz w:val="24"/>
      <w:lang w:val="es-ES_tradnl" w:eastAsia="pt-BR" w:bidi="ar-SA"/>
    </w:rPr>
  </w:style>
  <w:style w:type="paragraph" w:styleId="Corpodetexto3">
    <w:name w:val="Body Text 3"/>
    <w:basedOn w:val="Normal"/>
    <w:rsid w:val="00830278"/>
    <w:pPr>
      <w:spacing w:after="120"/>
    </w:pPr>
    <w:rPr>
      <w:sz w:val="16"/>
      <w:szCs w:val="16"/>
    </w:rPr>
  </w:style>
  <w:style w:type="paragraph" w:styleId="Recuonormal">
    <w:name w:val="Normal Indent"/>
    <w:basedOn w:val="Normal"/>
    <w:rsid w:val="00830278"/>
    <w:pPr>
      <w:overflowPunct w:val="0"/>
      <w:autoSpaceDE w:val="0"/>
      <w:autoSpaceDN w:val="0"/>
      <w:adjustRightInd w:val="0"/>
      <w:ind w:left="708"/>
      <w:textAlignment w:val="baseline"/>
    </w:pPr>
    <w:rPr>
      <w:rFonts w:ascii="Arial" w:hAnsi="Arial"/>
      <w:szCs w:val="20"/>
      <w:lang w:val="es-ES_tradnl"/>
    </w:rPr>
  </w:style>
  <w:style w:type="paragraph" w:customStyle="1" w:styleId="Preformatted">
    <w:name w:val="Preformatted"/>
    <w:basedOn w:val="Normal"/>
    <w:rsid w:val="0083027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es-AR" w:eastAsia="es-ES"/>
    </w:rPr>
  </w:style>
  <w:style w:type="paragraph" w:customStyle="1" w:styleId="Textopadro">
    <w:name w:val="Texto padrão"/>
    <w:basedOn w:val="Normal"/>
    <w:rsid w:val="00830278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Default">
    <w:name w:val="Default"/>
    <w:rsid w:val="00CC638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rsid w:val="00EA473A"/>
    <w:rPr>
      <w:color w:val="211D1E"/>
    </w:rPr>
  </w:style>
  <w:style w:type="paragraph" w:styleId="Textodebalo">
    <w:name w:val="Balloon Text"/>
    <w:basedOn w:val="Normal"/>
    <w:semiHidden/>
    <w:rsid w:val="00D024BC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3D72FA"/>
    <w:pPr>
      <w:ind w:left="-79" w:right="-35"/>
      <w:jc w:val="center"/>
    </w:pPr>
    <w:rPr>
      <w:rFonts w:ascii="Arial" w:hAnsi="Arial" w:cs="Arial"/>
      <w:bCs/>
      <w:color w:val="FF0000"/>
      <w:sz w:val="16"/>
      <w:lang w:eastAsia="es-ES"/>
    </w:rPr>
  </w:style>
  <w:style w:type="paragraph" w:styleId="Rodap">
    <w:name w:val="footer"/>
    <w:basedOn w:val="Normal"/>
    <w:link w:val="RodapChar"/>
    <w:rsid w:val="00325C0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325C0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 Pública n</vt:lpstr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Daniela.Arquete</dc:creator>
  <cp:keywords/>
  <dc:description/>
  <cp:lastModifiedBy>Julia de Souza Ferreira</cp:lastModifiedBy>
  <cp:revision>2</cp:revision>
  <cp:lastPrinted>2011-10-26T11:18:00Z</cp:lastPrinted>
  <dcterms:created xsi:type="dcterms:W3CDTF">2018-08-16T18:36:00Z</dcterms:created>
  <dcterms:modified xsi:type="dcterms:W3CDTF">2018-08-16T18:36:00Z</dcterms:modified>
</cp:coreProperties>
</file>