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4F3" w:rsidRPr="009E1F93" w:rsidRDefault="00ED34F3" w:rsidP="009E1F93">
      <w:pPr>
        <w:pStyle w:val="Ttulo1"/>
        <w:spacing w:before="0" w:beforeAutospacing="0" w:after="200" w:afterAutospacing="0"/>
        <w:ind w:left="-567" w:right="-994"/>
        <w:divId w:val="181968731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E1F93">
        <w:rPr>
          <w:rFonts w:ascii="Times New Roman" w:hAnsi="Times New Roman" w:cs="Times New Roman"/>
          <w:sz w:val="24"/>
          <w:szCs w:val="24"/>
        </w:rPr>
        <w:t>RESOLUÇÃO DA DIRETORIA COLEGIADA- RDC Nº 73, DE 21 DE OUTUBRO DE 2008</w:t>
      </w:r>
    </w:p>
    <w:p w:rsidR="009E1F93" w:rsidRPr="009E1F93" w:rsidRDefault="009E1F93" w:rsidP="009E1F93">
      <w:pPr>
        <w:pStyle w:val="Ttulo1"/>
        <w:spacing w:before="0" w:beforeAutospacing="0" w:after="200" w:afterAutospacing="0"/>
        <w:ind w:left="57"/>
        <w:divId w:val="1819687316"/>
        <w:rPr>
          <w:rFonts w:ascii="Times New Roman" w:hAnsi="Times New Roman" w:cs="Times New Roman"/>
          <w:sz w:val="24"/>
          <w:szCs w:val="24"/>
        </w:rPr>
      </w:pPr>
      <w:r w:rsidRPr="009E1F93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205, de 22 de outubro de 2008)</w:t>
      </w:r>
    </w:p>
    <w:p w:rsidR="00ED34F3" w:rsidRPr="009E1F93" w:rsidRDefault="00ED34F3" w:rsidP="009E1F93">
      <w:pPr>
        <w:pStyle w:val="Corpodetexto2"/>
        <w:spacing w:before="0" w:beforeAutospacing="0" w:after="200" w:afterAutospacing="0" w:line="240" w:lineRule="auto"/>
        <w:ind w:left="3969"/>
        <w:jc w:val="both"/>
        <w:divId w:val="1819687316"/>
      </w:pPr>
      <w:r w:rsidRPr="009E1F93">
        <w:t>Dispõe sobre o Regulamento Técnico para procedimento de liberação de lotes de vacinas e soros hiperimunes heterólogos para consumo no Brasil e também para exportação.</w:t>
      </w:r>
    </w:p>
    <w:p w:rsidR="00ED34F3" w:rsidRPr="009E1F93" w:rsidRDefault="00ED34F3" w:rsidP="009E1F93">
      <w:pPr>
        <w:spacing w:before="0" w:beforeAutospacing="0" w:after="200" w:afterAutospacing="0"/>
        <w:ind w:left="57" w:firstLine="567"/>
        <w:jc w:val="both"/>
        <w:divId w:val="1819687316"/>
      </w:pPr>
      <w:r w:rsidRPr="009E1F93">
        <w:rPr>
          <w:b/>
          <w:bCs/>
        </w:rPr>
        <w:t>A Diretoria Colegiada da Agência Nacional de Vigilância Sanitária</w:t>
      </w:r>
      <w:r w:rsidRPr="009E1F93">
        <w:t>, no uso da atribuição que lhe confere o art. 11, inciso IV, do Regulamento da Anvisa, aprovado pelo Decreto no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21 de outubro 2008, e</w:t>
      </w:r>
    </w:p>
    <w:p w:rsidR="00ED34F3" w:rsidRPr="009E1F93" w:rsidRDefault="00ED34F3" w:rsidP="009E1F93">
      <w:pPr>
        <w:spacing w:before="0" w:beforeAutospacing="0" w:after="200" w:afterAutospacing="0"/>
        <w:ind w:left="57" w:firstLine="567"/>
        <w:jc w:val="both"/>
        <w:divId w:val="1819687316"/>
      </w:pPr>
      <w:r w:rsidRPr="009E1F93">
        <w:t>considerando as disposições da Lei n° 6.360, de 23 de setembro de 1976;</w:t>
      </w:r>
    </w:p>
    <w:p w:rsidR="00ED34F3" w:rsidRPr="009E1F93" w:rsidRDefault="00ED34F3" w:rsidP="009E1F93">
      <w:pPr>
        <w:spacing w:before="0" w:beforeAutospacing="0" w:after="200" w:afterAutospacing="0"/>
        <w:ind w:left="57" w:firstLine="567"/>
        <w:jc w:val="both"/>
        <w:divId w:val="1819687316"/>
      </w:pPr>
      <w:r w:rsidRPr="009E1F93">
        <w:t>considerando o Decreto n° 79.094, de 5 de janeiro de 1977;</w:t>
      </w:r>
    </w:p>
    <w:p w:rsidR="00ED34F3" w:rsidRPr="009E1F93" w:rsidRDefault="00ED34F3" w:rsidP="009E1F93">
      <w:pPr>
        <w:spacing w:before="0" w:beforeAutospacing="0" w:after="200" w:afterAutospacing="0"/>
        <w:ind w:left="57" w:firstLine="567"/>
        <w:jc w:val="both"/>
        <w:divId w:val="1819687316"/>
      </w:pPr>
      <w:r w:rsidRPr="009E1F93">
        <w:t>considerando as disposições do Decreto nº 4725 de 09 de junho de 2003;</w:t>
      </w:r>
    </w:p>
    <w:p w:rsidR="00ED34F3" w:rsidRPr="009E1F93" w:rsidRDefault="00ED34F3" w:rsidP="009E1F93">
      <w:pPr>
        <w:spacing w:before="0" w:beforeAutospacing="0" w:after="200" w:afterAutospacing="0"/>
        <w:ind w:left="57" w:firstLine="567"/>
        <w:jc w:val="both"/>
        <w:divId w:val="1819687316"/>
      </w:pPr>
      <w:r w:rsidRPr="009E1F93">
        <w:t>considerando a necessidade de regulamentar os procedimentos de liberação de lote de vacinas e soros hiperimunes heterólogos utilizados no Brasil, para os programas públicos, mercado privado e vacinas e soros hiperimunes produzidos no Brasil objetos de exportação, adota a seguinte Resolução de Diretoria Colegiada e eu, Diretor-Presidente, determino a sua publicação:</w:t>
      </w:r>
    </w:p>
    <w:p w:rsidR="00ED34F3" w:rsidRPr="009E1F93" w:rsidRDefault="00ED34F3" w:rsidP="009E1F93">
      <w:pPr>
        <w:spacing w:before="0" w:beforeAutospacing="0" w:after="200" w:afterAutospacing="0"/>
        <w:ind w:left="57" w:firstLine="567"/>
        <w:jc w:val="both"/>
        <w:divId w:val="1819687316"/>
      </w:pPr>
      <w:r w:rsidRPr="009E1F93">
        <w:t>Art. 1º Aprovar o Regulamento Técnico para procedimento de liberação de lotes de vacinas e soros hiperimunes heterólogos para consumo no Brasil e também para exportação, em anexo.</w:t>
      </w:r>
    </w:p>
    <w:p w:rsidR="00ED34F3" w:rsidRPr="009E1F93" w:rsidRDefault="00ED34F3" w:rsidP="009E1F93">
      <w:pPr>
        <w:spacing w:before="0" w:beforeAutospacing="0" w:after="200" w:afterAutospacing="0"/>
        <w:ind w:left="57" w:firstLine="567"/>
        <w:jc w:val="both"/>
        <w:divId w:val="1819687316"/>
      </w:pPr>
      <w:r w:rsidRPr="009E1F93">
        <w:t>Art. 2º Delegar ao INCQS, a responsabilidade de liberação de lotes para consumo e exportação dos produtos definidos no art. 1º desta Resolução.</w:t>
      </w:r>
    </w:p>
    <w:p w:rsidR="00ED34F3" w:rsidRPr="009E1F93" w:rsidRDefault="00ED34F3" w:rsidP="009E1F93">
      <w:pPr>
        <w:spacing w:before="0" w:beforeAutospacing="0" w:after="200" w:afterAutospacing="0"/>
        <w:ind w:left="57" w:firstLine="567"/>
        <w:jc w:val="both"/>
        <w:divId w:val="1819687316"/>
      </w:pPr>
      <w:r w:rsidRPr="009E1F93">
        <w:t>Art.3º Esta Resolução entra em vigor na data de 02 de dezembro de 2008.</w:t>
      </w:r>
    </w:p>
    <w:p w:rsidR="00ED34F3" w:rsidRPr="009E1F93" w:rsidRDefault="00ED34F3" w:rsidP="009E1F93">
      <w:pPr>
        <w:pStyle w:val="Ttulo2"/>
        <w:spacing w:before="0" w:beforeAutospacing="0" w:after="200" w:afterAutospacing="0"/>
        <w:ind w:left="57"/>
        <w:divId w:val="1819687316"/>
        <w:rPr>
          <w:rFonts w:ascii="Times New Roman" w:hAnsi="Times New Roman" w:cs="Times New Roman"/>
          <w:sz w:val="24"/>
          <w:szCs w:val="24"/>
        </w:rPr>
      </w:pPr>
      <w:r w:rsidRPr="009E1F93">
        <w:rPr>
          <w:rFonts w:ascii="Times New Roman" w:hAnsi="Times New Roman" w:cs="Times New Roman"/>
          <w:sz w:val="24"/>
          <w:szCs w:val="24"/>
        </w:rPr>
        <w:t>DIRCEU RAPOSO DE MELLO</w:t>
      </w:r>
    </w:p>
    <w:p w:rsidR="009E1F93" w:rsidRPr="009E1F93" w:rsidRDefault="009E1F93" w:rsidP="009E1F93">
      <w:pPr>
        <w:spacing w:before="0" w:beforeAutospacing="0" w:after="200" w:afterAutospacing="0"/>
        <w:ind w:left="57"/>
        <w:jc w:val="both"/>
        <w:divId w:val="1819687316"/>
      </w:pPr>
    </w:p>
    <w:p w:rsidR="009E1F93" w:rsidRPr="009E1F93" w:rsidRDefault="009E1F93" w:rsidP="009E1F93">
      <w:pPr>
        <w:spacing w:before="0" w:beforeAutospacing="0" w:after="200" w:afterAutospacing="0"/>
        <w:ind w:left="57"/>
        <w:jc w:val="both"/>
        <w:divId w:val="1819687316"/>
      </w:pPr>
    </w:p>
    <w:p w:rsidR="009E1F93" w:rsidRPr="009E1F93" w:rsidRDefault="009E1F93" w:rsidP="009E1F93">
      <w:pPr>
        <w:spacing w:before="0" w:beforeAutospacing="0" w:after="200" w:afterAutospacing="0"/>
        <w:ind w:left="57"/>
        <w:jc w:val="both"/>
        <w:divId w:val="1819687316"/>
      </w:pPr>
    </w:p>
    <w:p w:rsidR="009E1F93" w:rsidRPr="009E1F93" w:rsidRDefault="009E1F93" w:rsidP="009E1F93">
      <w:pPr>
        <w:spacing w:before="0" w:beforeAutospacing="0" w:after="200" w:afterAutospacing="0"/>
        <w:ind w:left="57"/>
        <w:jc w:val="both"/>
        <w:divId w:val="1819687316"/>
      </w:pPr>
    </w:p>
    <w:p w:rsidR="009E1F93" w:rsidRDefault="009E1F93" w:rsidP="009E1F93">
      <w:pPr>
        <w:spacing w:before="0" w:beforeAutospacing="0" w:after="200" w:afterAutospacing="0"/>
        <w:ind w:left="57"/>
        <w:jc w:val="both"/>
        <w:divId w:val="1819687316"/>
      </w:pPr>
    </w:p>
    <w:p w:rsidR="00ED34F3" w:rsidRPr="009E1F93" w:rsidRDefault="00ED34F3" w:rsidP="009E1F93">
      <w:pPr>
        <w:spacing w:before="0" w:beforeAutospacing="0" w:after="200" w:afterAutospacing="0"/>
        <w:ind w:left="57"/>
        <w:jc w:val="center"/>
        <w:divId w:val="1819687316"/>
      </w:pPr>
      <w:r w:rsidRPr="009E1F93">
        <w:lastRenderedPageBreak/>
        <w:t>ANEXO I</w:t>
      </w:r>
    </w:p>
    <w:p w:rsidR="00ED34F3" w:rsidRPr="009E1F93" w:rsidRDefault="009E1F93" w:rsidP="009E1F93">
      <w:pPr>
        <w:spacing w:before="0" w:beforeAutospacing="0" w:after="200" w:afterAutospacing="0"/>
        <w:ind w:left="57"/>
        <w:jc w:val="both"/>
        <w:divId w:val="1819687316"/>
      </w:pPr>
      <w:r>
        <w:tab/>
      </w:r>
      <w:r w:rsidR="00ED34F3" w:rsidRPr="009E1F93">
        <w:t>REGULAMENTO TÉCNICO PARA PROCEDIMENTO DE LIBERAÇÃO DE LOTES DE VACINAS E SOROS HIPERIMUNES HETERÓLOGOS PARA CONSUMO NO BRASIL E TAMBÉM PARA EXPORTAÇÃO.</w:t>
      </w:r>
    </w:p>
    <w:p w:rsidR="00ED34F3" w:rsidRPr="009E1F93" w:rsidRDefault="00ED34F3" w:rsidP="009E1F93">
      <w:pPr>
        <w:spacing w:before="0" w:beforeAutospacing="0" w:after="200" w:afterAutospacing="0"/>
        <w:ind w:left="57" w:firstLine="567"/>
        <w:jc w:val="both"/>
        <w:divId w:val="1819687316"/>
      </w:pPr>
      <w:r w:rsidRPr="009E1F93">
        <w:t>1- Responsabilidades:</w:t>
      </w:r>
    </w:p>
    <w:p w:rsidR="00ED34F3" w:rsidRPr="009E1F93" w:rsidRDefault="00ED34F3" w:rsidP="009E1F93">
      <w:pPr>
        <w:spacing w:before="0" w:beforeAutospacing="0" w:after="200" w:afterAutospacing="0"/>
        <w:ind w:left="57" w:firstLine="567"/>
        <w:jc w:val="both"/>
        <w:divId w:val="1819687316"/>
      </w:pPr>
      <w:r w:rsidRPr="009E1F93">
        <w:t>1.1- Será de responsabilidade do INCQS realizar as avaliações e emissão de certificados relacionadas ä liberação de lotes de vacinas e soros hiperimunes heterólogos com objetivo de consumo no país e/ou exportação.</w:t>
      </w:r>
    </w:p>
    <w:p w:rsidR="00ED34F3" w:rsidRPr="009E1F93" w:rsidRDefault="00ED34F3" w:rsidP="009E1F93">
      <w:pPr>
        <w:spacing w:before="0" w:beforeAutospacing="0" w:after="200" w:afterAutospacing="0"/>
        <w:ind w:left="57" w:firstLine="567"/>
        <w:jc w:val="both"/>
        <w:divId w:val="1819687316"/>
      </w:pPr>
      <w:r w:rsidRPr="009E1F93">
        <w:t>1.2- Será de responsabilidade da ANVISA o fornecimento ao INCQS das informações referentes ao registro sanitário e inspeção necessárias a realização dos procedimentos descritos no item 1.1.</w:t>
      </w:r>
    </w:p>
    <w:p w:rsidR="00ED34F3" w:rsidRPr="009E1F93" w:rsidRDefault="00ED34F3" w:rsidP="009E1F93">
      <w:pPr>
        <w:spacing w:before="0" w:beforeAutospacing="0" w:after="200" w:afterAutospacing="0"/>
        <w:ind w:left="57" w:firstLine="567"/>
        <w:jc w:val="both"/>
        <w:divId w:val="1819687316"/>
      </w:pPr>
      <w:r w:rsidRPr="009E1F93">
        <w:t>1.3- Em relação ás informações relacionadas à farmacovigilância, será de responsabilidade da ANVISA e do Programa Nacional de Imunização (PNI) - Ministério da Saúde, no que couber, o envio de informações ao INCQS, quando necessário.</w:t>
      </w:r>
    </w:p>
    <w:p w:rsidR="00ED34F3" w:rsidRPr="009E1F93" w:rsidRDefault="00ED34F3" w:rsidP="009E1F93">
      <w:pPr>
        <w:spacing w:before="0" w:beforeAutospacing="0" w:after="200" w:afterAutospacing="0"/>
        <w:ind w:left="57" w:firstLine="567"/>
        <w:jc w:val="both"/>
        <w:divId w:val="1819687316"/>
      </w:pPr>
      <w:r w:rsidRPr="009E1F93">
        <w:t>1.4- As informações relativas as avaliações para liberação de lotes serão disponibilizadas à ANVISA pelo INCQS.</w:t>
      </w:r>
    </w:p>
    <w:p w:rsidR="00ED34F3" w:rsidRPr="009E1F93" w:rsidRDefault="00ED34F3" w:rsidP="009E1F93">
      <w:pPr>
        <w:spacing w:before="0" w:beforeAutospacing="0" w:after="200" w:afterAutospacing="0"/>
        <w:ind w:left="57" w:firstLine="567"/>
        <w:jc w:val="both"/>
        <w:divId w:val="1819687316"/>
      </w:pPr>
      <w:r w:rsidRPr="009E1F93">
        <w:t>1.5 - Em caso de necessidade de avaliação de medida sanitária, a mesma será discutida em conjunto entre INCQS e ANVISA.</w:t>
      </w:r>
    </w:p>
    <w:p w:rsidR="00ED34F3" w:rsidRPr="009E1F93" w:rsidRDefault="00ED34F3" w:rsidP="009E1F93">
      <w:pPr>
        <w:spacing w:before="0" w:beforeAutospacing="0" w:after="200" w:afterAutospacing="0"/>
        <w:ind w:left="57" w:firstLine="567"/>
        <w:jc w:val="both"/>
        <w:divId w:val="1819687316"/>
      </w:pPr>
      <w:r w:rsidRPr="009E1F93">
        <w:t>1.6 – Durante o procedimento de liberação de lotes o INCQS poderá solicitar diretamente à empresa informações necessárias para a realização do mesmo.</w:t>
      </w:r>
    </w:p>
    <w:p w:rsidR="00ED34F3" w:rsidRPr="009E1F93" w:rsidRDefault="00ED34F3" w:rsidP="009E1F93">
      <w:pPr>
        <w:spacing w:before="0" w:beforeAutospacing="0" w:after="200" w:afterAutospacing="0"/>
        <w:ind w:left="57" w:firstLine="567"/>
        <w:jc w:val="both"/>
        <w:divId w:val="1819687316"/>
      </w:pPr>
      <w:r w:rsidRPr="009E1F93">
        <w:t>2 - Processos relativos à liberação de lotes de vacinas e soros hiperimunes heterólogos:</w:t>
      </w:r>
    </w:p>
    <w:p w:rsidR="00ED34F3" w:rsidRPr="009E1F93" w:rsidRDefault="00ED34F3" w:rsidP="009E1F93">
      <w:pPr>
        <w:spacing w:before="0" w:beforeAutospacing="0" w:after="200" w:afterAutospacing="0"/>
        <w:ind w:left="57" w:firstLine="567"/>
        <w:jc w:val="both"/>
        <w:divId w:val="1819687316"/>
      </w:pPr>
      <w:r w:rsidRPr="009E1F93">
        <w:t>2.1 - Todos os lotes, independente da quantidade de embarques, serão avaliados quanto às suas especificações, de acordo com as normas oficiais e metodologias validadas apresentadas pelo detentor do registro e aprovadas pela Autoridade Regulatória no momento do registro ou nas suas atualizações, levando-se em consideração as especificidades de cada produto. Deve ser garantido que o produto foi mantido dentro das condições de armazenamento e transporte preconizadas, conforme legislação pertinente e vigente.</w:t>
      </w:r>
    </w:p>
    <w:p w:rsidR="00ED34F3" w:rsidRPr="009E1F93" w:rsidRDefault="00ED34F3" w:rsidP="009E1F93">
      <w:pPr>
        <w:spacing w:before="0" w:beforeAutospacing="0" w:after="200" w:afterAutospacing="0"/>
        <w:ind w:left="57" w:firstLine="567"/>
        <w:jc w:val="both"/>
        <w:divId w:val="1819687316"/>
      </w:pPr>
      <w:r w:rsidRPr="009E1F93">
        <w:t>2.2 – Procedimentos:</w:t>
      </w:r>
    </w:p>
    <w:p w:rsidR="00ED34F3" w:rsidRPr="009E1F93" w:rsidRDefault="00ED34F3" w:rsidP="009E1F93">
      <w:pPr>
        <w:spacing w:before="0" w:beforeAutospacing="0" w:after="200" w:afterAutospacing="0"/>
        <w:ind w:left="57" w:firstLine="567"/>
        <w:jc w:val="both"/>
        <w:divId w:val="1819687316"/>
      </w:pPr>
      <w:r w:rsidRPr="009E1F93">
        <w:t>2.2.1 – Através da análise do protocolo resumido de produção e controle de qualidade (conforme anexo II), ou;</w:t>
      </w:r>
    </w:p>
    <w:p w:rsidR="00ED34F3" w:rsidRPr="009E1F93" w:rsidRDefault="00ED34F3" w:rsidP="009E1F93">
      <w:pPr>
        <w:spacing w:before="0" w:beforeAutospacing="0" w:after="200" w:afterAutospacing="0"/>
        <w:ind w:left="57" w:firstLine="567"/>
        <w:jc w:val="both"/>
        <w:divId w:val="1819687316"/>
      </w:pPr>
      <w:r w:rsidRPr="009E1F93">
        <w:t>2.2.2 - Através da análise do protocolo resumido de produção e controle de qualidade (conforme anexo II) e análise laboratorial.</w:t>
      </w:r>
    </w:p>
    <w:p w:rsidR="00ED34F3" w:rsidRPr="009E1F93" w:rsidRDefault="00ED34F3" w:rsidP="009E1F93">
      <w:pPr>
        <w:spacing w:before="0" w:beforeAutospacing="0" w:after="200" w:afterAutospacing="0"/>
        <w:ind w:left="57" w:firstLine="567"/>
        <w:jc w:val="both"/>
        <w:divId w:val="1819687316"/>
      </w:pPr>
      <w:r w:rsidRPr="009E1F93">
        <w:lastRenderedPageBreak/>
        <w:t>3- Procedimentos relacionados à liberação de lotes de vacinas e soros hiperimunes heterólogos:</w:t>
      </w:r>
    </w:p>
    <w:p w:rsidR="00ED34F3" w:rsidRPr="009E1F93" w:rsidRDefault="00ED34F3" w:rsidP="009E1F93">
      <w:pPr>
        <w:spacing w:before="0" w:beforeAutospacing="0" w:after="200" w:afterAutospacing="0"/>
        <w:ind w:left="57" w:firstLine="567"/>
        <w:jc w:val="both"/>
        <w:divId w:val="1819687316"/>
      </w:pPr>
      <w:r w:rsidRPr="009E1F93">
        <w:t>3.1- Para as vacinas e soros hiperimunes heterólogos utilizados em programas públicos de prevenção e controle de doenças imunopreveníveis, será de responsabilidade do Ministério da Saúde por meio da Central Nacional de Armazenagem e Distribuição de Insumos (CENADI) ou entidade competente protocolar a documentação referente ao Anexo II desta Resolução no INCQS imediatamente após internalização da carga no país e contactar o mesmo para definir as providencias de liberação de lotes.</w:t>
      </w:r>
    </w:p>
    <w:p w:rsidR="009E1F93" w:rsidRPr="009E1F93" w:rsidRDefault="00ED34F3" w:rsidP="009E1F93">
      <w:pPr>
        <w:spacing w:before="0" w:beforeAutospacing="0" w:after="200" w:afterAutospacing="0"/>
        <w:ind w:left="57" w:firstLine="567"/>
        <w:jc w:val="both"/>
        <w:divId w:val="1819687316"/>
      </w:pPr>
      <w:r w:rsidRPr="009E1F93">
        <w:t>3.2- Para os produtos descritos nesta resolução a serem utilizados no mercado privado e também aqueles com objetivo de exportação, será de responsabilidade do detentor de registro ou importador autorizado pelo mesmo de acordo com o estabelecido na RDC 350/05 e suas atualizações, protocolar a documentação referente ao Anexo II desta Resolução no INCQS imediatamente após internalização da carga no país e contactar o mesmo para definir as prov</w:t>
      </w:r>
      <w:r w:rsidR="009E1F93" w:rsidRPr="009E1F93">
        <w:t>idencias de liberação de lotes.</w:t>
      </w:r>
    </w:p>
    <w:p w:rsidR="00ED34F3" w:rsidRPr="009E1F93" w:rsidRDefault="00ED34F3" w:rsidP="009E1F93">
      <w:pPr>
        <w:spacing w:before="0" w:beforeAutospacing="0" w:after="200" w:afterAutospacing="0"/>
        <w:ind w:left="57" w:firstLine="567"/>
        <w:jc w:val="both"/>
        <w:divId w:val="1819687316"/>
      </w:pPr>
      <w:r w:rsidRPr="009E1F93">
        <w:t>3.3- Os lotes de vacinas e soros hiperimunes heterólogos importados somente poderão ser liberados para uso no Brasil após emissão de certificado de liberação do lote pelo Instituto Nacional de Controle de Qualidade em Saúde – INCQS.</w:t>
      </w:r>
    </w:p>
    <w:p w:rsidR="00ED34F3" w:rsidRPr="009E1F93" w:rsidRDefault="00ED34F3" w:rsidP="009E1F93">
      <w:pPr>
        <w:pStyle w:val="Cabealho"/>
        <w:tabs>
          <w:tab w:val="clear" w:pos="4419"/>
          <w:tab w:val="clear" w:pos="8838"/>
        </w:tabs>
        <w:spacing w:after="200"/>
        <w:ind w:left="57"/>
        <w:jc w:val="center"/>
        <w:divId w:val="1819687316"/>
        <w:rPr>
          <w:sz w:val="24"/>
          <w:szCs w:val="24"/>
        </w:rPr>
      </w:pPr>
      <w:r w:rsidRPr="009E1F93">
        <w:rPr>
          <w:sz w:val="24"/>
          <w:szCs w:val="24"/>
        </w:rPr>
        <w:t>ANEXO II</w:t>
      </w:r>
    </w:p>
    <w:p w:rsidR="00ED34F3" w:rsidRPr="009E1F93" w:rsidRDefault="009E1F93" w:rsidP="009E1F93">
      <w:pPr>
        <w:spacing w:before="0" w:beforeAutospacing="0" w:after="200" w:afterAutospacing="0"/>
        <w:ind w:left="57"/>
        <w:jc w:val="both"/>
        <w:divId w:val="1819687316"/>
      </w:pPr>
      <w:r>
        <w:tab/>
      </w:r>
      <w:r w:rsidR="00ED34F3" w:rsidRPr="009E1F93">
        <w:t>PROTOCOLO RESUMIDO DE PRODUÇÃO E CONTROLE – Informações Gerais</w:t>
      </w:r>
    </w:p>
    <w:p w:rsidR="00ED34F3" w:rsidRPr="009E1F93" w:rsidRDefault="00ED34F3" w:rsidP="009E1F93">
      <w:pPr>
        <w:spacing w:before="0" w:beforeAutospacing="0" w:after="200" w:afterAutospacing="0"/>
        <w:ind w:left="57" w:firstLine="567"/>
        <w:jc w:val="both"/>
        <w:divId w:val="1819687316"/>
      </w:pPr>
      <w:r w:rsidRPr="009E1F93">
        <w:t>1. Informações dos Ingredientes Biologicamente Ativos, Excipientes e Produtos Terminados (apresentação, composição, numero de doses produzidas, numero de lote, rastreabilidade do produto deste o lote semente ate o produto terminado, dentre outras pertinentes) e suas especificações e controles.</w:t>
      </w:r>
    </w:p>
    <w:p w:rsidR="00ED34F3" w:rsidRPr="009E1F93" w:rsidRDefault="00ED34F3" w:rsidP="009E1F93">
      <w:pPr>
        <w:spacing w:before="0" w:beforeAutospacing="0" w:after="200" w:afterAutospacing="0"/>
        <w:ind w:left="57" w:firstLine="567"/>
        <w:jc w:val="both"/>
        <w:divId w:val="1819687316"/>
      </w:pPr>
      <w:r w:rsidRPr="009E1F93">
        <w:t>2. Todas as etapas dos processos de produção (tais como: cultivo, purificação, inativação e, etc.) e seus respectivos controles de qualidade, alem do controle de qualidade do ingrediente biologicamente ativo e do produto terminado (lote final), bem como as especificações de liberação do fabricante, com base nas informações presentes no registro sanitário.</w:t>
      </w:r>
    </w:p>
    <w:p w:rsidR="00ED34F3" w:rsidRPr="009E1F93" w:rsidRDefault="00ED34F3" w:rsidP="009E1F93">
      <w:pPr>
        <w:spacing w:before="0" w:beforeAutospacing="0" w:after="200" w:afterAutospacing="0"/>
        <w:ind w:left="57" w:firstLine="567"/>
        <w:jc w:val="both"/>
        <w:divId w:val="1819687316"/>
      </w:pPr>
      <w:r w:rsidRPr="009E1F93">
        <w:t>3. Extrato SISCOMEX comprovando a liberação de Importação dos lotes de produto pela ANVISA.</w:t>
      </w:r>
    </w:p>
    <w:p w:rsidR="00ED34F3" w:rsidRPr="009E1F93" w:rsidRDefault="00ED34F3" w:rsidP="009E1F93">
      <w:pPr>
        <w:spacing w:before="0" w:beforeAutospacing="0" w:after="200" w:afterAutospacing="0"/>
        <w:ind w:left="57" w:firstLine="567"/>
        <w:jc w:val="both"/>
        <w:divId w:val="1819687316"/>
      </w:pPr>
      <w:r w:rsidRPr="009E1F93">
        <w:t>4. Certificado de Liberação do Lote pela Autoridade Sanitária do País de origem.</w:t>
      </w:r>
    </w:p>
    <w:p w:rsidR="009E1F93" w:rsidRDefault="009E1F93" w:rsidP="009E1F93">
      <w:pPr>
        <w:spacing w:before="0" w:beforeAutospacing="0" w:after="200" w:afterAutospacing="0"/>
        <w:ind w:left="57"/>
        <w:jc w:val="both"/>
        <w:divId w:val="1819687316"/>
      </w:pPr>
    </w:p>
    <w:p w:rsidR="009E1F93" w:rsidRDefault="009E1F93" w:rsidP="009E1F93">
      <w:pPr>
        <w:spacing w:before="0" w:beforeAutospacing="0" w:after="200" w:afterAutospacing="0"/>
        <w:ind w:left="57"/>
        <w:jc w:val="both"/>
        <w:divId w:val="1819687316"/>
      </w:pPr>
    </w:p>
    <w:p w:rsidR="00ED34F3" w:rsidRPr="009E1F93" w:rsidRDefault="00ED34F3" w:rsidP="009E1F93">
      <w:pPr>
        <w:spacing w:before="0" w:beforeAutospacing="0" w:after="200" w:afterAutospacing="0"/>
        <w:ind w:left="57"/>
        <w:jc w:val="center"/>
        <w:divId w:val="1819687316"/>
      </w:pPr>
      <w:r w:rsidRPr="009E1F93">
        <w:lastRenderedPageBreak/>
        <w:t>ANEXO III</w:t>
      </w:r>
    </w:p>
    <w:p w:rsidR="009E1F93" w:rsidRPr="009E1F93" w:rsidRDefault="00ED34F3" w:rsidP="009E1F93">
      <w:pPr>
        <w:spacing w:before="0" w:beforeAutospacing="0" w:after="200" w:afterAutospacing="0"/>
        <w:ind w:left="57"/>
        <w:jc w:val="both"/>
        <w:divId w:val="1819687316"/>
      </w:pPr>
      <w:r w:rsidRPr="009E1F93">
        <w:t>MODELO DE CERTIFICADO DE LIBERAÇÃO Instituto Nacional de Controle de Qualidade em Saúde Certificado de Autorização de Distribuiçã</w:t>
      </w:r>
      <w:r w:rsidR="009E1F93" w:rsidRPr="009E1F93">
        <w:t>o, Comercialização E EXPORTAÇÃO</w:t>
      </w:r>
    </w:p>
    <w:p w:rsidR="00ED34F3" w:rsidRPr="009E1F93" w:rsidRDefault="00ED34F3" w:rsidP="009E1F93">
      <w:pPr>
        <w:spacing w:before="0" w:beforeAutospacing="0" w:after="200" w:afterAutospacing="0"/>
        <w:ind w:left="57"/>
        <w:jc w:val="both"/>
        <w:divId w:val="1819687316"/>
      </w:pPr>
      <w:r w:rsidRPr="009E1F93">
        <w:rPr>
          <w:lang w:val="en-US"/>
        </w:rPr>
        <w:t>Lot release certificate</w:t>
      </w:r>
    </w:p>
    <w:tbl>
      <w:tblPr>
        <w:tblW w:w="96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9"/>
        <w:gridCol w:w="3913"/>
      </w:tblGrid>
      <w:tr w:rsidR="00ED34F3" w:rsidRPr="009E1F93" w:rsidTr="00416A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divId w:val="1819687316"/>
          <w:jc w:val="center"/>
        </w:trPr>
        <w:tc>
          <w:tcPr>
            <w:tcW w:w="5689" w:type="dxa"/>
          </w:tcPr>
          <w:p w:rsidR="00ED34F3" w:rsidRPr="009E1F93" w:rsidRDefault="00ED34F3" w:rsidP="009E1F93">
            <w:pPr>
              <w:spacing w:before="0" w:beforeAutospacing="0" w:after="200" w:afterAutospacing="0"/>
              <w:ind w:left="57"/>
              <w:jc w:val="both"/>
            </w:pPr>
            <w:r w:rsidRPr="009E1F93">
              <w:t>Número do Certificado / Certificate Number:</w:t>
            </w:r>
          </w:p>
        </w:tc>
        <w:tc>
          <w:tcPr>
            <w:tcW w:w="3913" w:type="dxa"/>
          </w:tcPr>
          <w:p w:rsidR="00ED34F3" w:rsidRPr="009E1F93" w:rsidRDefault="00ED34F3" w:rsidP="009E1F93">
            <w:pPr>
              <w:spacing w:before="0" w:beforeAutospacing="0" w:after="200" w:afterAutospacing="0"/>
              <w:ind w:left="57"/>
              <w:jc w:val="both"/>
            </w:pPr>
          </w:p>
        </w:tc>
      </w:tr>
      <w:tr w:rsidR="00ED34F3" w:rsidRPr="009E1F93" w:rsidTr="00416A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divId w:val="1819687316"/>
          <w:jc w:val="center"/>
        </w:trPr>
        <w:tc>
          <w:tcPr>
            <w:tcW w:w="5689" w:type="dxa"/>
          </w:tcPr>
          <w:p w:rsidR="00ED34F3" w:rsidRPr="009E1F93" w:rsidRDefault="00ED34F3" w:rsidP="009E1F93">
            <w:pPr>
              <w:spacing w:before="0" w:beforeAutospacing="0" w:after="200" w:afterAutospacing="0"/>
              <w:ind w:left="57"/>
              <w:jc w:val="both"/>
            </w:pPr>
            <w:r w:rsidRPr="009E1F93">
              <w:t>Nome do produto / Product Name:</w:t>
            </w:r>
          </w:p>
        </w:tc>
        <w:tc>
          <w:tcPr>
            <w:tcW w:w="3913" w:type="dxa"/>
          </w:tcPr>
          <w:p w:rsidR="00ED34F3" w:rsidRPr="009E1F93" w:rsidRDefault="00ED34F3" w:rsidP="009E1F93">
            <w:pPr>
              <w:spacing w:before="0" w:beforeAutospacing="0" w:after="200" w:afterAutospacing="0"/>
              <w:ind w:left="57"/>
              <w:jc w:val="both"/>
            </w:pPr>
          </w:p>
        </w:tc>
      </w:tr>
      <w:tr w:rsidR="00ED34F3" w:rsidRPr="009E1F93" w:rsidTr="00416A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divId w:val="1819687316"/>
          <w:jc w:val="center"/>
        </w:trPr>
        <w:tc>
          <w:tcPr>
            <w:tcW w:w="5689" w:type="dxa"/>
          </w:tcPr>
          <w:p w:rsidR="00ED34F3" w:rsidRPr="009E1F93" w:rsidRDefault="00ED34F3" w:rsidP="009E1F93">
            <w:pPr>
              <w:spacing w:before="0" w:beforeAutospacing="0" w:after="200" w:afterAutospacing="0"/>
              <w:ind w:left="57"/>
              <w:jc w:val="both"/>
            </w:pPr>
            <w:r w:rsidRPr="009E1F93">
              <w:t>Denominação Comum Brasileira:</w:t>
            </w:r>
          </w:p>
        </w:tc>
        <w:tc>
          <w:tcPr>
            <w:tcW w:w="3913" w:type="dxa"/>
          </w:tcPr>
          <w:p w:rsidR="00ED34F3" w:rsidRPr="009E1F93" w:rsidRDefault="00ED34F3" w:rsidP="009E1F93">
            <w:pPr>
              <w:spacing w:before="0" w:beforeAutospacing="0" w:after="200" w:afterAutospacing="0"/>
              <w:ind w:left="57"/>
              <w:jc w:val="both"/>
            </w:pPr>
          </w:p>
        </w:tc>
      </w:tr>
      <w:tr w:rsidR="00ED34F3" w:rsidRPr="009E1F93" w:rsidTr="00416A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divId w:val="1819687316"/>
          <w:jc w:val="center"/>
        </w:trPr>
        <w:tc>
          <w:tcPr>
            <w:tcW w:w="5689" w:type="dxa"/>
          </w:tcPr>
          <w:p w:rsidR="00ED34F3" w:rsidRPr="009E1F93" w:rsidRDefault="00ED34F3" w:rsidP="009E1F93">
            <w:pPr>
              <w:spacing w:before="0" w:beforeAutospacing="0" w:after="200" w:afterAutospacing="0"/>
              <w:ind w:left="57"/>
              <w:jc w:val="both"/>
              <w:rPr>
                <w:lang w:val="en-US"/>
              </w:rPr>
            </w:pPr>
            <w:r w:rsidRPr="009E1F93">
              <w:rPr>
                <w:lang w:val="en-US"/>
              </w:rPr>
              <w:t>Pharmacopoeia Name or Common Name:</w:t>
            </w:r>
          </w:p>
        </w:tc>
        <w:tc>
          <w:tcPr>
            <w:tcW w:w="3913" w:type="dxa"/>
          </w:tcPr>
          <w:p w:rsidR="00ED34F3" w:rsidRPr="009E1F93" w:rsidRDefault="00ED34F3" w:rsidP="009E1F93">
            <w:pPr>
              <w:spacing w:before="0" w:beforeAutospacing="0" w:after="200" w:afterAutospacing="0"/>
              <w:ind w:left="57"/>
              <w:jc w:val="both"/>
              <w:rPr>
                <w:lang w:val="en-US"/>
              </w:rPr>
            </w:pPr>
          </w:p>
        </w:tc>
      </w:tr>
      <w:tr w:rsidR="00ED34F3" w:rsidRPr="009E1F93" w:rsidTr="00416A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divId w:val="1819687316"/>
          <w:jc w:val="center"/>
        </w:trPr>
        <w:tc>
          <w:tcPr>
            <w:tcW w:w="5689" w:type="dxa"/>
          </w:tcPr>
          <w:p w:rsidR="00ED34F3" w:rsidRPr="009E1F93" w:rsidRDefault="00ED34F3" w:rsidP="009E1F93">
            <w:pPr>
              <w:spacing w:before="0" w:beforeAutospacing="0" w:after="200" w:afterAutospacing="0"/>
              <w:ind w:left="57"/>
              <w:jc w:val="both"/>
            </w:pPr>
            <w:r w:rsidRPr="009E1F93">
              <w:t>Número do Lote / Batch Number:</w:t>
            </w:r>
          </w:p>
        </w:tc>
        <w:tc>
          <w:tcPr>
            <w:tcW w:w="3913" w:type="dxa"/>
          </w:tcPr>
          <w:p w:rsidR="00ED34F3" w:rsidRPr="009E1F93" w:rsidRDefault="00ED34F3" w:rsidP="009E1F93">
            <w:pPr>
              <w:spacing w:before="0" w:beforeAutospacing="0" w:after="200" w:afterAutospacing="0"/>
              <w:ind w:left="57"/>
              <w:jc w:val="both"/>
            </w:pPr>
          </w:p>
        </w:tc>
      </w:tr>
      <w:tr w:rsidR="00ED34F3" w:rsidRPr="009E1F93" w:rsidTr="00416A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divId w:val="1819687316"/>
          <w:jc w:val="center"/>
        </w:trPr>
        <w:tc>
          <w:tcPr>
            <w:tcW w:w="5689" w:type="dxa"/>
          </w:tcPr>
          <w:p w:rsidR="00ED34F3" w:rsidRPr="009E1F93" w:rsidRDefault="00ED34F3" w:rsidP="009E1F93">
            <w:pPr>
              <w:spacing w:before="0" w:beforeAutospacing="0" w:after="200" w:afterAutospacing="0"/>
              <w:ind w:left="57"/>
              <w:jc w:val="both"/>
              <w:rPr>
                <w:lang w:val="en-US"/>
              </w:rPr>
            </w:pPr>
            <w:r w:rsidRPr="009E1F93">
              <w:rPr>
                <w:lang w:val="en-US"/>
              </w:rPr>
              <w:t>Tipo de Envase / Type of container:</w:t>
            </w:r>
          </w:p>
        </w:tc>
        <w:tc>
          <w:tcPr>
            <w:tcW w:w="3913" w:type="dxa"/>
          </w:tcPr>
          <w:p w:rsidR="00ED34F3" w:rsidRPr="009E1F93" w:rsidRDefault="00ED34F3" w:rsidP="009E1F93">
            <w:pPr>
              <w:spacing w:before="0" w:beforeAutospacing="0" w:after="200" w:afterAutospacing="0"/>
              <w:ind w:left="57"/>
              <w:jc w:val="both"/>
              <w:rPr>
                <w:lang w:val="en-US"/>
              </w:rPr>
            </w:pPr>
          </w:p>
        </w:tc>
      </w:tr>
      <w:tr w:rsidR="00ED34F3" w:rsidRPr="009E1F93" w:rsidTr="00416A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divId w:val="1819687316"/>
          <w:jc w:val="center"/>
        </w:trPr>
        <w:tc>
          <w:tcPr>
            <w:tcW w:w="5689" w:type="dxa"/>
          </w:tcPr>
          <w:p w:rsidR="00ED34F3" w:rsidRPr="009E1F93" w:rsidRDefault="00ED34F3" w:rsidP="009E1F93">
            <w:pPr>
              <w:spacing w:before="0" w:beforeAutospacing="0" w:after="200" w:afterAutospacing="0"/>
              <w:ind w:left="57"/>
              <w:jc w:val="both"/>
            </w:pPr>
            <w:r w:rsidRPr="009E1F93">
              <w:t>Número de Doses / Number of Doses:</w:t>
            </w:r>
          </w:p>
        </w:tc>
        <w:tc>
          <w:tcPr>
            <w:tcW w:w="3913" w:type="dxa"/>
          </w:tcPr>
          <w:p w:rsidR="00ED34F3" w:rsidRPr="009E1F93" w:rsidRDefault="00ED34F3" w:rsidP="009E1F93">
            <w:pPr>
              <w:spacing w:before="0" w:beforeAutospacing="0" w:after="200" w:afterAutospacing="0"/>
              <w:ind w:left="57"/>
              <w:jc w:val="both"/>
            </w:pPr>
          </w:p>
        </w:tc>
      </w:tr>
      <w:tr w:rsidR="00ED34F3" w:rsidRPr="009E1F93" w:rsidTr="00416A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divId w:val="1819687316"/>
          <w:jc w:val="center"/>
        </w:trPr>
        <w:tc>
          <w:tcPr>
            <w:tcW w:w="5689" w:type="dxa"/>
          </w:tcPr>
          <w:p w:rsidR="00ED34F3" w:rsidRPr="009E1F93" w:rsidRDefault="00ED34F3" w:rsidP="009E1F93">
            <w:pPr>
              <w:spacing w:before="0" w:beforeAutospacing="0" w:after="200" w:afterAutospacing="0"/>
              <w:ind w:left="57"/>
              <w:jc w:val="both"/>
            </w:pPr>
            <w:r w:rsidRPr="009E1F93">
              <w:t>Data de Fabricação / Manufacturing Date:</w:t>
            </w:r>
          </w:p>
        </w:tc>
        <w:tc>
          <w:tcPr>
            <w:tcW w:w="3913" w:type="dxa"/>
          </w:tcPr>
          <w:p w:rsidR="00ED34F3" w:rsidRPr="009E1F93" w:rsidRDefault="00ED34F3" w:rsidP="009E1F93">
            <w:pPr>
              <w:spacing w:before="0" w:beforeAutospacing="0" w:after="200" w:afterAutospacing="0"/>
              <w:ind w:left="57"/>
              <w:jc w:val="both"/>
            </w:pPr>
          </w:p>
        </w:tc>
      </w:tr>
      <w:tr w:rsidR="00ED34F3" w:rsidRPr="009E1F93" w:rsidTr="00416A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divId w:val="1819687316"/>
          <w:jc w:val="center"/>
        </w:trPr>
        <w:tc>
          <w:tcPr>
            <w:tcW w:w="5689" w:type="dxa"/>
          </w:tcPr>
          <w:p w:rsidR="00ED34F3" w:rsidRPr="009E1F93" w:rsidRDefault="00ED34F3" w:rsidP="009E1F93">
            <w:pPr>
              <w:spacing w:before="0" w:beforeAutospacing="0" w:after="200" w:afterAutospacing="0"/>
              <w:ind w:left="57"/>
              <w:jc w:val="both"/>
            </w:pPr>
            <w:r w:rsidRPr="009E1F93">
              <w:t>Data de Validade / Expiry Date:</w:t>
            </w:r>
          </w:p>
        </w:tc>
        <w:tc>
          <w:tcPr>
            <w:tcW w:w="3913" w:type="dxa"/>
          </w:tcPr>
          <w:p w:rsidR="00ED34F3" w:rsidRPr="009E1F93" w:rsidRDefault="00ED34F3" w:rsidP="009E1F93">
            <w:pPr>
              <w:spacing w:before="0" w:beforeAutospacing="0" w:after="200" w:afterAutospacing="0"/>
              <w:ind w:left="57"/>
              <w:jc w:val="both"/>
            </w:pPr>
          </w:p>
        </w:tc>
      </w:tr>
      <w:tr w:rsidR="00ED34F3" w:rsidRPr="009E1F93" w:rsidTr="00416A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divId w:val="1819687316"/>
          <w:jc w:val="center"/>
        </w:trPr>
        <w:tc>
          <w:tcPr>
            <w:tcW w:w="9602" w:type="dxa"/>
            <w:gridSpan w:val="2"/>
          </w:tcPr>
          <w:p w:rsidR="00ED34F3" w:rsidRPr="009E1F93" w:rsidRDefault="00ED34F3" w:rsidP="009E1F93">
            <w:pPr>
              <w:spacing w:before="0" w:beforeAutospacing="0" w:after="200" w:afterAutospacing="0"/>
              <w:ind w:left="57"/>
              <w:jc w:val="both"/>
            </w:pPr>
            <w:r w:rsidRPr="009E1F93">
              <w:t>Número do Registro Sanitário / Marketing Authorization Number:</w:t>
            </w:r>
          </w:p>
        </w:tc>
      </w:tr>
      <w:tr w:rsidR="00ED34F3" w:rsidRPr="009E1F93" w:rsidTr="00416A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divId w:val="1819687316"/>
          <w:jc w:val="center"/>
        </w:trPr>
        <w:tc>
          <w:tcPr>
            <w:tcW w:w="5689" w:type="dxa"/>
          </w:tcPr>
          <w:p w:rsidR="00ED34F3" w:rsidRPr="009E1F93" w:rsidRDefault="00ED34F3" w:rsidP="009E1F93">
            <w:pPr>
              <w:spacing w:before="0" w:beforeAutospacing="0" w:after="200" w:afterAutospacing="0"/>
              <w:ind w:left="57"/>
              <w:jc w:val="both"/>
            </w:pPr>
            <w:r w:rsidRPr="009E1F93">
              <w:t>Detentor de Registro no Brasil</w:t>
            </w:r>
          </w:p>
        </w:tc>
        <w:tc>
          <w:tcPr>
            <w:tcW w:w="3913" w:type="dxa"/>
          </w:tcPr>
          <w:p w:rsidR="00ED34F3" w:rsidRPr="009E1F93" w:rsidRDefault="00ED34F3" w:rsidP="009E1F93">
            <w:pPr>
              <w:spacing w:before="0" w:beforeAutospacing="0" w:after="200" w:afterAutospacing="0"/>
              <w:ind w:left="57"/>
              <w:jc w:val="both"/>
            </w:pPr>
          </w:p>
        </w:tc>
      </w:tr>
      <w:tr w:rsidR="00ED34F3" w:rsidRPr="009E1F93" w:rsidTr="00416A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divId w:val="1819687316"/>
          <w:jc w:val="center"/>
        </w:trPr>
        <w:tc>
          <w:tcPr>
            <w:tcW w:w="9602" w:type="dxa"/>
            <w:gridSpan w:val="2"/>
          </w:tcPr>
          <w:p w:rsidR="00ED34F3" w:rsidRPr="009E1F93" w:rsidRDefault="00ED34F3" w:rsidP="009E1F93">
            <w:pPr>
              <w:spacing w:before="0" w:beforeAutospacing="0" w:after="200" w:afterAutospacing="0"/>
              <w:ind w:left="57"/>
              <w:jc w:val="both"/>
              <w:rPr>
                <w:lang w:val="en-US"/>
              </w:rPr>
            </w:pPr>
            <w:r w:rsidRPr="009E1F93">
              <w:rPr>
                <w:lang w:val="en-US"/>
              </w:rPr>
              <w:t>Nome e Endereço do Fabricante / Name and Address of Manufacturer:</w:t>
            </w:r>
          </w:p>
        </w:tc>
      </w:tr>
      <w:tr w:rsidR="00ED34F3" w:rsidRPr="009E1F93" w:rsidTr="00416A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divId w:val="1819687316"/>
          <w:jc w:val="center"/>
        </w:trPr>
        <w:tc>
          <w:tcPr>
            <w:tcW w:w="9602" w:type="dxa"/>
            <w:gridSpan w:val="2"/>
          </w:tcPr>
          <w:p w:rsidR="00ED34F3" w:rsidRPr="009E1F93" w:rsidRDefault="00ED34F3" w:rsidP="009E1F93">
            <w:pPr>
              <w:spacing w:before="0" w:beforeAutospacing="0" w:after="200" w:afterAutospacing="0"/>
              <w:ind w:left="57"/>
              <w:jc w:val="both"/>
              <w:rPr>
                <w:lang w:val="en-US"/>
              </w:rPr>
            </w:pPr>
            <w:r w:rsidRPr="009E1F93">
              <w:rPr>
                <w:lang w:val="en-US"/>
              </w:rPr>
              <w:t>Este Certificado é baseado na análise do protocolo resumido de produção e controle e/ou testes laboratoriais. / This Certificate is based on the examination of production and control summary manufacturer’s protocol and/or laboratory tests.</w:t>
            </w:r>
          </w:p>
        </w:tc>
      </w:tr>
      <w:tr w:rsidR="00ED34F3" w:rsidRPr="009E1F93" w:rsidTr="00416A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divId w:val="1819687316"/>
          <w:jc w:val="center"/>
        </w:trPr>
        <w:tc>
          <w:tcPr>
            <w:tcW w:w="9602" w:type="dxa"/>
            <w:gridSpan w:val="2"/>
          </w:tcPr>
          <w:p w:rsidR="00ED34F3" w:rsidRPr="009E1F93" w:rsidRDefault="00ED34F3" w:rsidP="009E1F93">
            <w:pPr>
              <w:spacing w:before="0" w:beforeAutospacing="0" w:after="200" w:afterAutospacing="0"/>
              <w:ind w:left="57"/>
              <w:jc w:val="both"/>
              <w:rPr>
                <w:lang w:val="en-US"/>
              </w:rPr>
            </w:pPr>
            <w:r w:rsidRPr="009E1F93">
              <w:rPr>
                <w:lang w:val="en-US"/>
              </w:rPr>
              <w:t>Este Lote cumpre com as Normas Oficiais Nacionais e Internacionais (Organização Mundial da Saúde e Farmacopéias) e as disposições da RDC Nº 73/2008. / This batch is in compliance with the Official National and International Standards (World Health Organization and Pharmacopoeias) and the provisions of RDC Nº 73/2008.</w:t>
            </w:r>
          </w:p>
        </w:tc>
      </w:tr>
      <w:tr w:rsidR="00ED34F3" w:rsidRPr="009E1F93" w:rsidTr="00416A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divId w:val="1819687316"/>
          <w:trHeight w:val="459"/>
          <w:jc w:val="center"/>
        </w:trPr>
        <w:tc>
          <w:tcPr>
            <w:tcW w:w="9602" w:type="dxa"/>
            <w:gridSpan w:val="2"/>
          </w:tcPr>
          <w:p w:rsidR="00ED34F3" w:rsidRPr="009E1F93" w:rsidRDefault="00ED34F3" w:rsidP="009E1F93">
            <w:pPr>
              <w:spacing w:before="0" w:beforeAutospacing="0" w:after="200" w:afterAutospacing="0"/>
              <w:ind w:left="57"/>
              <w:jc w:val="both"/>
            </w:pPr>
            <w:r w:rsidRPr="009E1F93">
              <w:t>Assinatura/Signed:________________Nome/Name:__________________</w:t>
            </w:r>
          </w:p>
          <w:p w:rsidR="00ED34F3" w:rsidRPr="009E1F93" w:rsidRDefault="00ED34F3" w:rsidP="009E1F93">
            <w:pPr>
              <w:spacing w:before="0" w:beforeAutospacing="0" w:after="200" w:afterAutospacing="0"/>
              <w:ind w:left="57"/>
              <w:jc w:val="both"/>
            </w:pPr>
            <w:r w:rsidRPr="009E1F93">
              <w:t>Data / Date: Rio de Janeiro, _______________________</w:t>
            </w:r>
          </w:p>
        </w:tc>
      </w:tr>
    </w:tbl>
    <w:p w:rsidR="00A53197" w:rsidRPr="009E1F93" w:rsidRDefault="00A53197" w:rsidP="009E1F93">
      <w:pPr>
        <w:spacing w:before="0" w:beforeAutospacing="0" w:after="200" w:afterAutospacing="0"/>
        <w:ind w:left="57"/>
        <w:jc w:val="both"/>
        <w:divId w:val="1819687317"/>
      </w:pPr>
    </w:p>
    <w:sectPr w:rsidR="00A53197" w:rsidRPr="009E1F9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BA2" w:rsidRDefault="00846BA2" w:rsidP="00416A9B">
      <w:pPr>
        <w:spacing w:before="0" w:after="0"/>
      </w:pPr>
      <w:r>
        <w:separator/>
      </w:r>
    </w:p>
  </w:endnote>
  <w:endnote w:type="continuationSeparator" w:id="0">
    <w:p w:rsidR="00846BA2" w:rsidRDefault="00846BA2" w:rsidP="00416A9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A9B" w:rsidRPr="0018049F" w:rsidRDefault="00416A9B" w:rsidP="00416A9B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BA2" w:rsidRDefault="00846BA2" w:rsidP="00416A9B">
      <w:pPr>
        <w:spacing w:before="0" w:after="0"/>
      </w:pPr>
      <w:r>
        <w:separator/>
      </w:r>
    </w:p>
  </w:footnote>
  <w:footnote w:type="continuationSeparator" w:id="0">
    <w:p w:rsidR="00846BA2" w:rsidRDefault="00846BA2" w:rsidP="00416A9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A9B" w:rsidRPr="0018049F" w:rsidRDefault="00846BA2" w:rsidP="00416A9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846BA2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16A9B" w:rsidRPr="0018049F" w:rsidRDefault="00416A9B" w:rsidP="00416A9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416A9B" w:rsidRDefault="00416A9B" w:rsidP="00416A9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416A9B" w:rsidRDefault="00416A9B" w:rsidP="00416A9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8049F"/>
    <w:rsid w:val="002A6BAF"/>
    <w:rsid w:val="00416A9B"/>
    <w:rsid w:val="004A1969"/>
    <w:rsid w:val="00524060"/>
    <w:rsid w:val="005D13BD"/>
    <w:rsid w:val="00652E8A"/>
    <w:rsid w:val="00683A8A"/>
    <w:rsid w:val="00771958"/>
    <w:rsid w:val="00846BA2"/>
    <w:rsid w:val="008B7BC0"/>
    <w:rsid w:val="008D770F"/>
    <w:rsid w:val="009D4C4B"/>
    <w:rsid w:val="009E1F93"/>
    <w:rsid w:val="009F4005"/>
    <w:rsid w:val="00A53197"/>
    <w:rsid w:val="00A65300"/>
    <w:rsid w:val="00AF43E7"/>
    <w:rsid w:val="00C95A0B"/>
    <w:rsid w:val="00DF7C19"/>
    <w:rsid w:val="00E30878"/>
    <w:rsid w:val="00ED34F3"/>
    <w:rsid w:val="00ED663C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34F3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ED34F3"/>
    <w:rPr>
      <w:rFonts w:asciiTheme="majorHAnsi" w:eastAsiaTheme="majorEastAsia" w:hAnsiTheme="majorHAnsi" w:cs="Times New Roman"/>
      <w:b/>
      <w:bCs/>
      <w:color w:val="4F81BD" w:themeColor="accent1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ED34F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ED34F3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ED34F3"/>
    <w:pPr>
      <w:tabs>
        <w:tab w:val="center" w:pos="4419"/>
        <w:tab w:val="right" w:pos="8838"/>
      </w:tabs>
      <w:spacing w:before="0" w:beforeAutospacing="0" w:after="0" w:afterAutospacing="0"/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ED34F3"/>
    <w:rPr>
      <w:rFonts w:eastAsiaTheme="minorEastAsia" w:cs="Times New Roman"/>
    </w:rPr>
  </w:style>
  <w:style w:type="paragraph" w:styleId="Rodap">
    <w:name w:val="footer"/>
    <w:basedOn w:val="Normal"/>
    <w:link w:val="RodapChar"/>
    <w:uiPriority w:val="99"/>
    <w:rsid w:val="00416A9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416A9B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6A9B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68731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731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21AE1-099A-4516-9AD1-846BCDDB4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1153</Words>
  <Characters>6228</Characters>
  <Application>Microsoft Office Word</Application>
  <DocSecurity>0</DocSecurity>
  <Lines>51</Lines>
  <Paragraphs>14</Paragraphs>
  <ScaleCrop>false</ScaleCrop>
  <Company>ANVISA</Company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2018-08-16T18:34:00Z</dcterms:created>
  <dcterms:modified xsi:type="dcterms:W3CDTF">2018-08-16T18:34:00Z</dcterms:modified>
</cp:coreProperties>
</file>