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CA" w:rsidRPr="00CE389D" w:rsidRDefault="001543CA" w:rsidP="00CE389D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CE389D">
        <w:rPr>
          <w:rFonts w:ascii="Times New Roman" w:hAnsi="Times New Roman" w:cs="Times New Roman"/>
          <w:b/>
          <w:szCs w:val="24"/>
        </w:rPr>
        <w:t>RESOLUÇÃO</w:t>
      </w:r>
      <w:r w:rsidR="00CE389D" w:rsidRPr="00CE389D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CE389D">
        <w:rPr>
          <w:rFonts w:ascii="Times New Roman" w:hAnsi="Times New Roman" w:cs="Times New Roman"/>
          <w:b/>
          <w:szCs w:val="24"/>
        </w:rPr>
        <w:t xml:space="preserve"> – RDC Nº 77, DE 14 DE NOVEMBRO DE </w:t>
      </w:r>
      <w:proofErr w:type="gramStart"/>
      <w:r w:rsidRPr="00CE389D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1543CA" w:rsidRPr="00CE389D" w:rsidRDefault="001543CA" w:rsidP="001543C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E389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221, de 19 de novembro de 2007</w:t>
      </w:r>
      <w:proofErr w:type="gramStart"/>
      <w:r w:rsidRPr="00CE389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A </w:t>
      </w:r>
      <w:r w:rsidRPr="00CE389D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CE389D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13 de novembro de 2007, </w:t>
      </w:r>
      <w:proofErr w:type="gramStart"/>
      <w:r w:rsidRPr="00CE389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o controle e a fiscalização dos produtos e serviços que envolvam risco à saúde pública conforme o disposto na Lei n.º 9.782, de 26 de janeiro de 1999,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que a Vigilância Sanitária tem como missão precípua a prevenção de agravos à saúde, a ação reguladora de garantia de qualidade de produtos e serviços que inclui a aprovação de normas e suas atualizações, bem como a fiscalização de sua aplicação,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a necessidade de estabelecer critérios para garantir a segurança dos produtos utilizados pela população e minimizar riscos à saúde.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que a legislação sanitária se aplica a produtos nacionais e importados,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as ocorrências de alergia respiratória, irritação de pele, mucosas e olhos provocados pelas espumas de carnaval e similares,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a seguinte Resolução da Diretoria Colegiada e eu, Diretor-Presidente, determino a sua publicação: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Art. 1° Os produtos denominados "espuma de carnaval", "neve de carnaval", "neve artificial", "serpentina", "teia" ou qualquer outra denominação similar, apresentados na forma de aerossol, que possam entrar em contato direto com a pele, mucosas e/ou olhos somente poderão ser comercializados seguindo critérios de segurança para sua utilização.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>Art. 2° A fabricação destes produtos deve atender às medidas e aos mecanismos destinados a garantir ao consumidor a qualidade dos mesmos, tendo em vista sua identidade, pureza e segurança.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Art. 3° As empresas fabricantes e importadoras destes produtos devem realizar os seguintes testes e mantê-los à disposição imediata da Vigilância Sanitária quando solicitados: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Absorção cutânea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lastRenderedPageBreak/>
        <w:t xml:space="preserve">Toxicidade oral aguda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389D">
        <w:rPr>
          <w:rFonts w:ascii="Times New Roman" w:hAnsi="Times New Roman" w:cs="Times New Roman"/>
          <w:sz w:val="24"/>
          <w:szCs w:val="24"/>
        </w:rPr>
        <w:t>Alergenicidade</w:t>
      </w:r>
      <w:proofErr w:type="spellEnd"/>
      <w:r w:rsidRPr="00CE38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Irritação primária da pele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Irritação primária dos olhos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Parágrafo único. Os ensaios descritos no caput deste artigo devem seguir os protocolos internacionalmente aceitos e seus resultados não podem traduzir nenhum dano ou agravo à saúde da população exposta.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Art. 4° É vedada a utilização de substâncias proibidas no país, assim como aquelas que apresentem efeito comprovadamente mutagênico, teratogênico e carcinogênico em mamíferos nos produtos abrangidos por este regulamento.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Art. 5° A comercialização dos produtos abrangidos por este regulamento está sujeita à adoção das informações de rotulagem relacionadas no Anexo.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§ 1º Todas as frases e símbolos de inserção obrigatória devem figurar com caracteres claros, bem visíveis, indeléveis nas condições normais de uso e facilmente legíveis pelo consumidor.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§ 2º A informação obrigatória não pode estar escrita sobre partes removíveis para o uso, como tampas, travas de segurança e outras, que se inutilizem ao abrir a embalagem.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§3º É proibido o uso de expressões como: "não tóxico", "seguro", "inócuo", "não prejudicial", "inofensivo", ou outras indicações similares.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Art. 6° O descumprimento desta Resolução constitui infração sanitária, ficando o infrator sujeito às penalidades previstas na Lei n° 6437, de 20 de agosto de 1977 e demais normas pertinentes.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>Art. 7° Esta Resolução entra em vigor na data de sua publicação.</w:t>
      </w:r>
    </w:p>
    <w:p w:rsidR="00160A1D" w:rsidRPr="00CE389D" w:rsidRDefault="00160A1D" w:rsidP="00160A1D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>DIRCEU RAPOSO DE MELLO</w:t>
      </w:r>
    </w:p>
    <w:p w:rsidR="00CE389D" w:rsidRDefault="00CE3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0A1D" w:rsidRPr="00CE389D" w:rsidRDefault="00160A1D" w:rsidP="00160A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89D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160A1D" w:rsidRPr="00CE389D" w:rsidRDefault="00160A1D" w:rsidP="00160A1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89D">
        <w:rPr>
          <w:rFonts w:ascii="Times New Roman" w:hAnsi="Times New Roman" w:cs="Times New Roman"/>
          <w:b/>
          <w:sz w:val="24"/>
          <w:szCs w:val="24"/>
        </w:rPr>
        <w:t>INFORMAÇÕES MÍNIMAS NOS RÓTULOS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Razão Social, nº de Cadastro Nacional de Pessoa Jurídica e endereço do fabricante ou importador do produto.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Instruções de uso: devem constar as instruções para manuseio adequado do produto.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Nº de lote ou partida, data de fabricação e prazo de validade.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pacing w:val="-4"/>
          <w:sz w:val="24"/>
          <w:szCs w:val="24"/>
        </w:rPr>
        <w:t>4</w:t>
      </w:r>
      <w:proofErr w:type="gramEnd"/>
      <w:r w:rsidRPr="00CE389D">
        <w:rPr>
          <w:rFonts w:ascii="Times New Roman" w:hAnsi="Times New Roman" w:cs="Times New Roman"/>
          <w:spacing w:val="-4"/>
          <w:sz w:val="24"/>
          <w:szCs w:val="24"/>
        </w:rPr>
        <w:t xml:space="preserve"> Componentes: componentes ativos e aqueles de importância toxicológica devem ser indicados por seu nome químico genérico, os restantes por suas funções na formulação</w:t>
      </w:r>
      <w:r w:rsidRPr="00CE38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E389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As frases: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"Conserve fora do alcance das crianças e dos animais domésticos".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"Leia atentamente o rótulo antes de usar o produto".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"Em caso de contato com os olhos ou pele, lave imediatamente com água em abundância".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"Em caso de ingestão, não provoque vômito e consulte imediatamente o Centro de Intoxicações ou o médico levando o rótulo do produto".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"Evite o contato com os olhos e mucosas e contato prolongado com a pele. Depois de utilizar este produto, lave e seque as mãos".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"Cuidado! Perigosa sua ingestão".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"Não inale".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"Não perfure a embalagem vazia".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"Não jogue no fogo ou incinerador".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"Não exponha à temperatura superior a 50°C."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>"Cuidado! Inflamável" (conforme o caso</w:t>
      </w:r>
      <w:proofErr w:type="gramStart"/>
      <w:r w:rsidRPr="00CE389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E38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A1D" w:rsidRPr="00CE389D" w:rsidRDefault="00160A1D" w:rsidP="00160A1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 xml:space="preserve">"Mantenha longe do fogo e de superfícies aquecidas". </w:t>
      </w:r>
    </w:p>
    <w:p w:rsidR="00D621E1" w:rsidRPr="00CE389D" w:rsidRDefault="00160A1D" w:rsidP="00160A1D">
      <w:pPr>
        <w:spacing w:before="300" w:after="300" w:line="240" w:lineRule="auto"/>
        <w:ind w:firstLine="573"/>
        <w:jc w:val="both"/>
        <w:rPr>
          <w:sz w:val="24"/>
          <w:szCs w:val="24"/>
        </w:rPr>
      </w:pPr>
      <w:r w:rsidRPr="00CE389D">
        <w:rPr>
          <w:rFonts w:ascii="Times New Roman" w:hAnsi="Times New Roman" w:cs="Times New Roman"/>
          <w:sz w:val="24"/>
          <w:szCs w:val="24"/>
        </w:rPr>
        <w:t>"Não aplique sobre superfícies aquecidas".</w:t>
      </w:r>
      <w:bookmarkStart w:id="0" w:name="_GoBack"/>
      <w:bookmarkEnd w:id="0"/>
    </w:p>
    <w:sectPr w:rsidR="00D621E1" w:rsidRPr="00CE389D" w:rsidSect="00CE389D">
      <w:headerReference w:type="default" r:id="rId7"/>
      <w:footerReference w:type="default" r:id="rId8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9D" w:rsidRDefault="00CE389D" w:rsidP="00CE389D">
      <w:pPr>
        <w:spacing w:after="0" w:line="240" w:lineRule="auto"/>
      </w:pPr>
      <w:r>
        <w:separator/>
      </w:r>
    </w:p>
  </w:endnote>
  <w:endnote w:type="continuationSeparator" w:id="0">
    <w:p w:rsidR="00CE389D" w:rsidRDefault="00CE389D" w:rsidP="00CE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89D" w:rsidRPr="00CE389D" w:rsidRDefault="00CE389D" w:rsidP="00CE389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9D" w:rsidRDefault="00CE389D" w:rsidP="00CE389D">
      <w:pPr>
        <w:spacing w:after="0" w:line="240" w:lineRule="auto"/>
      </w:pPr>
      <w:r>
        <w:separator/>
      </w:r>
    </w:p>
  </w:footnote>
  <w:footnote w:type="continuationSeparator" w:id="0">
    <w:p w:rsidR="00CE389D" w:rsidRDefault="00CE389D" w:rsidP="00CE3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89D" w:rsidRPr="00B517AC" w:rsidRDefault="00CE389D" w:rsidP="00CE389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E49A819" wp14:editId="6AC2BC0B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389D" w:rsidRPr="00B517AC" w:rsidRDefault="00CE389D" w:rsidP="00CE389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E389D" w:rsidRPr="00B517AC" w:rsidRDefault="00CE389D" w:rsidP="00CE389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E389D" w:rsidRDefault="00CE38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CA"/>
    <w:rsid w:val="001543CA"/>
    <w:rsid w:val="00160A1D"/>
    <w:rsid w:val="001E4240"/>
    <w:rsid w:val="001E708B"/>
    <w:rsid w:val="007441BF"/>
    <w:rsid w:val="00786686"/>
    <w:rsid w:val="00B30817"/>
    <w:rsid w:val="00CE389D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389D"/>
  </w:style>
  <w:style w:type="paragraph" w:styleId="Rodap">
    <w:name w:val="footer"/>
    <w:basedOn w:val="Normal"/>
    <w:link w:val="RodapChar"/>
    <w:uiPriority w:val="99"/>
    <w:unhideWhenUsed/>
    <w:rsid w:val="00CE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389D"/>
  </w:style>
  <w:style w:type="paragraph" w:styleId="Textodebalo">
    <w:name w:val="Balloon Text"/>
    <w:basedOn w:val="Normal"/>
    <w:link w:val="TextodebaloChar"/>
    <w:uiPriority w:val="99"/>
    <w:semiHidden/>
    <w:unhideWhenUsed/>
    <w:rsid w:val="00CE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389D"/>
  </w:style>
  <w:style w:type="paragraph" w:styleId="Rodap">
    <w:name w:val="footer"/>
    <w:basedOn w:val="Normal"/>
    <w:link w:val="RodapChar"/>
    <w:uiPriority w:val="99"/>
    <w:unhideWhenUsed/>
    <w:rsid w:val="00CE3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389D"/>
  </w:style>
  <w:style w:type="paragraph" w:styleId="Textodebalo">
    <w:name w:val="Balloon Text"/>
    <w:basedOn w:val="Normal"/>
    <w:link w:val="TextodebaloChar"/>
    <w:uiPriority w:val="99"/>
    <w:semiHidden/>
    <w:unhideWhenUsed/>
    <w:rsid w:val="00CE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6D7D55-8AA1-4C7D-B549-E15FF80E3A03}"/>
</file>

<file path=customXml/itemProps2.xml><?xml version="1.0" encoding="utf-8"?>
<ds:datastoreItem xmlns:ds="http://schemas.openxmlformats.org/officeDocument/2006/customXml" ds:itemID="{5DF1F37D-71C3-4BEF-8279-D647CF532593}"/>
</file>

<file path=customXml/itemProps3.xml><?xml version="1.0" encoding="utf-8"?>
<ds:datastoreItem xmlns:ds="http://schemas.openxmlformats.org/officeDocument/2006/customXml" ds:itemID="{35923747-A30B-4B74-92CF-F922423091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2016-12-20T18:25:00Z</dcterms:created>
  <dcterms:modified xsi:type="dcterms:W3CDTF">2016-12-20T18:25:00Z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