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2E1" w:rsidRDefault="001E24D8" w:rsidP="009F12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RESOLUÇÃO DA DIRETORIA COLEGIADA – RDC Nº </w:t>
      </w:r>
      <w:r w:rsidR="00401A9E">
        <w:rPr>
          <w:rFonts w:ascii="Times New Roman" w:hAnsi="Times New Roman"/>
          <w:b/>
          <w:bCs/>
          <w:sz w:val="24"/>
          <w:szCs w:val="24"/>
          <w:lang w:eastAsia="pt-BR"/>
        </w:rPr>
        <w:t>226, DE 30 DE ABRIL DE</w:t>
      </w:r>
      <w:r w:rsidRPr="009F12E1">
        <w:rPr>
          <w:rFonts w:ascii="Times New Roman" w:hAnsi="Times New Roman"/>
          <w:b/>
          <w:bCs/>
          <w:sz w:val="24"/>
          <w:szCs w:val="24"/>
          <w:lang w:eastAsia="pt-BR"/>
        </w:rPr>
        <w:t xml:space="preserve"> 2018</w:t>
      </w:r>
    </w:p>
    <w:p w:rsidR="009F12E1" w:rsidRPr="009F12E1" w:rsidRDefault="009F12E1" w:rsidP="009F12E1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401A9E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83, de 2 de maio</w:t>
      </w:r>
      <w:r w:rsidRPr="009F12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2018)</w:t>
      </w:r>
    </w:p>
    <w:p w:rsidR="00401A9E" w:rsidRDefault="00401A9E" w:rsidP="00401A9E">
      <w:pPr>
        <w:spacing w:after="200"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Dispõe sobre o registro de produtos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Sanitária, no uso das atribuições que lhe conferem o art. 15, III e IV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aliado ao art. 7º, III, e IV, da Lei nº 9.782, de 26 de janeiro de 1999,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o art. 53, V, §§ 1º e 3º do Regimento Interno aprovado nos termos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Anexo I da Resolução da Diretoria Colegiada - RDC nº 61, de 3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fevereiro de 2016, resolve adotar a seguinte Resolução da Diretoria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Colegiada, conforme deliberado em reunião realizada em 20 de março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 2018, e eu, Diretor-Presidente, determino a sua publicação.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CAPÍTULO I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DAS DISPOSIÇÕES INICIAIS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Seção I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Objetivo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1º Esta Resolução dispõe sobre os requisitos técnicos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os procedimentos a serem observados no cadastro de tabacos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beneficiados e nos processos de cadastro e registro dos produtos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Parágrafo único. Fica instituído procedimento totalmente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eletrônico para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 protocolização junto à Anvisa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petições tratadas nesta Resolução.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Seção II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Definições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2º Para efeitos desta Resolução, entende-se por: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401A9E">
        <w:rPr>
          <w:rFonts w:ascii="Times New Roman" w:hAnsi="Times New Roman"/>
          <w:sz w:val="24"/>
          <w:szCs w:val="24"/>
        </w:rPr>
        <w:t>aditivo</w:t>
      </w:r>
      <w:proofErr w:type="gramEnd"/>
      <w:r w:rsidRPr="00401A9E">
        <w:rPr>
          <w:rFonts w:ascii="Times New Roman" w:hAnsi="Times New Roman"/>
          <w:sz w:val="24"/>
          <w:szCs w:val="24"/>
        </w:rPr>
        <w:t>: qualquer substância ou composto, que não seja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tabaco ou água, utilizado no processamento das folhas de tabaco,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tabaco homogeneizado e do tabaco reconstituído, na fabricação e 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acondicionamento de um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401A9E">
        <w:rPr>
          <w:rFonts w:ascii="Times New Roman" w:hAnsi="Times New Roman"/>
          <w:sz w:val="24"/>
          <w:szCs w:val="24"/>
        </w:rPr>
        <w:t>cadastro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de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 com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fins exclusivos de exportação: ato administrativo de regularização 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Anvisa por meio de cadastro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para fins exclusivos de exportação;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III - cadastro de tabaco beneficiado: petição eletrônica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apresentada pela empresa beneficiadora nacional para cadastramento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da quantidade e da origem dos tipos de tabaco que foram beneficiados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no ano imediatamente anterior ao do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>, e destinados ao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uso como matéria-prima para a obtenção dos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derivados do tabaco;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lastRenderedPageBreak/>
        <w:t xml:space="preserve">IV - </w:t>
      </w:r>
      <w:proofErr w:type="gramStart"/>
      <w:r w:rsidRPr="00401A9E">
        <w:rPr>
          <w:rFonts w:ascii="Times New Roman" w:hAnsi="Times New Roman"/>
          <w:sz w:val="24"/>
          <w:szCs w:val="24"/>
        </w:rPr>
        <w:t>corrente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primária ou principal: fumaça que sai pela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extremidade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, que vai à boca e é aspirada pelo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fumante durante o processo de fumada;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 - </w:t>
      </w:r>
      <w:proofErr w:type="gramStart"/>
      <w:r w:rsidRPr="00401A9E">
        <w:rPr>
          <w:rFonts w:ascii="Times New Roman" w:hAnsi="Times New Roman"/>
          <w:sz w:val="24"/>
          <w:szCs w:val="24"/>
        </w:rPr>
        <w:t>corrente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secundária ou lateral: toda fumaça emitida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durante a queima de um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, exceto a corrente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primária;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VI- </w:t>
      </w:r>
      <w:proofErr w:type="gramStart"/>
      <w:r w:rsidRPr="00401A9E">
        <w:rPr>
          <w:rFonts w:ascii="Times New Roman" w:hAnsi="Times New Roman"/>
          <w:sz w:val="24"/>
          <w:szCs w:val="24"/>
        </w:rPr>
        <w:t>declaração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da composição qualitativa e quantitativa: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declaração da empresa </w:t>
      </w:r>
      <w:proofErr w:type="spellStart"/>
      <w:r w:rsidRPr="00401A9E">
        <w:rPr>
          <w:rFonts w:ascii="Times New Roman" w:hAnsi="Times New Roman"/>
          <w:sz w:val="24"/>
          <w:szCs w:val="24"/>
        </w:rPr>
        <w:t>registrante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que o seu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derivado do tabaco possui a mesma composição qualitativa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quantitativa de outro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de tabaco já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registrado pela Anvisa;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VII - embalagem: invólucro, recipiente ou qualquer forma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acondicionamento destinada a conter os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do tabaco, possuindo a seguinte classificação: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a) embalagem primária: embalagem que acondiciona 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tabaco, destinada ao consumidor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final;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b) embalagem secundária: embalagem externa do produto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que acondiciona mais de uma embalagem primária, destinada ou não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ao consumidor final;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c) embalagem terciária: embalagem externa do produto, 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acondiciona mais de uma embalagem, não destinada ao consumidor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final;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VIII - empresa beneficiadora: aquela que exerce atividade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referente a qualquer etapa de beneficiamento da folha do tabaco,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tabaco homogeneizado ou do tabaco reconstituído, utilizada nos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IX - </w:t>
      </w:r>
      <w:proofErr w:type="gramStart"/>
      <w:r w:rsidRPr="00401A9E">
        <w:rPr>
          <w:rFonts w:ascii="Times New Roman" w:hAnsi="Times New Roman"/>
          <w:sz w:val="24"/>
          <w:szCs w:val="24"/>
        </w:rPr>
        <w:t>empresa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distribuidora: empresa encarregada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distribuição comercial do produto, podendo atuar como intermediária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entre a empresa fabricante ou importadora e os estabelecimentos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comerciais;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 - </w:t>
      </w:r>
      <w:proofErr w:type="gramStart"/>
      <w:r w:rsidRPr="00401A9E">
        <w:rPr>
          <w:rFonts w:ascii="Times New Roman" w:hAnsi="Times New Roman"/>
          <w:sz w:val="24"/>
          <w:szCs w:val="24"/>
        </w:rPr>
        <w:t>empresa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fabricante: empresa que produz qualquer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tabaco;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XI - empresa importadora: empresa que realiza processo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comercial e fiscal de importação de qualquer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derivado do tabaco;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XII - envoltório do filtro: papel que envolve diretamente 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filtro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XIII - envoltório do produto: material que envolve a coluna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de tabaco para formar o cilindro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tabaco;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XIV - filtro: componente colocado na extremidade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cilindro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 para reter parte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material particulado e da nicotina contidos na fumaça;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XV - </w:t>
      </w:r>
      <w:proofErr w:type="gramStart"/>
      <w:r w:rsidRPr="00401A9E">
        <w:rPr>
          <w:rFonts w:ascii="Times New Roman" w:hAnsi="Times New Roman"/>
          <w:sz w:val="24"/>
          <w:szCs w:val="24"/>
        </w:rPr>
        <w:t>formulário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eletrônico de petição: documento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disponibilizado no Sistema de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Eletrônico para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preenchimento eletrônico das informações exigidas por esta norma;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lastRenderedPageBreak/>
        <w:t>XVI - identidade visual: conjunto de elementos gráficos 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representam visualmente e de forma sistematizada o produto, como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imagens, textos, tipografias, padrões cromáticos e a disposição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elementos;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XVII - laudo analítico: relatório técnico, emitido por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laboratório, com as especificações e os resultados das análises físicas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e químicas dos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XVIII - nome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: nome, acompanhado ou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não de qualquer descritor, como palavra, número ou cor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embalagem, aposto à embalagem do produto, que será reconhecido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como forma de distinguir o produto de outros da mesma natureza;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XIX - papel ponteira: papel que envolve o filtro e se estende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até o cilindro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XX - </w:t>
      </w:r>
      <w:proofErr w:type="spellStart"/>
      <w:proofErr w:type="gram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proofErr w:type="gramEnd"/>
      <w:r w:rsidRPr="00401A9E">
        <w:rPr>
          <w:rFonts w:ascii="Times New Roman" w:hAnsi="Times New Roman"/>
          <w:sz w:val="24"/>
          <w:szCs w:val="24"/>
        </w:rPr>
        <w:t xml:space="preserve"> eletrônico: procedimento efetuado pelo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interessado para preenchimento eletrônico dos dados exigidos por esta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norma e emissão da Guia de Recolhimento da União (GRU) para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pagamento da Taxa de Fiscalização de Vigilância Sanitária (TFVS),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utilizando o Sistema de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Eletrônico disponível 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portal eletrônico da Anvisa;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XXI -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manual: procedimento efetuado pelo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interessado para impressão da folha de rosto e da GRU, utilizando 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Sistema de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Eletrônico disponível no portal eletrônico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da Anvisa;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XXII -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: produto manufaturado, derivado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ou não do tabaco, que contenha folhas ou extratos de folhas ou outras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partes de plantas em sua composição;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XXIII -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tabaco: qualquer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manufaturado que contenha tabaco em sua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composição;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XXIV - protocolo automático: procedimento totalmente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eletrônico para protocolização de petições junto à Anvisa, por meio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Sistema de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Eletrônico, não havendo necessidade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protocolização física de documentos;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XXV - tabaco beneficiado: qualquer tipo de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submetido a processo de beneficiamento em empresa beneficiadora,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destinado ao uso como matéria-prima para a obtenção de produtos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XXVI - tabaco total: mistura de diferentes tipos de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que compõem os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Seção III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Abrangência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Art. 3º Esta Resolução se aplica aos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derivados do tabaco e ao tabaco beneficiado no país.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lastRenderedPageBreak/>
        <w:t>§1º É adotada a seguinte classificação para os produtos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abrangidos por este regulamento: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 - </w:t>
      </w:r>
      <w:proofErr w:type="spellStart"/>
      <w:proofErr w:type="gramStart"/>
      <w:r w:rsidRPr="00401A9E">
        <w:rPr>
          <w:rFonts w:ascii="Times New Roman" w:hAnsi="Times New Roman"/>
          <w:sz w:val="24"/>
          <w:szCs w:val="24"/>
        </w:rPr>
        <w:t>bidi</w:t>
      </w:r>
      <w:proofErr w:type="spellEnd"/>
      <w:proofErr w:type="gramEnd"/>
      <w:r w:rsidRPr="00401A9E">
        <w:rPr>
          <w:rFonts w:ascii="Times New Roman" w:hAnsi="Times New Roman"/>
          <w:sz w:val="24"/>
          <w:szCs w:val="24"/>
        </w:rPr>
        <w:t>: produto sem filtro, que contém tabaco picado envolto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por folhas de </w:t>
      </w:r>
      <w:proofErr w:type="spellStart"/>
      <w:r w:rsidRPr="00401A9E">
        <w:rPr>
          <w:rFonts w:ascii="Times New Roman" w:hAnsi="Times New Roman"/>
          <w:sz w:val="24"/>
          <w:szCs w:val="24"/>
        </w:rPr>
        <w:t>tendu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401A9E">
        <w:rPr>
          <w:rFonts w:ascii="Times New Roman" w:hAnsi="Times New Roman"/>
          <w:sz w:val="24"/>
          <w:szCs w:val="24"/>
        </w:rPr>
        <w:t>temburi</w:t>
      </w:r>
      <w:proofErr w:type="spellEnd"/>
      <w:r w:rsidRPr="00401A9E">
        <w:rPr>
          <w:rFonts w:ascii="Times New Roman" w:hAnsi="Times New Roman"/>
          <w:sz w:val="24"/>
          <w:szCs w:val="24"/>
        </w:rPr>
        <w:t>, destinado a ser fumado;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spellStart"/>
      <w:proofErr w:type="gramStart"/>
      <w:r w:rsidRPr="00401A9E">
        <w:rPr>
          <w:rFonts w:ascii="Times New Roman" w:hAnsi="Times New Roman"/>
          <w:sz w:val="24"/>
          <w:szCs w:val="24"/>
        </w:rPr>
        <w:t>blunt</w:t>
      </w:r>
      <w:proofErr w:type="spellEnd"/>
      <w:proofErr w:type="gramEnd"/>
      <w:r w:rsidRPr="00401A9E">
        <w:rPr>
          <w:rFonts w:ascii="Times New Roman" w:hAnsi="Times New Roman"/>
          <w:sz w:val="24"/>
          <w:szCs w:val="24"/>
        </w:rPr>
        <w:t>: produto que contém tabaco em sua composição,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para uso como envoltório de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, destinado a 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fumado;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III - charuto: produto sem filtro, com peso maior 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1.360g/1000 unidades, destinado a ser fumado, composto por folhas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 tabaco inteiras, picadas, desfiadas ou partidas ou por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reconstituído, enroladas formando um cilindro, envolto por subcapa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capa compostas por folha de tabaco ou tabaco reconstituído;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IV - </w:t>
      </w:r>
      <w:proofErr w:type="gramStart"/>
      <w:r w:rsidRPr="00401A9E">
        <w:rPr>
          <w:rFonts w:ascii="Times New Roman" w:hAnsi="Times New Roman"/>
          <w:sz w:val="24"/>
          <w:szCs w:val="24"/>
        </w:rPr>
        <w:t>cigarrilha</w:t>
      </w:r>
      <w:proofErr w:type="gramEnd"/>
      <w:r w:rsidRPr="00401A9E">
        <w:rPr>
          <w:rFonts w:ascii="Times New Roman" w:hAnsi="Times New Roman"/>
          <w:sz w:val="24"/>
          <w:szCs w:val="24"/>
        </w:rPr>
        <w:t>: produto com peso igual ou menor 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1.360g/1000 unidades, destinado a ser fumado, composto por folhas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 tabaco picadas, desfiadas, em pó ou partidas, ou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reconstituído, formando um cilindro, e cujo envoltório seja composto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por folha de tabaco ou tabaco reconstituído;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 - </w:t>
      </w:r>
      <w:proofErr w:type="gramStart"/>
      <w:r w:rsidRPr="00401A9E">
        <w:rPr>
          <w:rFonts w:ascii="Times New Roman" w:hAnsi="Times New Roman"/>
          <w:sz w:val="24"/>
          <w:szCs w:val="24"/>
        </w:rPr>
        <w:t>cigarro</w:t>
      </w:r>
      <w:proofErr w:type="gramEnd"/>
      <w:r w:rsidRPr="00401A9E">
        <w:rPr>
          <w:rFonts w:ascii="Times New Roman" w:hAnsi="Times New Roman"/>
          <w:sz w:val="24"/>
          <w:szCs w:val="24"/>
        </w:rPr>
        <w:t>: produto destinado a ser fumado, e que,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independente da forma de produção, seja composto em todo ou 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parte por tabaco, envolto por papel ou tabaco homogeneizado ou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tabaco reconstituído ou mistura de celulose e tabaco ou por qualquer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outro envoltório que não seja exclusivamente folha de tabaco;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VI - </w:t>
      </w:r>
      <w:proofErr w:type="gramStart"/>
      <w:r w:rsidRPr="00401A9E">
        <w:rPr>
          <w:rFonts w:ascii="Times New Roman" w:hAnsi="Times New Roman"/>
          <w:sz w:val="24"/>
          <w:szCs w:val="24"/>
        </w:rPr>
        <w:t>cigarro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de palha: produto sem filtro, destinado a 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fumado, que contém tabaco picado envolto exclusivamente por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palha;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VII- fumo de rolo: produto também denominado "fumo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corda", destinado a ser fumado, que contém folhas de tabaco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semidestaladas</w:t>
      </w:r>
      <w:proofErr w:type="spellEnd"/>
      <w:r w:rsidRPr="00401A9E">
        <w:rPr>
          <w:rFonts w:ascii="Times New Roman" w:hAnsi="Times New Roman"/>
          <w:sz w:val="24"/>
          <w:szCs w:val="24"/>
        </w:rPr>
        <w:t>, entrelaçadas e enroladas, submetidas à cura ao sol;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VIII - fumo desfiado: produto composto por folhas de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desfiadas, destinado a ser fumado;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IX - </w:t>
      </w:r>
      <w:proofErr w:type="gramStart"/>
      <w:r w:rsidRPr="00401A9E">
        <w:rPr>
          <w:rFonts w:ascii="Times New Roman" w:hAnsi="Times New Roman"/>
          <w:sz w:val="24"/>
          <w:szCs w:val="24"/>
        </w:rPr>
        <w:t>fumo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para cachimbo: produto que contém tabaco,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destinado a ser fumado em cachimbo convencional;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 - </w:t>
      </w:r>
      <w:proofErr w:type="gramStart"/>
      <w:r w:rsidRPr="00401A9E">
        <w:rPr>
          <w:rFonts w:ascii="Times New Roman" w:hAnsi="Times New Roman"/>
          <w:sz w:val="24"/>
          <w:szCs w:val="24"/>
        </w:rPr>
        <w:t>fumo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para narguilé: produto que contém tabaco,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destinado a ser fumado em dispositivo conhecido como narguilé,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cachimbo d'água, </w:t>
      </w:r>
      <w:proofErr w:type="spellStart"/>
      <w:r w:rsidRPr="00401A9E">
        <w:rPr>
          <w:rFonts w:ascii="Times New Roman" w:hAnsi="Times New Roman"/>
          <w:sz w:val="24"/>
          <w:szCs w:val="24"/>
        </w:rPr>
        <w:t>Shisha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401A9E">
        <w:rPr>
          <w:rFonts w:ascii="Times New Roman" w:hAnsi="Times New Roman"/>
          <w:sz w:val="24"/>
          <w:szCs w:val="24"/>
        </w:rPr>
        <w:t>Hookah</w:t>
      </w:r>
      <w:proofErr w:type="spellEnd"/>
      <w:r w:rsidRPr="00401A9E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XI - tabaco aspirado: produto que contém tabaco, destinado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ser aspirado;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XII - tabaco </w:t>
      </w:r>
      <w:proofErr w:type="spellStart"/>
      <w:r w:rsidRPr="00401A9E">
        <w:rPr>
          <w:rFonts w:ascii="Times New Roman" w:hAnsi="Times New Roman"/>
          <w:sz w:val="24"/>
          <w:szCs w:val="24"/>
        </w:rPr>
        <w:t>mascável</w:t>
      </w:r>
      <w:proofErr w:type="spellEnd"/>
      <w:r w:rsidRPr="00401A9E">
        <w:rPr>
          <w:rFonts w:ascii="Times New Roman" w:hAnsi="Times New Roman"/>
          <w:sz w:val="24"/>
          <w:szCs w:val="24"/>
        </w:rPr>
        <w:t>: produto que contém tabaco, destinado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 ser mascado, sugado ou ingerido.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572EA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§ 2º Os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 não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contemplados nesta Resolução serão objeto de análise e deliberação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quanto a sua classificação.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CAPÍTULO II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lastRenderedPageBreak/>
        <w:t>DA FORMULAÇÃO DO PEDIDO E DA INSTRUÇÃO DO PROCESSO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Seção I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 xml:space="preserve">Da Petição de Registro de Produto </w:t>
      </w:r>
      <w:proofErr w:type="spellStart"/>
      <w:r w:rsidRPr="00401A9E">
        <w:rPr>
          <w:rFonts w:ascii="Times New Roman" w:hAnsi="Times New Roman"/>
          <w:b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b/>
          <w:sz w:val="24"/>
          <w:szCs w:val="24"/>
        </w:rPr>
        <w:t xml:space="preserve"> Derivado do Tabaco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4º É obrigatório o registro junto à Anvisa de todos 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 com vistas à: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401A9E">
        <w:rPr>
          <w:rFonts w:ascii="Times New Roman" w:hAnsi="Times New Roman"/>
          <w:sz w:val="24"/>
          <w:szCs w:val="24"/>
        </w:rPr>
        <w:t>fabricação e comercialização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no território nacional;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401A9E">
        <w:rPr>
          <w:rFonts w:ascii="Times New Roman" w:hAnsi="Times New Roman"/>
          <w:sz w:val="24"/>
          <w:szCs w:val="24"/>
        </w:rPr>
        <w:t>importação e comercialização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no território nacional.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§1º O deferimento da petição de registro de produto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 não gera número de registro.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§2º É vedada qualquer divulgação, publicidade ou promoção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vinculada ao processo de registro junto à Anvisa.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§3º Diferentes empresas importadoras poderão obter perante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a Anvisa registro de um mesmo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fabricado fora do país, quando este não possuir marca protegida por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direitos de propriedade intelectual concedido pelo Instituto Nacional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da Propriedade Intelectual - INPI.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§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4º A empresa importadora deve peticionar o registro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a ser importado, independentemente </w:t>
      </w:r>
      <w:proofErr w:type="gramStart"/>
      <w:r w:rsidRPr="00401A9E">
        <w:rPr>
          <w:rFonts w:ascii="Times New Roman" w:hAnsi="Times New Roman"/>
          <w:sz w:val="24"/>
          <w:szCs w:val="24"/>
        </w:rPr>
        <w:t>do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produto já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ter sido registrado por outra empresa importadora.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§5º 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 fabricado 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país ou importado e que tenha marca protegida por direitos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propriedade intelectual concedido pelo INPI, somente poderá 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registrado pela empresa detentora do registro da marca ou pela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empresa licenciada para o uso da marca.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5° Antes da industrialização e da comercialização,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empresas fabricantes nacionais, exportadoras e importadoras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 devem: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401A9E">
        <w:rPr>
          <w:rFonts w:ascii="Times New Roman" w:hAnsi="Times New Roman"/>
          <w:sz w:val="24"/>
          <w:szCs w:val="24"/>
        </w:rPr>
        <w:t>possuir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o ato declaratório executivo (ADE) de concessão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do Registro Especial de Fabricante ou importador, expedido pela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Secretaria da Receita Federal do Brasil - SRF/MF;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401A9E">
        <w:rPr>
          <w:rFonts w:ascii="Times New Roman" w:hAnsi="Times New Roman"/>
          <w:sz w:val="24"/>
          <w:szCs w:val="24"/>
        </w:rPr>
        <w:t>cadastrar ou registrar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os produtos na Anvisa.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Parágrafo único. O previsto no inciso I aplica-se apenas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cigarrilhas e cigarros, conforme normatização em vigor.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6° Previamente à solicitação da petição eletrônica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registro de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, as empresas fabricantes nacionais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importadoras de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 devem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possuir as seguintes condições: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lastRenderedPageBreak/>
        <w:t xml:space="preserve">I - </w:t>
      </w:r>
      <w:proofErr w:type="gramStart"/>
      <w:r w:rsidRPr="00401A9E">
        <w:rPr>
          <w:rFonts w:ascii="Times New Roman" w:hAnsi="Times New Roman"/>
          <w:sz w:val="24"/>
          <w:szCs w:val="24"/>
        </w:rPr>
        <w:t>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ato declaratório executivo (ADE) de concessão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Registro Especial de Fabricante ou importador, expedido pela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Secretaria da Receita Federal do Brasil - SRF/MF, nos termos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normatização em vigor, no caso de cigarrilhas e cigarros;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401A9E">
        <w:rPr>
          <w:rFonts w:ascii="Times New Roman" w:hAnsi="Times New Roman"/>
          <w:sz w:val="24"/>
          <w:szCs w:val="24"/>
        </w:rPr>
        <w:t>a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concessão do registro ou do depósito do pedido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registro de marca expedido por meio oficial previsto pelo INPI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quando se tratar de produto que possui marca sob proteção industrial;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III - averbação do licenciamento da marca a terceiros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expedido por meio oficial previsto pelo INPI, quando se tratar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produto que possui marca sob proteção industrial licenciada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terceiros.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Parágrafo único. Constatada, a qualquer tempo, a ausência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das condições previstas nos incisos I, II, e III deste artigo, o pedido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registro será indeferido ou cancelado.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Art. 7º A petição eletrônica de registro de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deve ser gerada pelas empresas fabricantes nacionais e importadoras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de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tabaco, por meio do sistema de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eletrônico da Anvisa, de forma individualizada, por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§ 1º A petição de registro de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deve conter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obrigatoriamente a documentação abaixo: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401A9E">
        <w:rPr>
          <w:rFonts w:ascii="Times New Roman" w:hAnsi="Times New Roman"/>
          <w:sz w:val="24"/>
          <w:szCs w:val="24"/>
        </w:rPr>
        <w:t>formulário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eletrônico de petição com todos os dados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exigidos no Anexo I e no Anexo II desta Resolução;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401A9E">
        <w:rPr>
          <w:rFonts w:ascii="Times New Roman" w:hAnsi="Times New Roman"/>
          <w:sz w:val="24"/>
          <w:szCs w:val="24"/>
        </w:rPr>
        <w:t>arquivo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eletrônico das embalagens primárias do produto,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 das embalagens secundárias, quando houver, destinadas 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comercialização;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III - arquivo eletrônico do laudo analítico que contenha todas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as quantificações exigidas no Anexo I desta Resolução, quanto 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composição das correntes primária e secundária e do tabaco total,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obtidos para uma mesma amostra;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IV - </w:t>
      </w:r>
      <w:proofErr w:type="gramStart"/>
      <w:r w:rsidRPr="00401A9E">
        <w:rPr>
          <w:rFonts w:ascii="Times New Roman" w:hAnsi="Times New Roman"/>
          <w:sz w:val="24"/>
          <w:szCs w:val="24"/>
        </w:rPr>
        <w:t>arquivo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eletrônico com a descrição completa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metodologias utilizadas, desde a recepção da amostra até o resultado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final, para as quantificações exigidas nesta norma, acompanhado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certificado que comprove que as correspondentes análises fazem parte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do escopo de acreditação do laboratório;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 - </w:t>
      </w:r>
      <w:proofErr w:type="gramStart"/>
      <w:r w:rsidRPr="00401A9E">
        <w:rPr>
          <w:rFonts w:ascii="Times New Roman" w:hAnsi="Times New Roman"/>
          <w:sz w:val="24"/>
          <w:szCs w:val="24"/>
        </w:rPr>
        <w:t>arquivo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eletrônico da declaração de perda de açúcares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redutores totais e da necessidade de reposição, exclusivamente nos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casos em que houver adição de qualquer tipo de açúcar 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composição do produto, observando o disposto em regulamento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próprio;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VI - </w:t>
      </w:r>
      <w:proofErr w:type="gramStart"/>
      <w:r w:rsidRPr="00401A9E">
        <w:rPr>
          <w:rFonts w:ascii="Times New Roman" w:hAnsi="Times New Roman"/>
          <w:sz w:val="24"/>
          <w:szCs w:val="24"/>
        </w:rPr>
        <w:t>arquivo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eletrônico do laudo analítico que comprove 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dados declarados de perda de açúcares redutores totais e de reposição,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observando o disposto em regulamento próprio, acompanhado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certificado que comprove que a análise faz parte do escopo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acreditação do laboratório;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VII - arquivo eletrônico com declaração da empresa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peticionante de que o produto em questão atende aos requisitos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previstos nos incisos I, II e III do art. 6° desta Resolução;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lastRenderedPageBreak/>
        <w:t>VIII - arquivo eletrônico com a declaração da composição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qualitativa e quantitativa, conforme Anexo III, quando aplicável.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2º Para acessar o formulário eletrônico de petição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disponível no Sistema de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Eletrônico, a empresa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fabricante nacional ou importadora deve ser previamente cadastrada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junto ao sistema da Anvisa, sendo responsabilidade da empresa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manter atualizadas as informações declaradas.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8º No Formulário Eletrônico de Petição devem 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declarados os seguintes dados referentes ao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derivado do tabaco peticionado: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401A9E">
        <w:rPr>
          <w:rFonts w:ascii="Times New Roman" w:hAnsi="Times New Roman"/>
          <w:sz w:val="24"/>
          <w:szCs w:val="24"/>
        </w:rPr>
        <w:t>nome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 e suas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características, de acordo com o Anexo II desta Resolução;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401A9E">
        <w:rPr>
          <w:rFonts w:ascii="Times New Roman" w:hAnsi="Times New Roman"/>
          <w:sz w:val="24"/>
          <w:szCs w:val="24"/>
        </w:rPr>
        <w:t>todos os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tipos de tabaco utilizados, de acordo com 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Anexo II desta Resolução;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III - todos os aditivos utilizados, inclusive os açúcares,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acordo com o Anexo II desta Resolução;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IV - </w:t>
      </w:r>
      <w:proofErr w:type="gramStart"/>
      <w:r w:rsidRPr="00401A9E">
        <w:rPr>
          <w:rFonts w:ascii="Times New Roman" w:hAnsi="Times New Roman"/>
          <w:sz w:val="24"/>
          <w:szCs w:val="24"/>
        </w:rPr>
        <w:t>especificações e características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físicas do filtro e 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envoltórios, de acordo com o Anexo II desta Resolução, no caso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cigarros e cigarrilhas com filtro;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 - </w:t>
      </w:r>
      <w:proofErr w:type="gramStart"/>
      <w:r w:rsidRPr="00401A9E">
        <w:rPr>
          <w:rFonts w:ascii="Times New Roman" w:hAnsi="Times New Roman"/>
          <w:sz w:val="24"/>
          <w:szCs w:val="24"/>
        </w:rPr>
        <w:t>parâmetro e compostos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presentes na corrente primária,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acordo com o Anexo I desta Resolução, no caso de cigarros, charutos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 cigarrilhas;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VI - </w:t>
      </w:r>
      <w:proofErr w:type="gramStart"/>
      <w:r w:rsidRPr="00401A9E">
        <w:rPr>
          <w:rFonts w:ascii="Times New Roman" w:hAnsi="Times New Roman"/>
          <w:sz w:val="24"/>
          <w:szCs w:val="24"/>
        </w:rPr>
        <w:t>parâmetro e compostos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presentes na corrente secundária,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 acordo com o Anexo I desta Resolução, no caso de cigarros;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VII - parâmetro e compostos presentes no tabaco total,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acordo com o Anexo I desta Resolução, para todos os produtos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1º Na relação de aditivos a que se refere o inciso III deste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artigo, devem ser declarados todos os aditivos utilizados em todas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etapas de fabricação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peticionado.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2º Para atendimento ao disposto no inciso III deste artigo,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devem ser observadas as determinações dadas pela norma sanitária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vigente que trata do uso de aditivos em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do tabaco e, no caso em que forem utilizados açúcares na composição,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será obrigatória a apresentação de laudos analíticos originais 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comprovem o teor de açúcares redutores </w:t>
      </w:r>
      <w:proofErr w:type="gramStart"/>
      <w:r w:rsidRPr="00401A9E">
        <w:rPr>
          <w:rFonts w:ascii="Times New Roman" w:hAnsi="Times New Roman"/>
          <w:sz w:val="24"/>
          <w:szCs w:val="24"/>
        </w:rPr>
        <w:t>totais presente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originalmente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na folha de tabaco antes do processo de secagem e a necessidade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recomposição do teor perdido.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3º Quando julgar necessário, a Anvisa poderá solicitar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exemplares físicos do produto objeto da petição.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9º Os arquivos eletrônicos das embalagens primárias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secundárias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fumigeno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 devem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apresentar todas as faces disponíveis ao público e, quando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aplicável, indicar dobras e cortes.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lastRenderedPageBreak/>
        <w:t xml:space="preserve">§ 1º O nome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declarado no Formulário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Eletrônico de Petição e nos laudos analíticos, deve obrigatoriamente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estar representado nas embalagens do produto.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2º As embalagens destinadas à comercialização no mercado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nacional devem cumprir com as determinações da legislação vigente,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que trata das embalagens de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§ 3º As características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devem ser iguais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em todas as unidades contidas na embalagem.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4º Quando julgar necessário, a Anvisa poderá solicitar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exemplares físicos das embalagens do produto.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10. Os Laudos Analíticos devem conter: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401A9E">
        <w:rPr>
          <w:rFonts w:ascii="Times New Roman" w:hAnsi="Times New Roman"/>
          <w:sz w:val="24"/>
          <w:szCs w:val="24"/>
        </w:rPr>
        <w:t>nome e endereço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do laboratório;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401A9E">
        <w:rPr>
          <w:rFonts w:ascii="Times New Roman" w:hAnsi="Times New Roman"/>
          <w:sz w:val="24"/>
          <w:szCs w:val="24"/>
        </w:rPr>
        <w:t>nome, cargo e assinatura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do responsável pelas análises;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III - nome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declarado no Formulário Eletrônico de Petição;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IV - </w:t>
      </w:r>
      <w:proofErr w:type="gramStart"/>
      <w:r w:rsidRPr="00401A9E">
        <w:rPr>
          <w:rFonts w:ascii="Times New Roman" w:hAnsi="Times New Roman"/>
          <w:sz w:val="24"/>
          <w:szCs w:val="24"/>
        </w:rPr>
        <w:t>descrição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da amostra, incluindo comprimento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circunferência do produto, quando aplicáveis;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 - </w:t>
      </w:r>
      <w:proofErr w:type="gramStart"/>
      <w:r w:rsidRPr="00401A9E">
        <w:rPr>
          <w:rFonts w:ascii="Times New Roman" w:hAnsi="Times New Roman"/>
          <w:sz w:val="24"/>
          <w:szCs w:val="24"/>
        </w:rPr>
        <w:t>data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de recebimento das amostras pelo laboratório;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VI - </w:t>
      </w:r>
      <w:proofErr w:type="gramStart"/>
      <w:r w:rsidRPr="00401A9E">
        <w:rPr>
          <w:rFonts w:ascii="Times New Roman" w:hAnsi="Times New Roman"/>
          <w:sz w:val="24"/>
          <w:szCs w:val="24"/>
        </w:rPr>
        <w:t>data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de conclusão da análise;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VII - quantidade da amostra analisada;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VIII - condições para o acondicionamento das amostras;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IX - </w:t>
      </w:r>
      <w:proofErr w:type="gramStart"/>
      <w:r w:rsidRPr="00401A9E">
        <w:rPr>
          <w:rFonts w:ascii="Times New Roman" w:hAnsi="Times New Roman"/>
          <w:sz w:val="24"/>
          <w:szCs w:val="24"/>
        </w:rPr>
        <w:t>parâmetros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da fumada, quando aplicável;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X - </w:t>
      </w:r>
      <w:proofErr w:type="gramStart"/>
      <w:r w:rsidRPr="00401A9E">
        <w:rPr>
          <w:rFonts w:ascii="Times New Roman" w:hAnsi="Times New Roman"/>
          <w:sz w:val="24"/>
          <w:szCs w:val="24"/>
        </w:rPr>
        <w:t>identificação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das metodologias utilizadas;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XI - limites de detecção e de quantificação;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XII - análise estatística das medições e resultados;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XIII - identificação unívoca do laudo aposta em todas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páginas que o compõem;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XIV - resultados das medições laboratoriais.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1º Somente serão aceitos laudos analíticos concluídos 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prazo máximo de 6 (seis) meses antes da data de protocolo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petição.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2º Os laudos analíticos estarão sujeitos à verificação, pela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Anvisa, junto ao laboratório responsável pelas análises.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lastRenderedPageBreak/>
        <w:t>§ 3º As análises laboratoriais exigidas por esta Resolução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devem ser realizadas em laboratórios acreditados por órgão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acreditador nacional ou internacional, e devem seguir metodologias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analíticas aceitas internacionalmente ou aquelas adotadas por força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lei, acordo ou convênio internacional ratificado e internalizado pelo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Brasil.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4º As empresas fabricantes nacionais e importadoras terão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o prazo de 18 (dezoito) meses, contados da data de publicação desta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Resolução, para apresentar a acreditação dos laboratórios, ensaios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métodos utilizados na realização das análises.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5º As análises laboratoriais para quantificação dos teores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açúcares redutores totais no tabaco, antes e após o processo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secagem, devem seguir metodologia ISO (</w:t>
      </w:r>
      <w:proofErr w:type="spellStart"/>
      <w:r w:rsidRPr="00401A9E">
        <w:rPr>
          <w:rFonts w:ascii="Times New Roman" w:hAnsi="Times New Roman"/>
          <w:sz w:val="24"/>
          <w:szCs w:val="24"/>
        </w:rPr>
        <w:t>International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Organization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for </w:t>
      </w:r>
      <w:proofErr w:type="spellStart"/>
      <w:r w:rsidRPr="00401A9E">
        <w:rPr>
          <w:rFonts w:ascii="Times New Roman" w:hAnsi="Times New Roman"/>
          <w:sz w:val="24"/>
          <w:szCs w:val="24"/>
        </w:rPr>
        <w:t>Standardization</w:t>
      </w:r>
      <w:proofErr w:type="spellEnd"/>
      <w:r w:rsidRPr="00401A9E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6º As empresas fabricantes nacionais ou importadoras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deverão armazenar as amostras do mesmo lote, ou outro critério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representação de controle do produto, utilizado para a realização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análises laboratoriais, pelo período de 2 (dois) anos a contar da data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 emissão do laudo e em quantidade suficiente para realização de 2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(duas) análises laboratoriais completas.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Seção II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 xml:space="preserve">Da Petição de Renovação de Registro de Produto </w:t>
      </w:r>
      <w:proofErr w:type="spellStart"/>
      <w:r w:rsidRPr="00401A9E">
        <w:rPr>
          <w:rFonts w:ascii="Times New Roman" w:hAnsi="Times New Roman"/>
          <w:b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b/>
          <w:sz w:val="24"/>
          <w:szCs w:val="24"/>
        </w:rPr>
        <w:t xml:space="preserve"> Derivado do Tabaco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11. A petição eletrônica de renovação de registro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deve ser gerada por meio do sistema de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eletrônico da Anvisa, anualmente, pelas empresas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fabricantes nacionais e importadoras de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do 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1º Na petição de renovação do registro de produto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, devem ser apresentadas as informações exigidas no art. 7º,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e devem ser observadas as disposições dos </w:t>
      </w:r>
      <w:proofErr w:type="spellStart"/>
      <w:r w:rsidRPr="00401A9E">
        <w:rPr>
          <w:rFonts w:ascii="Times New Roman" w:hAnsi="Times New Roman"/>
          <w:sz w:val="24"/>
          <w:szCs w:val="24"/>
        </w:rPr>
        <w:t>arts</w:t>
      </w:r>
      <w:proofErr w:type="spellEnd"/>
      <w:r w:rsidRPr="00401A9E">
        <w:rPr>
          <w:rFonts w:ascii="Times New Roman" w:hAnsi="Times New Roman"/>
          <w:sz w:val="24"/>
          <w:szCs w:val="24"/>
        </w:rPr>
        <w:t>. 8° a 10 desta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Resolução.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2º Na petição de renovação do registro de produto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, será permitida inclusão de novos tipos de embalagens,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desde que seja mantida a identidade visual das embalagens deferidas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no registro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3º Na petição de renovação do registro de produto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, será permitida alteração de informações contidas nas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embalagens, deferidas no registro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, para fins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somente de atualização de dados de fabricante ou importador e 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ingredientes.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4º Na petição de renovação do registro de produto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, será permitida alteração na composição do produto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deferida no registro, desde que vise especificamente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ajustes decorrentes de variações na safra de tabaco ou da troca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fornecedores.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5º Nas condições previstas no parágrafo anterior, a empresa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deve apresentar justificativas técnicas comprobatórias da necessidade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 alteração.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lastRenderedPageBreak/>
        <w:t>§ 6º Na petição de renovação de registro, não serão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permitidas alterações relacionadas: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401A9E">
        <w:rPr>
          <w:rFonts w:ascii="Times New Roman" w:hAnsi="Times New Roman"/>
          <w:sz w:val="24"/>
          <w:szCs w:val="24"/>
        </w:rPr>
        <w:t>às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tecnologias de envoltórios e filtro;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401A9E">
        <w:rPr>
          <w:rFonts w:ascii="Times New Roman" w:hAnsi="Times New Roman"/>
          <w:sz w:val="24"/>
          <w:szCs w:val="24"/>
        </w:rPr>
        <w:t>ao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nome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7º As alterações das tecnologias de envoltórios, filtro e 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nome do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 configuram um novo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produto, devendo ser solicitado novo registro.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Seção III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 xml:space="preserve">Da Petição de Cadastro de Produto </w:t>
      </w:r>
      <w:proofErr w:type="spellStart"/>
      <w:r w:rsidRPr="00401A9E">
        <w:rPr>
          <w:rFonts w:ascii="Times New Roman" w:hAnsi="Times New Roman"/>
          <w:b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b/>
          <w:sz w:val="24"/>
          <w:szCs w:val="24"/>
        </w:rPr>
        <w:t xml:space="preserve"> Derivado do Tabaco com fins exclusivos de exportação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Art. 12. Os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fabricados no território nacional com fins exclusivos de exportação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deverão ser cadastrados na Anvisa.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§ 1º A petição eletrônica de cadastro de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derivado de tabaco para fins de exportação deve conter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obrigatoriamente as informações abaixo: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401A9E">
        <w:rPr>
          <w:rFonts w:ascii="Times New Roman" w:hAnsi="Times New Roman"/>
          <w:sz w:val="24"/>
          <w:szCs w:val="24"/>
        </w:rPr>
        <w:t>dados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da empresa Fabricante (nome, CNPJ endereço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completo, Unidade Federativa - UF, Cidade);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401A9E">
        <w:rPr>
          <w:rFonts w:ascii="Times New Roman" w:hAnsi="Times New Roman"/>
          <w:sz w:val="24"/>
          <w:szCs w:val="24"/>
        </w:rPr>
        <w:t>nome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do produto;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III - tipo de produto;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IV- Guia de Recolhimento da União relativa à Taxa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Fiscalização de Vigilância Sanitária (TFVS);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 xml:space="preserve">V - </w:t>
      </w:r>
      <w:proofErr w:type="gramStart"/>
      <w:r w:rsidRPr="00401A9E">
        <w:rPr>
          <w:rFonts w:ascii="Times New Roman" w:hAnsi="Times New Roman"/>
          <w:sz w:val="24"/>
          <w:szCs w:val="24"/>
        </w:rPr>
        <w:t>declaração</w:t>
      </w:r>
      <w:proofErr w:type="gramEnd"/>
      <w:r w:rsidRPr="00401A9E">
        <w:rPr>
          <w:rFonts w:ascii="Times New Roman" w:hAnsi="Times New Roman"/>
          <w:sz w:val="24"/>
          <w:szCs w:val="24"/>
        </w:rPr>
        <w:t xml:space="preserve"> de que o produto se destina exclusivamente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para fins de exportação.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2º Antes de iniciar a fabricação, a empresa deverá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peticionar na Anvisa o cadastro de 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derivados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tabaco com fins exclusivos de exportação.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3º É vedada a comercialização, no mercado brasileiro,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produtos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fumígenos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registrados exclusivamente para exportação.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4º Sendo constatado, a qualquer tempo, o descumprimento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deste artigo, o cadastro será cancelado e serão aplicadas as sanções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cabíveis.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Seção IV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Da Petição de Cancelamento a Pedido da Empresa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13. A petição eletrônica de cancelamento de registro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a Pedido da Empresa, fabricante nacional ou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importadora, deve ser gerada por meio do Sistema de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Eletrônico da Anvisa, de forma individualizada, para cada produto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fumigeno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lastRenderedPageBreak/>
        <w:t>Seção V</w:t>
      </w:r>
    </w:p>
    <w:p w:rsidR="00401A9E" w:rsidRPr="00401A9E" w:rsidRDefault="00401A9E" w:rsidP="00401A9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01A9E">
        <w:rPr>
          <w:rFonts w:ascii="Times New Roman" w:hAnsi="Times New Roman"/>
          <w:b/>
          <w:sz w:val="24"/>
          <w:szCs w:val="24"/>
        </w:rPr>
        <w:t>Da Petição de Aditamento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14. A petição de Aditamento destina-se, exclusivamente,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à apresentação de informações que visem ao aprimoramento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conhecimento do objeto do processo, não resultando em manifestação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da Anvisa diversa da peticionada.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Parágrafo único. A petição de Aditamento deve conter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arquivo eletrônico com as informações adicionais ao processo e deve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ser gerada por meio de petição eletrônica disponível no Sistema de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Eletrônico da Anvisa, de forma individualizada, para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cada produto </w:t>
      </w:r>
      <w:proofErr w:type="spellStart"/>
      <w:r w:rsidRPr="00401A9E">
        <w:rPr>
          <w:rFonts w:ascii="Times New Roman" w:hAnsi="Times New Roman"/>
          <w:sz w:val="24"/>
          <w:szCs w:val="24"/>
        </w:rPr>
        <w:t>fumígeno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derivado do 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Pr="00C97ABD" w:rsidRDefault="00401A9E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Seção VI</w:t>
      </w:r>
    </w:p>
    <w:p w:rsidR="00401A9E" w:rsidRPr="00C97ABD" w:rsidRDefault="00401A9E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Da Exigência Técnica</w:t>
      </w:r>
    </w:p>
    <w:p w:rsidR="00C97ABD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15. A exigência técnica é uma diligência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consubstanciada enviada ao interessado ou seu representante legal,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com vistas à obtenção de informações e esclarecimentos sobre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documentação que instrui uma petição.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§1º A empresa deve observar o prazo para cumprimento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exigência estabelecido na legislação sanitária vigente, que dispõe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sobre o procedimento de petições submetidas à análise pelas áreas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técnicas da Anvisa.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2º A petição de cumprimento de exigência técnica deve 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gerada por meio de petição eletrônica disponível no Sistema de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 w:rsidRPr="00401A9E">
        <w:rPr>
          <w:rFonts w:ascii="Times New Roman" w:hAnsi="Times New Roman"/>
          <w:sz w:val="24"/>
          <w:szCs w:val="24"/>
        </w:rPr>
        <w:t xml:space="preserve"> Eletrônico da Anvisa e deve conter arquivo eletrônico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com as informações exigidas.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3º A petição de cumprimento de exigência técnica poderá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ser protocolizada fisicamente, apenas nos casos em que tal autorização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esteja expressa na exigência técnica exarada.</w:t>
      </w:r>
    </w:p>
    <w:p w:rsidR="00C97ABD" w:rsidRPr="00C97ABD" w:rsidRDefault="00401A9E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Seção VII</w:t>
      </w:r>
    </w:p>
    <w:p w:rsidR="00C97ABD" w:rsidRPr="00C97ABD" w:rsidRDefault="00401A9E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Da Petição de Cadastro do Tabaco Beneficiado</w:t>
      </w:r>
    </w:p>
    <w:p w:rsidR="00C97ABD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Art. 16. A petição eletrônica de cadastro do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 xml:space="preserve">beneficiado deve ser gerada por meio do sistema de </w:t>
      </w:r>
      <w:proofErr w:type="spellStart"/>
      <w:r w:rsidRPr="00401A9E">
        <w:rPr>
          <w:rFonts w:ascii="Times New Roman" w:hAnsi="Times New Roman"/>
          <w:sz w:val="24"/>
          <w:szCs w:val="24"/>
        </w:rPr>
        <w:t>peticionamento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eletrônico da Anvisa, e encaminhada anualmente pelas empresas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nacionais beneficiadoras de tabaco.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1º A petição que trata o caput deste artigo deve conter 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dados dispostos no Anexo II desta Resolução.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01A9E" w:rsidRDefault="00401A9E" w:rsidP="00401A9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401A9E">
        <w:rPr>
          <w:rFonts w:ascii="Times New Roman" w:hAnsi="Times New Roman"/>
          <w:sz w:val="24"/>
          <w:szCs w:val="24"/>
        </w:rPr>
        <w:t>§ 2º As empresas devem manter arquivadas, por um período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de 5 (cinco) anos, as documentações que permitam comprovar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401A9E">
        <w:rPr>
          <w:rFonts w:ascii="Times New Roman" w:hAnsi="Times New Roman"/>
          <w:sz w:val="24"/>
          <w:szCs w:val="24"/>
        </w:rPr>
        <w:t>informações declarad</w:t>
      </w:r>
      <w:r>
        <w:rPr>
          <w:rFonts w:ascii="Times New Roman" w:hAnsi="Times New Roman"/>
          <w:sz w:val="24"/>
          <w:szCs w:val="24"/>
        </w:rPr>
        <w:t xml:space="preserve">as. 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Seção VIII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Da Protocolização das Petições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lastRenderedPageBreak/>
        <w:t>Art. 17. A protocolização junto à Anvisa das petições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tratadas nesta norma será realizada de forma automática pelo sistema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de petição e arrecadação eletrônico, não havendo necessidade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protocolização física de documentos.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1º A protocolização de que trata o caput está sujeita ao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pagamento da Taxa de Fiscalização de Vigilância Sanitária - TFVS,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nos casos em que houver incidência da mesma.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2º A protocolização da petição ocorrerá automaticamente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em até 2 (dois) dias úteis, a contar da data do recolhimento, no caso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em que haja incidência de TFVS.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3º Para as petições isentas de pagamento da TFVS,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protocolização junto à Anvisa ocorrerá automaticamente no momento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em que for concluída a petição no sistema de petição e arrecadação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eletrônico.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4º Após a protocolização automática da petição eletrônica,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não será mais possível a sua retificação.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CAPÍTULO III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DOS PRAZOS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Seção I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 xml:space="preserve">Do Registro de Produto </w:t>
      </w:r>
      <w:proofErr w:type="spellStart"/>
      <w:r w:rsidRPr="00C97ABD">
        <w:rPr>
          <w:rFonts w:ascii="Times New Roman" w:hAnsi="Times New Roman"/>
          <w:b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b/>
          <w:sz w:val="24"/>
          <w:szCs w:val="24"/>
        </w:rPr>
        <w:t xml:space="preserve"> Derivado do Tabaco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 xml:space="preserve">Art. 18. A petição de registro de 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pode 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protocolizada junto à Anvisa em qualquer época do ano.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1º Para a petição de registro mencionada no caput, será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apresentada primeira manifestação quanto ao pleito em até 60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(sessenta) dias contados da data de protocolo junto à Anvisa.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 xml:space="preserve">§ 2º A divulgação e a comercialização do 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peticionado somente poderão ser iniciadas após o deferimento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correspondente petição de registro e sua publicação no Diário Oficial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da União.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19. O registro do produto possui validade de 01 (um)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ano, contados a partir da data de publicação no Diário Oficial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União da resolução de deferimento da petição primária de registro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>, devendo ter sua validade anualmente renovada.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Seção II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 xml:space="preserve">Da Renovação de Registro de Produto </w:t>
      </w:r>
      <w:proofErr w:type="spellStart"/>
      <w:r w:rsidRPr="00C97ABD">
        <w:rPr>
          <w:rFonts w:ascii="Times New Roman" w:hAnsi="Times New Roman"/>
          <w:b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b/>
          <w:sz w:val="24"/>
          <w:szCs w:val="24"/>
        </w:rPr>
        <w:t xml:space="preserve"> Derivado do Tabaco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20. A petição de renovação de registro de produto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derivado do tabaco deve ser protocolizada anualmente pela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empresa, a partir de 90 (noventa) dias e até 30 (trinta) dias antes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data de vencimento do registro.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lastRenderedPageBreak/>
        <w:t>§ 1º Para a petição de renovação de registro mencionada 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caput, será apresentada primeira manifestação quanto ao pleito em até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120 (cento e vinte) dias contados da data de protocolo junto 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Anvisa.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2º Caso a petição de renovação do registro de produto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não seja protocolizada no prazo estipulado pelo caput deste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artigo, será declarada a caducidade do registro após o seu vencimento,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com publicação no Diário Oficial da União.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Seção III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 xml:space="preserve">Do Cadastro de Produto </w:t>
      </w:r>
      <w:proofErr w:type="spellStart"/>
      <w:r w:rsidRPr="00C97ABD">
        <w:rPr>
          <w:rFonts w:ascii="Times New Roman" w:hAnsi="Times New Roman"/>
          <w:b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b/>
          <w:sz w:val="24"/>
          <w:szCs w:val="24"/>
        </w:rPr>
        <w:t xml:space="preserve"> Derivado do Tabaco com fins exclusivos de exportação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 xml:space="preserve">Art. 21. A petição de cadastro de 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derivado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tabaco com fins exclusivos de exportação pode ser protocolizada junto 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Anvisa em qualquer época do ano.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Parágrafo único. O cadastro do produto possui validade de 01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(um) ano, contados a partir da data de protocolização da petição primária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de cadastro de 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derivado do tabaco com fins exclusivos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de exportação.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22. A petição de renovação do cadastro de produtos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fumígenos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derivados do tabaco com fins exclusivos de exportação deve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ser solicitada, anualmente, pela empresa detentora do cadastro, em até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30 (trinta) dias antes da data de vencimento do cadastro.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Parágrafo único. A não apresentação do pedido de renovação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dentro do prazo estabelecido no parágrafo anterior resultará 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cancelamento do cadastro.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Seção IV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Do Cadastro do Tabaco Beneficiado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23. As informações declaradas no Cadastro do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Beneficiado devem ser atualizadas anualmente pela empresa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beneficiadora, até a data de 31 de janeiro.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CAPÍTULO IV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DA PUBLICIDADE DO ATO E SEUS EFEITOS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Seção I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Do Deferimento ou Indeferimento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24. As petições de registro e de renovação de registro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derivado do tabaco serão deferidas desde 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atendam aos requisitos desta Resolução e das demais regulamentações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sanitárias vigentes.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Parágrafo único. O ato de deferimento ocorrerá por meio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Resolução publicada no Diário Oficial da União.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lastRenderedPageBreak/>
        <w:t>Art. 25. A petição de registro ou de renovação de registro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derivado do tabaco será indeferida quando não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atender integralmente aos requisitos técnicos constantes nesta Resolução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 nas regulamentações sanitárias vigentes.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26. É vedado o uso de qualquer número gerado na petição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de registro de 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para outros fins que não o estrito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acompanhamento do processo junto à Anvisa.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Parágrafo único. É vedado o uso de qualquer informação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referente ao processo de registro, que vise enaltecer ou atribuir qualidade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ao produto, destacando-o dos demais produtos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fumígenos</w:t>
      </w:r>
      <w:proofErr w:type="spellEnd"/>
      <w:r w:rsidRPr="00C97A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Seção II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Do Cancelamento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 xml:space="preserve">Art. 27. O registro de 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derivado do tabaco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será cancelado nas seguintes situações: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C97ABD">
        <w:rPr>
          <w:rFonts w:ascii="Times New Roman" w:hAnsi="Times New Roman"/>
          <w:sz w:val="24"/>
          <w:szCs w:val="24"/>
        </w:rPr>
        <w:t>após</w:t>
      </w:r>
      <w:proofErr w:type="gramEnd"/>
      <w:r w:rsidRPr="00C97ABD">
        <w:rPr>
          <w:rFonts w:ascii="Times New Roman" w:hAnsi="Times New Roman"/>
          <w:sz w:val="24"/>
          <w:szCs w:val="24"/>
        </w:rPr>
        <w:t xml:space="preserve"> declarada a caducidade do registro, conforme prazo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estipulado por esta Resolução;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C97ABD">
        <w:rPr>
          <w:rFonts w:ascii="Times New Roman" w:hAnsi="Times New Roman"/>
          <w:sz w:val="24"/>
          <w:szCs w:val="24"/>
        </w:rPr>
        <w:t>após</w:t>
      </w:r>
      <w:proofErr w:type="gramEnd"/>
      <w:r w:rsidRPr="00C97ABD">
        <w:rPr>
          <w:rFonts w:ascii="Times New Roman" w:hAnsi="Times New Roman"/>
          <w:sz w:val="24"/>
          <w:szCs w:val="24"/>
        </w:rPr>
        <w:t xml:space="preserve"> a decisão definitiva do indeferimento da renovação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registro;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III - a pedido da empresa, por meio de petição eletrônica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cancelamento do registro a pedido;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 xml:space="preserve">IV - </w:t>
      </w:r>
      <w:proofErr w:type="gramStart"/>
      <w:r w:rsidRPr="00C97ABD">
        <w:rPr>
          <w:rFonts w:ascii="Times New Roman" w:hAnsi="Times New Roman"/>
          <w:sz w:val="24"/>
          <w:szCs w:val="24"/>
        </w:rPr>
        <w:t>quando</w:t>
      </w:r>
      <w:proofErr w:type="gramEnd"/>
      <w:r w:rsidRPr="00C97ABD">
        <w:rPr>
          <w:rFonts w:ascii="Times New Roman" w:hAnsi="Times New Roman"/>
          <w:sz w:val="24"/>
          <w:szCs w:val="24"/>
        </w:rPr>
        <w:t xml:space="preserve"> houver descumprimento das normas sanitárias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vigentes.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1º O ato de cancelamento ocorrerá por meio de Resolução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publicada no Diário Oficial da União.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 xml:space="preserve">§ 2º O cancelamento do registro de 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enseja 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recolhimento do produto em todo o território nacional, pela empresa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titular do registro, no prazo estipulado no ato que determinou 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cancelamento do registro.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28. A empresa titular do registro deve manter arquivado,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por um período de 5 (cinco) anos, os dados completos que permitam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comprovar o recolhimento do produto, para os casos de auditoria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sanitária.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CAPÍTULO V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DAS DISPOSIÇÕES FINAIS E TRANSITÓRIAS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29. É proibida a importação, a exportação e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comercialização no território nacional de qualquer produto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que não esteja devidamente regularizado na forma desta Resolução.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30. A Anvisa poderá realizar inspeções junto às empresas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fabricantes, exportadoras, importadoras, beneficiadoras ou empresas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terceirizadas envolvidas em </w:t>
      </w:r>
      <w:r w:rsidRPr="00C97ABD">
        <w:rPr>
          <w:rFonts w:ascii="Times New Roman" w:hAnsi="Times New Roman"/>
          <w:sz w:val="24"/>
          <w:szCs w:val="24"/>
        </w:rPr>
        <w:lastRenderedPageBreak/>
        <w:t>alguma das etapas da produção do produto,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para fins de verificação de conformidade das informações declaradas nas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petições de registro e renovação de produtos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fumígenos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e de cadastro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tabaco beneficiado.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31. Durante as inspeções de registro para verificação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conformidade ou de ações de fiscalização, a empresa deverá fornecer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documentação completa referente ao dossiê técnico exigida nas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regulamentações sanitárias que tratam do registro de produtos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BD">
        <w:rPr>
          <w:rFonts w:ascii="Times New Roman" w:hAnsi="Times New Roman"/>
          <w:sz w:val="24"/>
          <w:szCs w:val="24"/>
        </w:rPr>
        <w:t>fumígenos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e do cadastro de tabaco beneficiado vigentes à época do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BD">
        <w:rPr>
          <w:rFonts w:ascii="Times New Roman" w:hAnsi="Times New Roman"/>
          <w:sz w:val="24"/>
          <w:szCs w:val="24"/>
        </w:rPr>
        <w:t>peticionamento</w:t>
      </w:r>
      <w:proofErr w:type="spellEnd"/>
      <w:r w:rsidRPr="00C97AB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1º A empresa deve manter a guarda dos dados brutos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referentes aos resultados dos testes que sustentam o laudo de análise.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2º Os dados brutos referentes aos resultados dos testes 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sustentam o laudo de análise devem ser rastreáveis.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§ 3º Durante as inspeções de registo para verificação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conformidade ou de ações de fiscalização, a Anvisa poderá solicitar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análise de amostras de referência retidas para realização, na presença 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inspetores e no próprio laboratório da empresa, de quaisquer dos testes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realizados pela própria empresa e apresentados no laudo analítico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submetido no dossiê de registro.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32. As empresas fabricantes nacionais ou importadoras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devem manter arquivados, por um período de 10 (dez) anos, os dados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completos que permitam identificar toda a cadeia de distribuição 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produtos para os casos de auditoria sanitária.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33. As petições protocolizadas em meio físico antes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data da publicação desta Resolução serão analisadas conforme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Resolução da Diretoria Colegiada RDC nº 90, de 27 de dezembro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2007, vigente à época do protocolo.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34. No primeiro ano de vigência desta Resolução,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empresas deverão apresentar, por meio de petição de aditamento 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petição de registro ou renovação protocolizada eletronicamente, cópia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física dos dados declarados eletronicamente e dos documentos anexados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no sistema de </w:t>
      </w:r>
      <w:proofErr w:type="spellStart"/>
      <w:r w:rsidRPr="00C97ABD">
        <w:rPr>
          <w:rFonts w:ascii="Times New Roman" w:hAnsi="Times New Roman"/>
          <w:sz w:val="24"/>
          <w:szCs w:val="24"/>
        </w:rPr>
        <w:t>peticionamento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eletrônico, para fins de validação 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procedimento totalmente eletrônico.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35. A Anvisa poderá estabelecer outras formas de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7ABD">
        <w:rPr>
          <w:rFonts w:ascii="Times New Roman" w:hAnsi="Times New Roman"/>
          <w:sz w:val="24"/>
          <w:szCs w:val="24"/>
        </w:rPr>
        <w:t>peticionamento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e protocolização, inclusive em formato não eletrônico,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 xml:space="preserve">segundo interesse da administração, incluindo o </w:t>
      </w:r>
      <w:proofErr w:type="spellStart"/>
      <w:r w:rsidRPr="00C97ABD">
        <w:rPr>
          <w:rFonts w:ascii="Times New Roman" w:hAnsi="Times New Roman"/>
          <w:sz w:val="24"/>
          <w:szCs w:val="24"/>
        </w:rPr>
        <w:t>peticionamento</w:t>
      </w:r>
      <w:proofErr w:type="spellEnd"/>
      <w:r w:rsidRPr="00C97ABD">
        <w:rPr>
          <w:rFonts w:ascii="Times New Roman" w:hAnsi="Times New Roman"/>
          <w:sz w:val="24"/>
          <w:szCs w:val="24"/>
        </w:rPr>
        <w:t xml:space="preserve"> manual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 o protocolo físico das petições.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36. O descumprimento das disposições contidas nesta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Resolução constitui infração sanitária, nos termos da Lei nº 6.437, de 20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de agosto de 1977, sujeitando o infrator às penalidades previstas neste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diploma legal e demais disposições aplicáveis, sem prejuízo das sanções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de natureza civil, administrativa e penal cabíveis.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37. Ficam revogadas as Resoluções da Diretoria Colegiada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- RDC nº 90, de 27 de dezembro de 2007, RDC nº 32, de 29 de maio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2008, e a RDC nº 44, de 18 de junho de 2008.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Art. 38. Esta Resolução entra em vigência em 6 de agosto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2018.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97ABD" w:rsidRDefault="00C97ABD" w:rsidP="00C97ABD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lastRenderedPageBreak/>
        <w:t>JARBAS BARBOSA DA SILVA JR.</w:t>
      </w:r>
    </w:p>
    <w:p w:rsidR="00C97ABD" w:rsidRDefault="00C97ABD" w:rsidP="00C97ABD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C97ABD">
        <w:rPr>
          <w:rFonts w:ascii="Times New Roman" w:hAnsi="Times New Roman"/>
          <w:sz w:val="24"/>
          <w:szCs w:val="24"/>
        </w:rPr>
        <w:t>Diretor- Presidente</w:t>
      </w:r>
      <w:proofErr w:type="gramEnd"/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ANEXO I</w:t>
      </w:r>
    </w:p>
    <w:p w:rsidR="00C97ABD" w:rsidRPr="00C97ABD" w:rsidRDefault="00C97ABD" w:rsidP="00C97ABD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7ABD">
        <w:rPr>
          <w:rFonts w:ascii="Times New Roman" w:hAnsi="Times New Roman"/>
          <w:b/>
          <w:sz w:val="24"/>
          <w:szCs w:val="24"/>
        </w:rPr>
        <w:t>PARÂMETROS E COMPOSTOS PRESENTES NAS CORRENTES PRIMÁRIAS, SECUNDÁRIA E NO TABACO TOTAL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I - Parâmetros e Compostos Presentes na Corrente Primária¹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818"/>
        <w:gridCol w:w="1559"/>
      </w:tblGrid>
      <w:tr w:rsidR="00C97ABD" w:rsidRP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7ABD">
              <w:rPr>
                <w:rFonts w:ascii="Times New Roman" w:hAnsi="Times New Roman"/>
                <w:b/>
                <w:sz w:val="24"/>
                <w:szCs w:val="24"/>
              </w:rPr>
              <w:t>Compostos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97ABD">
              <w:rPr>
                <w:rFonts w:ascii="Times New Roman" w:hAnsi="Times New Roman"/>
                <w:b/>
                <w:sz w:val="24"/>
                <w:szCs w:val="24"/>
              </w:rPr>
              <w:t>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1. Alcatrão</w:t>
            </w:r>
            <w:r w:rsidRPr="00C97ABD">
              <w:rPr>
                <w:rFonts w:ascii="Times New Roman" w:hAnsi="Times New Roman"/>
                <w:sz w:val="24"/>
                <w:szCs w:val="24"/>
                <w:vertAlign w:val="superscript"/>
              </w:rPr>
              <w:t>2, 3</w:t>
            </w:r>
          </w:p>
        </w:tc>
        <w:tc>
          <w:tcPr>
            <w:tcW w:w="1559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mg/unidade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Nicotina</w:t>
            </w:r>
            <w:r w:rsidRPr="00C97ABD">
              <w:rPr>
                <w:rFonts w:ascii="Times New Roman" w:hAnsi="Times New Roman"/>
                <w:sz w:val="24"/>
                <w:szCs w:val="24"/>
                <w:vertAlign w:val="superscript"/>
              </w:rPr>
              <w:t>2, 3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mg/unidade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3. Monóxido de carbono</w:t>
            </w:r>
            <w:r w:rsidRPr="00C97ABD">
              <w:rPr>
                <w:rFonts w:ascii="Times New Roman" w:hAnsi="Times New Roman"/>
                <w:sz w:val="24"/>
                <w:szCs w:val="24"/>
                <w:vertAlign w:val="superscript"/>
              </w:rPr>
              <w:t>2, 3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mg/unidade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4. Benzo-a-pireno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5. Formaldeído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Acetaldeído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7. Acetona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Acroleína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9.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Propionaldeído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10.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Crotonaldeído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11.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Metiletilcetona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12.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Butanaldeído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13.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Hidroquinona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14.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Resorcinol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15.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Catecol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16. Feno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17. meta-Cresol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18. para-Cresol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19.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orto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-Cresol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20. Amônia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21. Ácido cianídrico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22. Piridina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23.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Quinolina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24. 1, 3-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butadieno</w:t>
            </w:r>
            <w:proofErr w:type="gram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25. Isopreno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26.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Acrilonitrila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27. Benzeno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28. Tolueno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29. Estireno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30. NNN: N´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nitrosonornicotina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31. NAT: N´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nitrosoanatabina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32. NAB: N´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nitrosoanabasina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33. 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NNK :</w:t>
            </w:r>
            <w:proofErr w:type="gramEnd"/>
            <w:r w:rsidRPr="00C97ABD">
              <w:rPr>
                <w:rFonts w:ascii="Times New Roman" w:hAnsi="Times New Roman"/>
                <w:sz w:val="24"/>
                <w:szCs w:val="24"/>
              </w:rPr>
              <w:t xml:space="preserve"> 4-(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metilnitrosoamino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) 1- (3-piridil)-1-butanona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34. 3-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aminobifenila</w:t>
            </w:r>
            <w:proofErr w:type="gram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35. 4-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aminobifenila</w:t>
            </w:r>
            <w:proofErr w:type="gram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36. 1-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aminonaftaleno</w:t>
            </w:r>
            <w:proofErr w:type="gram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37. 2-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aminoftaleno</w:t>
            </w:r>
            <w:proofErr w:type="gram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38.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Nox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39.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Eugenol</w:t>
            </w:r>
            <w:proofErr w:type="spellEnd"/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mg/unidade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40. pH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41. Eficiência do filtro para nicotina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%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 Mercúrio</w:t>
            </w:r>
            <w:r w:rsidRPr="00C97ABD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 Níquel</w:t>
            </w:r>
            <w:r w:rsidRPr="00C97ABD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 Chumbo</w:t>
            </w:r>
            <w:r w:rsidRPr="00C97ABD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45. Selênio</w:t>
            </w:r>
            <w:r w:rsidRPr="00C97ABD">
              <w:rPr>
                <w:rFonts w:ascii="Times New Roman" w:hAnsi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46. Cádmio 4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47. Cromo 4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48. Arsênio 4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C97ABD" w:rsidTr="00D95F5D">
        <w:trPr>
          <w:jc w:val="center"/>
        </w:trPr>
        <w:tc>
          <w:tcPr>
            <w:tcW w:w="5818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49. Mentol</w:t>
            </w:r>
          </w:p>
        </w:tc>
        <w:tc>
          <w:tcPr>
            <w:tcW w:w="1559" w:type="dxa"/>
          </w:tcPr>
          <w:p w:rsidR="00C97ABD" w:rsidRPr="00C97ABD" w:rsidRDefault="00C97ABD" w:rsidP="00C97AB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D95F5D" w:rsidRDefault="00D95F5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97ABD" w:rsidRP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¹ Preenchimento obrigatório para cigarros.</w:t>
      </w:r>
    </w:p>
    <w:p w:rsidR="00C97ABD" w:rsidRP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95F5D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C97ABD">
        <w:rPr>
          <w:rFonts w:ascii="Times New Roman" w:hAnsi="Times New Roman"/>
          <w:sz w:val="24"/>
          <w:szCs w:val="24"/>
        </w:rPr>
        <w:t>Preenchimento obrigatório para charutos e cigarrilhas, após 1</w:t>
      </w:r>
      <w:r w:rsidR="00D95F5D"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(um) ano da data de entrada em vigor desta Resolução.</w:t>
      </w:r>
    </w:p>
    <w:p w:rsidR="00C97ABD" w:rsidRP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D95F5D"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 w:rsidRPr="00C97ABD">
        <w:rPr>
          <w:rFonts w:ascii="Times New Roman" w:hAnsi="Times New Roman"/>
          <w:sz w:val="24"/>
          <w:szCs w:val="24"/>
        </w:rPr>
        <w:t>As análises laboratoriais utilizadas para quantificação dos</w:t>
      </w:r>
      <w:r w:rsidR="00D95F5D"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compostos em cigarros devem seguir as metodologias ISO. Para charuto</w:t>
      </w:r>
      <w:r w:rsidR="00D95F5D"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e cigarrilhas, poderão ser usadas outras metodologias reconhecidas</w:t>
      </w:r>
      <w:r w:rsidR="00D95F5D"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internacionalmente.</w:t>
      </w:r>
    </w:p>
    <w:p w:rsidR="00C97ABD" w:rsidRP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4 Para as análises de metais, preenchimento obrigatório para</w:t>
      </w:r>
      <w:r w:rsidR="00D95F5D"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cigarros, após 1 (um) ano da data de entrada em vigor desta</w:t>
      </w:r>
      <w:r w:rsidR="00D95F5D">
        <w:rPr>
          <w:rFonts w:ascii="Times New Roman" w:hAnsi="Times New Roman"/>
          <w:sz w:val="24"/>
          <w:szCs w:val="24"/>
        </w:rPr>
        <w:t xml:space="preserve"> </w:t>
      </w:r>
      <w:r w:rsidRPr="00C97ABD">
        <w:rPr>
          <w:rFonts w:ascii="Times New Roman" w:hAnsi="Times New Roman"/>
          <w:sz w:val="24"/>
          <w:szCs w:val="24"/>
        </w:rPr>
        <w:t>Resolução.</w:t>
      </w:r>
    </w:p>
    <w:p w:rsidR="00C97ABD" w:rsidRDefault="00C97ABD" w:rsidP="00C97ABD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97ABD">
        <w:rPr>
          <w:rFonts w:ascii="Times New Roman" w:hAnsi="Times New Roman"/>
          <w:sz w:val="24"/>
          <w:szCs w:val="24"/>
        </w:rPr>
        <w:t>II - Compostos Presentes na Corrente Secundária¹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45"/>
        <w:gridCol w:w="1844"/>
      </w:tblGrid>
      <w:tr w:rsidR="00D95F5D" w:rsidRPr="00B71F28" w:rsidTr="00B71F28">
        <w:trPr>
          <w:jc w:val="center"/>
        </w:trPr>
        <w:tc>
          <w:tcPr>
            <w:tcW w:w="4545" w:type="dxa"/>
          </w:tcPr>
          <w:p w:rsidR="00D95F5D" w:rsidRPr="00B71F28" w:rsidRDefault="00D95F5D" w:rsidP="00B71F28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1F28">
              <w:rPr>
                <w:rFonts w:ascii="Times New Roman" w:hAnsi="Times New Roman"/>
                <w:b/>
                <w:sz w:val="24"/>
                <w:szCs w:val="24"/>
              </w:rPr>
              <w:t>Compostos</w:t>
            </w:r>
          </w:p>
        </w:tc>
        <w:tc>
          <w:tcPr>
            <w:tcW w:w="1844" w:type="dxa"/>
          </w:tcPr>
          <w:p w:rsidR="00D95F5D" w:rsidRPr="00B71F28" w:rsidRDefault="00D95F5D" w:rsidP="00B71F28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1F28">
              <w:rPr>
                <w:rFonts w:ascii="Times New Roman" w:hAnsi="Times New Roman"/>
                <w:b/>
                <w:sz w:val="24"/>
                <w:szCs w:val="24"/>
              </w:rPr>
              <w:t>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1. Alcatrão</w:t>
            </w:r>
            <w:r w:rsidRPr="00B71F2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mg/unidade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2. Nicotina</w:t>
            </w:r>
            <w:r w:rsidRPr="00B71F2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mg/unidade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3. Monóxido de carbono</w:t>
            </w:r>
            <w:r w:rsidRPr="00B71F2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2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mg/unidade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4. Benzo-a-pireno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5. Formaldeído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Acetaldeído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7. Acetona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8.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Acroleína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9.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Propionaldeído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10.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Crotonaldeído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11.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Metiletilcetona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12.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Butanaldeído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13.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Hidroquinona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14.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Resorcinol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15.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Catecol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16. Fenol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17. meta-Cresol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18. para-Cresol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19.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orto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-Cresol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20. Amônia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21. Ácido cianídrico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22. Piridina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23.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Quinolina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24. 1, 3-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butadieno</w:t>
            </w:r>
            <w:proofErr w:type="gram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25. Isopreno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26.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Acrilonitrila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27. Benzeno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28. Tolueno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29. Estireno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30. NNN: N´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nitrosonornicotina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31. NAT: N´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nitrosoanatabina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32. NAB: N´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nitrosoanabasina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33. 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NNK :</w:t>
            </w:r>
            <w:proofErr w:type="gramEnd"/>
            <w:r w:rsidRPr="00C97ABD">
              <w:rPr>
                <w:rFonts w:ascii="Times New Roman" w:hAnsi="Times New Roman"/>
                <w:sz w:val="24"/>
                <w:szCs w:val="24"/>
              </w:rPr>
              <w:t xml:space="preserve"> 4-(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metilnitrosoamino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) 1- (3-piridil)-1-butanona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34. 3-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aminobifenila</w:t>
            </w:r>
            <w:proofErr w:type="gram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35. 4-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aminobifenila</w:t>
            </w:r>
            <w:proofErr w:type="gram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36. 1-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aminonaftaleno</w:t>
            </w:r>
            <w:proofErr w:type="gram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37. 2-</w:t>
            </w:r>
            <w:proofErr w:type="gramStart"/>
            <w:r w:rsidRPr="00C97ABD">
              <w:rPr>
                <w:rFonts w:ascii="Times New Roman" w:hAnsi="Times New Roman"/>
                <w:sz w:val="24"/>
                <w:szCs w:val="24"/>
              </w:rPr>
              <w:t>aminoftaleno</w:t>
            </w:r>
            <w:proofErr w:type="gram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38.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Nox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 xml:space="preserve">39. </w:t>
            </w: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Eugenol</w:t>
            </w:r>
            <w:proofErr w:type="spellEnd"/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97ABD">
              <w:rPr>
                <w:rFonts w:ascii="Times New Roman" w:hAnsi="Times New Roman"/>
                <w:sz w:val="24"/>
                <w:szCs w:val="24"/>
              </w:rPr>
              <w:t>mg/unidade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40. Mercúrio</w:t>
            </w:r>
            <w:r w:rsidRPr="00D95F5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41. Níquel</w:t>
            </w:r>
            <w:r w:rsidRPr="00D95F5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42. Chumbo</w:t>
            </w:r>
            <w:r w:rsidRPr="00D95F5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43. Selênio</w:t>
            </w:r>
            <w:r w:rsidRPr="00D95F5D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97AB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C97AB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5F5D">
              <w:rPr>
                <w:rFonts w:ascii="Times New Roman" w:hAnsi="Times New Roman"/>
                <w:sz w:val="24"/>
                <w:szCs w:val="24"/>
              </w:rPr>
              <w:t>44. Cádmio</w:t>
            </w:r>
            <w:r w:rsidRPr="00D95F5D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3</w:t>
            </w:r>
          </w:p>
        </w:tc>
        <w:tc>
          <w:tcPr>
            <w:tcW w:w="1844" w:type="dxa"/>
          </w:tcPr>
          <w:p w:rsidR="00D95F5D" w:rsidRPr="00C97AB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5F5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D95F5D">
              <w:rPr>
                <w:rFonts w:ascii="Times New Roman" w:hAnsi="Times New Roman"/>
                <w:sz w:val="24"/>
                <w:szCs w:val="24"/>
              </w:rPr>
              <w:t>/unidade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5F5D">
              <w:rPr>
                <w:rFonts w:ascii="Times New Roman" w:hAnsi="Times New Roman"/>
                <w:sz w:val="24"/>
                <w:szCs w:val="24"/>
              </w:rPr>
              <w:t>45. Cromo</w:t>
            </w:r>
            <w:r w:rsidRPr="00B71F28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3</w:t>
            </w:r>
          </w:p>
        </w:tc>
        <w:tc>
          <w:tcPr>
            <w:tcW w:w="1844" w:type="dxa"/>
          </w:tcPr>
          <w:p w:rsidR="00D95F5D" w:rsidRP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5F5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D95F5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5F5D">
              <w:rPr>
                <w:rFonts w:ascii="Times New Roman" w:hAnsi="Times New Roman"/>
                <w:sz w:val="24"/>
                <w:szCs w:val="24"/>
              </w:rPr>
              <w:t xml:space="preserve">46. Arsênio </w:t>
            </w:r>
            <w:r w:rsidRPr="00B71F28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844" w:type="dxa"/>
          </w:tcPr>
          <w:p w:rsidR="00D95F5D" w:rsidRP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5F5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D95F5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  <w:tr w:rsidR="00D95F5D" w:rsidTr="00B71F28">
        <w:trPr>
          <w:jc w:val="center"/>
        </w:trPr>
        <w:tc>
          <w:tcPr>
            <w:tcW w:w="4545" w:type="dxa"/>
          </w:tcPr>
          <w:p w:rsidR="00D95F5D" w:rsidRP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5F5D">
              <w:rPr>
                <w:rFonts w:ascii="Times New Roman" w:hAnsi="Times New Roman"/>
                <w:sz w:val="24"/>
                <w:szCs w:val="24"/>
              </w:rPr>
              <w:t>47. Mentol</w:t>
            </w:r>
          </w:p>
        </w:tc>
        <w:tc>
          <w:tcPr>
            <w:tcW w:w="1844" w:type="dxa"/>
          </w:tcPr>
          <w:p w:rsidR="00D95F5D" w:rsidRPr="00D95F5D" w:rsidRDefault="00D95F5D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95F5D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D95F5D">
              <w:rPr>
                <w:rFonts w:ascii="Times New Roman" w:hAnsi="Times New Roman"/>
                <w:sz w:val="24"/>
                <w:szCs w:val="24"/>
              </w:rPr>
              <w:t>/unidade</w:t>
            </w:r>
          </w:p>
        </w:tc>
      </w:tr>
    </w:tbl>
    <w:p w:rsidR="00D95F5D" w:rsidRDefault="00D95F5D" w:rsidP="00D95F5D">
      <w:pPr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¹ Preenchimento obrigatório para cigarros.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B71F28">
        <w:rPr>
          <w:rFonts w:ascii="Times New Roman" w:hAnsi="Times New Roman"/>
          <w:sz w:val="24"/>
          <w:szCs w:val="24"/>
        </w:rPr>
        <w:t>As análises laboratoriais utilizadas para quantificação 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compostos devem seguir as metodologias ISO.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 w:rsidRPr="00B71F28">
        <w:rPr>
          <w:rFonts w:ascii="Times New Roman" w:hAnsi="Times New Roman"/>
          <w:sz w:val="24"/>
          <w:szCs w:val="24"/>
        </w:rPr>
        <w:t>Para as análises de metais, preenchimento obrigatório para</w:t>
      </w:r>
      <w:r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cigarros após 1 (um) ano da data de entrada em vigor desta Resolução.</w:t>
      </w:r>
    </w:p>
    <w:p w:rsid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III - Parâmetro e Compostos Presentes no Tabaco Total ¹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2836"/>
      </w:tblGrid>
      <w:tr w:rsidR="00B71F28" w:rsidRPr="008428A8" w:rsidTr="008428A8">
        <w:trPr>
          <w:jc w:val="center"/>
        </w:trPr>
        <w:tc>
          <w:tcPr>
            <w:tcW w:w="3685" w:type="dxa"/>
          </w:tcPr>
          <w:p w:rsidR="00B71F28" w:rsidRPr="008428A8" w:rsidRDefault="00B71F28" w:rsidP="008428A8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28A8">
              <w:rPr>
                <w:rFonts w:ascii="Times New Roman" w:hAnsi="Times New Roman"/>
                <w:b/>
                <w:sz w:val="24"/>
                <w:szCs w:val="24"/>
              </w:rPr>
              <w:t>Compostos</w:t>
            </w:r>
          </w:p>
        </w:tc>
        <w:tc>
          <w:tcPr>
            <w:tcW w:w="2836" w:type="dxa"/>
          </w:tcPr>
          <w:p w:rsidR="00B71F28" w:rsidRPr="008428A8" w:rsidRDefault="00B71F28" w:rsidP="008428A8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428A8">
              <w:rPr>
                <w:rFonts w:ascii="Times New Roman" w:hAnsi="Times New Roman"/>
                <w:b/>
                <w:sz w:val="24"/>
                <w:szCs w:val="24"/>
              </w:rPr>
              <w:t>Unidade</w:t>
            </w:r>
          </w:p>
        </w:tc>
      </w:tr>
      <w:tr w:rsidR="00B71F28" w:rsidTr="008428A8">
        <w:trPr>
          <w:jc w:val="center"/>
        </w:trPr>
        <w:tc>
          <w:tcPr>
            <w:tcW w:w="3685" w:type="dxa"/>
          </w:tcPr>
          <w:p w:rsidR="00B71F28" w:rsidRPr="00B71F28" w:rsidRDefault="00B71F28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1. Amônia</w:t>
            </w:r>
          </w:p>
        </w:tc>
        <w:tc>
          <w:tcPr>
            <w:tcW w:w="2836" w:type="dxa"/>
          </w:tcPr>
          <w:p w:rsidR="00B71F28" w:rsidRPr="00B71F28" w:rsidRDefault="00B71F28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B71F28" w:rsidTr="008428A8">
        <w:trPr>
          <w:jc w:val="center"/>
        </w:trPr>
        <w:tc>
          <w:tcPr>
            <w:tcW w:w="3685" w:type="dxa"/>
          </w:tcPr>
          <w:p w:rsidR="00B71F28" w:rsidRPr="00B71F28" w:rsidRDefault="00B71F28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2. Nicotina</w:t>
            </w:r>
          </w:p>
        </w:tc>
        <w:tc>
          <w:tcPr>
            <w:tcW w:w="2836" w:type="dxa"/>
          </w:tcPr>
          <w:p w:rsidR="00B71F28" w:rsidRDefault="00B71F28" w:rsidP="00B71F28">
            <w:proofErr w:type="spellStart"/>
            <w:r w:rsidRPr="005C5326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5C5326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B71F28" w:rsidTr="008428A8">
        <w:trPr>
          <w:jc w:val="center"/>
        </w:trPr>
        <w:tc>
          <w:tcPr>
            <w:tcW w:w="3685" w:type="dxa"/>
          </w:tcPr>
          <w:p w:rsidR="00B71F28" w:rsidRPr="00B71F28" w:rsidRDefault="00B71F28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Nornicotina</w:t>
            </w:r>
            <w:proofErr w:type="spellEnd"/>
          </w:p>
        </w:tc>
        <w:tc>
          <w:tcPr>
            <w:tcW w:w="2836" w:type="dxa"/>
          </w:tcPr>
          <w:p w:rsidR="00B71F28" w:rsidRDefault="00B71F28" w:rsidP="00B71F28">
            <w:proofErr w:type="spellStart"/>
            <w:r w:rsidRPr="005C5326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5C5326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B71F28" w:rsidTr="008428A8">
        <w:trPr>
          <w:jc w:val="center"/>
        </w:trPr>
        <w:tc>
          <w:tcPr>
            <w:tcW w:w="3685" w:type="dxa"/>
          </w:tcPr>
          <w:p w:rsidR="00B71F28" w:rsidRPr="00B71F28" w:rsidRDefault="00B71F28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Miosmina</w:t>
            </w:r>
            <w:bookmarkStart w:id="0" w:name="_GoBack"/>
            <w:bookmarkEnd w:id="0"/>
            <w:proofErr w:type="spellEnd"/>
          </w:p>
        </w:tc>
        <w:tc>
          <w:tcPr>
            <w:tcW w:w="2836" w:type="dxa"/>
          </w:tcPr>
          <w:p w:rsidR="00B71F28" w:rsidRDefault="00B71F28" w:rsidP="00B71F28">
            <w:proofErr w:type="spellStart"/>
            <w:r w:rsidRPr="005C5326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5C5326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B71F28" w:rsidTr="008428A8">
        <w:trPr>
          <w:jc w:val="center"/>
        </w:trPr>
        <w:tc>
          <w:tcPr>
            <w:tcW w:w="3685" w:type="dxa"/>
          </w:tcPr>
          <w:p w:rsidR="00B71F28" w:rsidRPr="00B71F28" w:rsidRDefault="00B71F28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Anabasina</w:t>
            </w:r>
            <w:proofErr w:type="spellEnd"/>
          </w:p>
        </w:tc>
        <w:tc>
          <w:tcPr>
            <w:tcW w:w="2836" w:type="dxa"/>
          </w:tcPr>
          <w:p w:rsidR="00B71F28" w:rsidRDefault="00B71F28" w:rsidP="00B71F28">
            <w:proofErr w:type="spellStart"/>
            <w:r w:rsidRPr="005C5326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5C5326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B71F28" w:rsidTr="008428A8">
        <w:trPr>
          <w:jc w:val="center"/>
        </w:trPr>
        <w:tc>
          <w:tcPr>
            <w:tcW w:w="3685" w:type="dxa"/>
          </w:tcPr>
          <w:p w:rsidR="00B71F28" w:rsidRPr="00B71F28" w:rsidRDefault="00B71F28" w:rsidP="00B71F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Anatabina</w:t>
            </w:r>
            <w:proofErr w:type="spellEnd"/>
          </w:p>
        </w:tc>
        <w:tc>
          <w:tcPr>
            <w:tcW w:w="2836" w:type="dxa"/>
          </w:tcPr>
          <w:p w:rsidR="00B71F28" w:rsidRDefault="00B71F28" w:rsidP="00B71F28">
            <w:proofErr w:type="spellStart"/>
            <w:r w:rsidRPr="005C5326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5C5326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7. NNN: N´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nitrosonornicotina</w:t>
            </w:r>
            <w:proofErr w:type="spellEnd"/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8. NAT: N´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nitrosoanatabina</w:t>
            </w:r>
            <w:proofErr w:type="spellEnd"/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9. NAB: N´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nitrosoanabasina</w:t>
            </w:r>
            <w:proofErr w:type="spellEnd"/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10. NNK: 4-(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metilnitrosoamino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>) 1- (3-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piridil)-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1-butanona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11. Chumbo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12. Cádmio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13. Mercúrio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14. Níquel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15. Selênio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16. Cromo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17. Arsênio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A81985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A819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18.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Eugenol</w:t>
            </w:r>
            <w:proofErr w:type="spellEnd"/>
          </w:p>
        </w:tc>
        <w:tc>
          <w:tcPr>
            <w:tcW w:w="2836" w:type="dxa"/>
          </w:tcPr>
          <w:p w:rsidR="000D423D" w:rsidRPr="00A81985" w:rsidRDefault="000D423D" w:rsidP="000D423D">
            <w:pPr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mg/g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19. pH</w:t>
            </w:r>
          </w:p>
        </w:tc>
        <w:tc>
          <w:tcPr>
            <w:tcW w:w="2836" w:type="dxa"/>
          </w:tcPr>
          <w:p w:rsidR="000D423D" w:rsidRPr="00A81985" w:rsidRDefault="000D423D" w:rsidP="000D423D">
            <w:pPr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unidade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20. Benzo-a-pireno</w:t>
            </w:r>
          </w:p>
        </w:tc>
        <w:tc>
          <w:tcPr>
            <w:tcW w:w="2836" w:type="dxa"/>
          </w:tcPr>
          <w:p w:rsidR="000D423D" w:rsidRPr="00A81985" w:rsidRDefault="000D423D" w:rsidP="000D423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ng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21. Glicerol</w:t>
            </w:r>
          </w:p>
        </w:tc>
        <w:tc>
          <w:tcPr>
            <w:tcW w:w="2836" w:type="dxa"/>
          </w:tcPr>
          <w:p w:rsidR="000D423D" w:rsidRPr="00A81985" w:rsidRDefault="000D423D" w:rsidP="000D423D">
            <w:pPr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mg/g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22.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Propileno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836" w:type="dxa"/>
          </w:tcPr>
          <w:p w:rsidR="000D423D" w:rsidRPr="00A81985" w:rsidRDefault="000D423D" w:rsidP="000D423D">
            <w:pPr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mg/g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23.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Trietileno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Glicol</w:t>
            </w:r>
          </w:p>
        </w:tc>
        <w:tc>
          <w:tcPr>
            <w:tcW w:w="2836" w:type="dxa"/>
          </w:tcPr>
          <w:p w:rsidR="000D423D" w:rsidRPr="00A81985" w:rsidRDefault="000D423D" w:rsidP="000D423D">
            <w:pPr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mg/g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24. Nitrato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F77A6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F77A6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25. Triacetina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F77A6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F77A6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26.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Propionato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Sodio</w:t>
            </w:r>
            <w:proofErr w:type="spellEnd"/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3C2070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3C2070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27. Ácido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Sórbico</w:t>
            </w:r>
            <w:proofErr w:type="spellEnd"/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3C2070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3C2070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28. Mentol</w:t>
            </w:r>
          </w:p>
        </w:tc>
        <w:tc>
          <w:tcPr>
            <w:tcW w:w="2836" w:type="dxa"/>
          </w:tcPr>
          <w:p w:rsidR="000D423D" w:rsidRPr="003C2070" w:rsidRDefault="000D423D" w:rsidP="000D423D">
            <w:pPr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mg/g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29. 2-etil-3(5 ou 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6)-</w:t>
            </w:r>
            <w:proofErr w:type="spellStart"/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dimetil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pirazina²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30. 2-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etil-3-metil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pirazina²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31. 2-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heptanona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32. 2-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metoxi-4-metil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fenol²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33. 2,3,5-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trimetil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pirazina²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34. 2,3,5,6-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tetrametil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pirazina²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35. 2,3-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dietil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pirazina²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36. 2,4-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heptadienal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37. 2,5-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dimetil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pirazina²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38. 3-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hexen-1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-ol²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39. 3-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metilbutiraldeído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40. 4-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metilacetofenona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41. 4-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vinil-guaiacol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1082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1082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42. 4-(para-</w:t>
            </w:r>
            <w:proofErr w:type="spellStart"/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hidroxifenil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>)-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2-butanona²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43. 5-etil-3-hidroxi-4-metil-2(5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h)-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furanona²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44. 6-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metil-3,5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-heptadienona²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45. 6-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metilcumarina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46. 6-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metil-3,5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-heptadien-2-ona²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47. 6,10-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diemtill-5,9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-undecadien-2-ona²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48. acetanisol²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49. acetato de benzila²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50. acetato de bornila²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51. acetato de etila²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52. acetato de fenetila²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53. acetato de furfurila²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54. acetato de geranila²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910E85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910E85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55. acetato de hexila²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56. acetato de isoamila²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57. acetato de mentila²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58. acetato de neomentila²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59. acetato de para-tolila²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60. acetato de trans-3-hexenil²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61.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acetil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pirazina²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62. acetofenona²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63. acetoína²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64. ácido 2-metilbutírico²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65. ácido acético²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66. ácido butírico²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67. ácido cítrico²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68. ácido decanóico²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69. ácido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fenil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acético²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70. ácido glicirrizínico²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71. ácido hexanoico²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72. ácido isobutírico²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73. ácido isovalérico²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74. ácido lático²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75. ácido láurico²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76. ácido levulínico²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77. ácido octanóico²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C74FB2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C74FB2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78. álcool benzílico (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fenil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carbinol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>)²</w:t>
            </w:r>
            <w:proofErr w:type="gramEnd"/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79. álcool c-6 (n-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hexanol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>) 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80. álcool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cinâmico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estiril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carbinol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>)²</w:t>
            </w:r>
            <w:proofErr w:type="gramEnd"/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81. álcool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fenetílico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benzil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carbinol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>)²</w:t>
            </w:r>
            <w:proofErr w:type="gramEnd"/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82. álcool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isobutílico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isopropil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carbinol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>)²</w:t>
            </w:r>
            <w:proofErr w:type="gramEnd"/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83. álcool para-anisílico²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84. alfa-ionona²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85. alfa-terpineol²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86. anisaldeído²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87.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antranilato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metila²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88. benzaldeído²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89.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benzoato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benzila²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90.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benzoato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metila²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91. beta-damascenona²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92. beta-damascona²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93. beta-ionona²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94.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butirato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etila²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95.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butirato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geranila²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96. cafeína²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97. carvona²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98. cinamaldeído²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99.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cinamato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metila²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100.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citrato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trietila²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0D423D" w:rsidTr="008428A8">
        <w:trPr>
          <w:jc w:val="center"/>
        </w:trPr>
        <w:tc>
          <w:tcPr>
            <w:tcW w:w="3685" w:type="dxa"/>
          </w:tcPr>
          <w:p w:rsidR="000D423D" w:rsidRPr="00B71F28" w:rsidRDefault="000D423D" w:rsidP="000D423D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101. cumarina²</w:t>
            </w:r>
          </w:p>
        </w:tc>
        <w:tc>
          <w:tcPr>
            <w:tcW w:w="2836" w:type="dxa"/>
          </w:tcPr>
          <w:p w:rsidR="000D423D" w:rsidRDefault="000D423D" w:rsidP="000D423D">
            <w:proofErr w:type="spellStart"/>
            <w:r w:rsidRPr="00264D6D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264D6D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102. delta-octalactona²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103. delta-decalactona²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104.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dihidro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jasmonato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metila²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105. </w:t>
            </w:r>
            <w:proofErr w:type="gramStart"/>
            <w:r w:rsidRPr="00B71F28">
              <w:rPr>
                <w:rFonts w:ascii="Times New Roman" w:hAnsi="Times New Roman"/>
                <w:sz w:val="24"/>
                <w:szCs w:val="24"/>
              </w:rPr>
              <w:t>d,l</w:t>
            </w:r>
            <w:proofErr w:type="gramEnd"/>
            <w:r w:rsidRPr="00B71F28">
              <w:rPr>
                <w:rFonts w:ascii="Times New Roman" w:hAnsi="Times New Roman"/>
                <w:sz w:val="24"/>
                <w:szCs w:val="24"/>
              </w:rPr>
              <w:t>-citronelol²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106. esclariolídeo²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107. éster metílico do ácido trans-cinâmico²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108.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etil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maltol²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109.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etil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vanilina²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110. eucaliptol²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111. eugenol²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112. farnesol²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113. fenilacetaldeído²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114.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fenilacetato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115.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fenilacetato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fenetila²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116.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fenilacetato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isoamila²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117.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fenilacetato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metila²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118. formato de benzila²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119. formato de cis-3-hexenila²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120. formato de geranila²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121. formato de isoamila²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122. furfural²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123. gama-decalactona²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124. gama-dodecalactona²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125. gama-heptalactona²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126. gama-hexalactona²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127. gama-nonalactona²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128. gama-octalactona²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129. gama-undecalactona²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130. gama-valerolactona²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131. geraniol²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132. guaiacol²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B71F28">
              <w:rPr>
                <w:rFonts w:ascii="Times New Roman" w:hAnsi="Times New Roman"/>
                <w:sz w:val="24"/>
                <w:szCs w:val="24"/>
              </w:rPr>
              <w:t xml:space="preserve">33.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heptanoato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etila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134.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hexanoato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135.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hexanoato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isoamila²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136. hexen-2-al²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137. isobutiraldeído²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B71F28">
              <w:rPr>
                <w:rFonts w:ascii="Times New Roman" w:hAnsi="Times New Roman"/>
                <w:sz w:val="24"/>
                <w:szCs w:val="24"/>
              </w:rPr>
              <w:t>38. isoforona²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139.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isovalerato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140.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isovalerato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isoamila²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141. lactato de 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142. l-carvona²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143. limoneno²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144. linalol²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72578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72578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145.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linoleato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metila²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146. maltol²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147. mentona²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148. metil ciclopentenolona²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149. metil vanilina²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150. nonanal²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151.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nonanoato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152. para-metoxibenzaldeído²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153. piperonal²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154.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propenil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guaetol²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155.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propionato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citronelil²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156.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propionato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157.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propionato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geranila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158. sacilaldeído²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159.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salicilato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 xml:space="preserve">160. </w:t>
            </w:r>
            <w:proofErr w:type="spellStart"/>
            <w:r w:rsidRPr="00B71F28">
              <w:rPr>
                <w:rFonts w:ascii="Times New Roman" w:hAnsi="Times New Roman"/>
                <w:sz w:val="24"/>
                <w:szCs w:val="24"/>
              </w:rPr>
              <w:t>salicilato</w:t>
            </w:r>
            <w:proofErr w:type="spellEnd"/>
            <w:r w:rsidRPr="00B71F28">
              <w:rPr>
                <w:rFonts w:ascii="Times New Roman" w:hAnsi="Times New Roman"/>
                <w:sz w:val="24"/>
                <w:szCs w:val="24"/>
              </w:rPr>
              <w:t xml:space="preserve"> de metila²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161. teobromina²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162. terpineol²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163. trans-anetol²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164. timol²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  <w:tr w:rsidR="001C4D28" w:rsidTr="008428A8">
        <w:trPr>
          <w:jc w:val="center"/>
        </w:trPr>
        <w:tc>
          <w:tcPr>
            <w:tcW w:w="3685" w:type="dxa"/>
          </w:tcPr>
          <w:p w:rsidR="001C4D28" w:rsidRPr="00B71F28" w:rsidRDefault="001C4D28" w:rsidP="001C4D28">
            <w:pPr>
              <w:spacing w:after="2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1F28">
              <w:rPr>
                <w:rFonts w:ascii="Times New Roman" w:hAnsi="Times New Roman"/>
                <w:sz w:val="24"/>
                <w:szCs w:val="24"/>
              </w:rPr>
              <w:t>165. vanilina²</w:t>
            </w:r>
          </w:p>
        </w:tc>
        <w:tc>
          <w:tcPr>
            <w:tcW w:w="2836" w:type="dxa"/>
          </w:tcPr>
          <w:p w:rsidR="001C4D28" w:rsidRDefault="001C4D28" w:rsidP="001C4D28">
            <w:proofErr w:type="spellStart"/>
            <w:r w:rsidRPr="008144C1">
              <w:rPr>
                <w:rFonts w:ascii="Times New Roman" w:hAnsi="Times New Roman"/>
                <w:sz w:val="24"/>
                <w:szCs w:val="24"/>
              </w:rPr>
              <w:t>ug</w:t>
            </w:r>
            <w:proofErr w:type="spellEnd"/>
            <w:r w:rsidRPr="008144C1">
              <w:rPr>
                <w:rFonts w:ascii="Times New Roman" w:hAnsi="Times New Roman"/>
                <w:sz w:val="24"/>
                <w:szCs w:val="24"/>
              </w:rPr>
              <w:t>/g de tabaco</w:t>
            </w:r>
          </w:p>
        </w:tc>
      </w:tr>
    </w:tbl>
    <w:p w:rsidR="001C4D28" w:rsidRDefault="001C4D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¹ Preenchimento obrigatório para todos os produtos.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² Preenchimento obrigatório para todos os produtos, após 1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(um) ano da data de entrada em vigor desta Resolução.</w:t>
      </w:r>
    </w:p>
    <w:p w:rsidR="001C4D28" w:rsidRDefault="001C4D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71F28" w:rsidRPr="001C4D28" w:rsidRDefault="00B71F28" w:rsidP="001C4D2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C4D28">
        <w:rPr>
          <w:rFonts w:ascii="Times New Roman" w:hAnsi="Times New Roman"/>
          <w:b/>
          <w:sz w:val="24"/>
          <w:szCs w:val="24"/>
        </w:rPr>
        <w:t>ANEXO II</w:t>
      </w:r>
    </w:p>
    <w:p w:rsidR="00B71F28" w:rsidRPr="001C4D28" w:rsidRDefault="00B71F28" w:rsidP="001C4D2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C4D28">
        <w:rPr>
          <w:rFonts w:ascii="Times New Roman" w:hAnsi="Times New Roman"/>
          <w:b/>
          <w:sz w:val="24"/>
          <w:szCs w:val="24"/>
        </w:rPr>
        <w:t>DOS PETICIONAMENTOS ELETRÔNICOS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 xml:space="preserve">I - Do </w:t>
      </w:r>
      <w:proofErr w:type="spellStart"/>
      <w:r w:rsidRPr="00B71F28">
        <w:rPr>
          <w:rFonts w:ascii="Times New Roman" w:hAnsi="Times New Roman"/>
          <w:sz w:val="24"/>
          <w:szCs w:val="24"/>
        </w:rPr>
        <w:t>Peticionamento</w:t>
      </w:r>
      <w:proofErr w:type="spellEnd"/>
      <w:r w:rsidRPr="00B71F28">
        <w:rPr>
          <w:rFonts w:ascii="Times New Roman" w:hAnsi="Times New Roman"/>
          <w:sz w:val="24"/>
          <w:szCs w:val="24"/>
        </w:rPr>
        <w:t xml:space="preserve"> Eletrônico do Tabaco Beneficiado: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1. Origem dos Tipos de Tabacos Beneficiados no ano anterior: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Tipo de Tabaco;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Quantidade de cada tipo de tabaco;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País, Unidade Federativa - UF, Cidade.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 xml:space="preserve">II - Do </w:t>
      </w:r>
      <w:proofErr w:type="spellStart"/>
      <w:r w:rsidRPr="00B71F28">
        <w:rPr>
          <w:rFonts w:ascii="Times New Roman" w:hAnsi="Times New Roman"/>
          <w:sz w:val="24"/>
          <w:szCs w:val="24"/>
        </w:rPr>
        <w:t>Peticionamento</w:t>
      </w:r>
      <w:proofErr w:type="spellEnd"/>
      <w:r w:rsidRPr="00B71F28">
        <w:rPr>
          <w:rFonts w:ascii="Times New Roman" w:hAnsi="Times New Roman"/>
          <w:sz w:val="24"/>
          <w:szCs w:val="24"/>
        </w:rPr>
        <w:t xml:space="preserve"> Eletrônico de Registro e Renovação do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 xml:space="preserve">Registro de Produto </w:t>
      </w:r>
      <w:proofErr w:type="spellStart"/>
      <w:r w:rsidRPr="00B71F28">
        <w:rPr>
          <w:rFonts w:ascii="Times New Roman" w:hAnsi="Times New Roman"/>
          <w:sz w:val="24"/>
          <w:szCs w:val="24"/>
        </w:rPr>
        <w:t>Fumígeno</w:t>
      </w:r>
      <w:proofErr w:type="spellEnd"/>
      <w:r w:rsidRPr="00B71F28">
        <w:rPr>
          <w:rFonts w:ascii="Times New Roman" w:hAnsi="Times New Roman"/>
          <w:sz w:val="24"/>
          <w:szCs w:val="24"/>
        </w:rPr>
        <w:t xml:space="preserve"> Derivado do Tabaco: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1. Características do Produto: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Nome do produto;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Tipo de Produto;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Comprimento (mm);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Circunferência (mm);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2. Origem: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Fabricação Nacional: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Dados da empresa Beneficiadora (Nome e CNPJ);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lastRenderedPageBreak/>
        <w:t>Importado: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Dados da empresa Fabricante internacional (Nome e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endereço);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3. Destino: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Exclusiva para comercialização no mercado interno;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Comercialização no mercado interno e externo;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Exclusiva para exportação;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4. Embalagens: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Tipos de Embalagens;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Quantidade do produto/Embalagem;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5. Relação de tipos de tabaco utilizados no produto: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Tipos de tabaco;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Quantidade de cada tipo de tabaco;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Quantidade total de tabaco utilizada no produto;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6. Relação de aditivos utilizados no produto: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Nomenclatura oficial ou nome comum do aditivo;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Categoria do aditivo;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Número do CAS (</w:t>
      </w:r>
      <w:proofErr w:type="spellStart"/>
      <w:r w:rsidRPr="00B71F28">
        <w:rPr>
          <w:rFonts w:ascii="Times New Roman" w:hAnsi="Times New Roman"/>
          <w:sz w:val="24"/>
          <w:szCs w:val="24"/>
        </w:rPr>
        <w:t>Chemical</w:t>
      </w:r>
      <w:proofErr w:type="spellEnd"/>
      <w:r w:rsidRPr="00B71F28">
        <w:rPr>
          <w:rFonts w:ascii="Times New Roman" w:hAnsi="Times New Roman"/>
          <w:sz w:val="24"/>
          <w:szCs w:val="24"/>
        </w:rPr>
        <w:t xml:space="preserve"> Abstracts Service), quando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aplicável;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Local específico de adição;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Quantidade adicionada;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7. Especificações do Filtro e Envoltórios: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Tipo de Filtro;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Características do Filtro: Ventilação Total (0-100%), Queda de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Pressão com furos abertos (mmH2O), Queda de Pressão com furos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fechados (mmH2O);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Composição do Material Filtrante: Substâncias, Quantidades;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Características Físicas do Papel Envoltório do Filtro: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Gramatura (g/m²);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lastRenderedPageBreak/>
        <w:t>Permeabilidade (cm3. min-1. cm-2) a 1 kPa;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Peso (mg/</w:t>
      </w:r>
      <w:proofErr w:type="spellStart"/>
      <w:r w:rsidRPr="00B71F28">
        <w:rPr>
          <w:rFonts w:ascii="Times New Roman" w:hAnsi="Times New Roman"/>
          <w:sz w:val="24"/>
          <w:szCs w:val="24"/>
        </w:rPr>
        <w:t>cig</w:t>
      </w:r>
      <w:proofErr w:type="spellEnd"/>
      <w:r w:rsidRPr="00B71F28">
        <w:rPr>
          <w:rFonts w:ascii="Times New Roman" w:hAnsi="Times New Roman"/>
          <w:sz w:val="24"/>
          <w:szCs w:val="24"/>
        </w:rPr>
        <w:t>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Características Físicas do Papel Ponteira: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Gramatura (g/m²);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Permeabilidade (cm3. min-1. cm-2) a 1 kPa;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Peso (mg/</w:t>
      </w:r>
      <w:proofErr w:type="spellStart"/>
      <w:r w:rsidRPr="00B71F28">
        <w:rPr>
          <w:rFonts w:ascii="Times New Roman" w:hAnsi="Times New Roman"/>
          <w:sz w:val="24"/>
          <w:szCs w:val="24"/>
        </w:rPr>
        <w:t>cig</w:t>
      </w:r>
      <w:proofErr w:type="spellEnd"/>
      <w:r w:rsidRPr="00B71F28">
        <w:rPr>
          <w:rFonts w:ascii="Times New Roman" w:hAnsi="Times New Roman"/>
          <w:sz w:val="24"/>
          <w:szCs w:val="24"/>
        </w:rPr>
        <w:t>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Características Físicas do Papel Envoltório do Produto: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Gramatura (g/m²);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Permeabilidade (cm3. min-1. cm-2) a 1 kPa;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Peso (mg/</w:t>
      </w:r>
      <w:proofErr w:type="spellStart"/>
      <w:r w:rsidRPr="00B71F28">
        <w:rPr>
          <w:rFonts w:ascii="Times New Roman" w:hAnsi="Times New Roman"/>
          <w:sz w:val="24"/>
          <w:szCs w:val="24"/>
        </w:rPr>
        <w:t>cig</w:t>
      </w:r>
      <w:proofErr w:type="spellEnd"/>
      <w:r w:rsidRPr="00B71F28">
        <w:rPr>
          <w:rFonts w:ascii="Times New Roman" w:hAnsi="Times New Roman"/>
          <w:sz w:val="24"/>
          <w:szCs w:val="24"/>
        </w:rPr>
        <w:t>);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8. Parâmetros e Compostos Presentes na Corrente Primária,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conforme Anexo I desta resolução: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Teor Médio, Desvio Padrão e Metodologias Utilizadas;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9. Compostos Presentes na Corrente Secundária, conforme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Anexo I desta resolução: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Teor Médio, Desvio Padrão e Metodologias Utilizadas;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10. Parâmetro e Compostos Presentes no Tabaco Total,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conforme Anexo I desta resolução: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Teor Médio, Desvio Padrão e Metodologias Utilizadas;</w:t>
      </w:r>
    </w:p>
    <w:p w:rsidR="00B71F28" w:rsidRPr="00B71F28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11. Arquivos eletrônicos das Embalagens.</w:t>
      </w:r>
    </w:p>
    <w:p w:rsidR="001C4D28" w:rsidRDefault="001C4D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71F28" w:rsidRPr="001C4D28" w:rsidRDefault="00B71F28" w:rsidP="001C4D2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C4D28">
        <w:rPr>
          <w:rFonts w:ascii="Times New Roman" w:hAnsi="Times New Roman"/>
          <w:b/>
          <w:sz w:val="24"/>
          <w:szCs w:val="24"/>
        </w:rPr>
        <w:t>ANEXO III</w:t>
      </w:r>
    </w:p>
    <w:p w:rsidR="00B71F28" w:rsidRPr="001C4D28" w:rsidRDefault="00B71F28" w:rsidP="001C4D28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C4D28">
        <w:rPr>
          <w:rFonts w:ascii="Times New Roman" w:hAnsi="Times New Roman"/>
          <w:b/>
          <w:sz w:val="24"/>
          <w:szCs w:val="24"/>
        </w:rPr>
        <w:t>DA DECLARAÇÃO DE COMPOSIÇÃO QUALI-QUANTITATIVA</w:t>
      </w:r>
    </w:p>
    <w:p w:rsidR="00B71F28" w:rsidRPr="009F12E1" w:rsidRDefault="00B71F28" w:rsidP="00B71F28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71F28">
        <w:rPr>
          <w:rFonts w:ascii="Times New Roman" w:hAnsi="Times New Roman"/>
          <w:sz w:val="24"/>
          <w:szCs w:val="24"/>
        </w:rPr>
        <w:t>O Responsável Legal da Empresa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____________________________ abaixo assinado declara, para fins de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avaliação da Anvisa, nos termos da Resolução da Diretoria Colegiada n°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 xml:space="preserve">___, de ___________, que o produto </w:t>
      </w:r>
      <w:proofErr w:type="spellStart"/>
      <w:r w:rsidRPr="00B71F28">
        <w:rPr>
          <w:rFonts w:ascii="Times New Roman" w:hAnsi="Times New Roman"/>
          <w:sz w:val="24"/>
          <w:szCs w:val="24"/>
        </w:rPr>
        <w:t>fumígeno</w:t>
      </w:r>
      <w:proofErr w:type="spellEnd"/>
      <w:r w:rsidRPr="00B71F28">
        <w:rPr>
          <w:rFonts w:ascii="Times New Roman" w:hAnsi="Times New Roman"/>
          <w:sz w:val="24"/>
          <w:szCs w:val="24"/>
        </w:rPr>
        <w:t xml:space="preserve"> derivado do tabaco a ser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registrado__________________ tem a mesma composição qualitativa e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 xml:space="preserve">quantitativa do produto </w:t>
      </w:r>
      <w:proofErr w:type="spellStart"/>
      <w:r w:rsidRPr="00B71F28">
        <w:rPr>
          <w:rFonts w:ascii="Times New Roman" w:hAnsi="Times New Roman"/>
          <w:sz w:val="24"/>
          <w:szCs w:val="24"/>
        </w:rPr>
        <w:t>fumígeno</w:t>
      </w:r>
      <w:proofErr w:type="spellEnd"/>
      <w:r w:rsidRPr="00B71F28">
        <w:rPr>
          <w:rFonts w:ascii="Times New Roman" w:hAnsi="Times New Roman"/>
          <w:sz w:val="24"/>
          <w:szCs w:val="24"/>
        </w:rPr>
        <w:t xml:space="preserve"> derivado do tabaco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__________________, já registrado pela Anvisa, ou seja, ambos os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 xml:space="preserve">produtos </w:t>
      </w:r>
      <w:proofErr w:type="spellStart"/>
      <w:r w:rsidRPr="00B71F28">
        <w:rPr>
          <w:rFonts w:ascii="Times New Roman" w:hAnsi="Times New Roman"/>
          <w:sz w:val="24"/>
          <w:szCs w:val="24"/>
        </w:rPr>
        <w:t>fumígenos</w:t>
      </w:r>
      <w:proofErr w:type="spellEnd"/>
      <w:r w:rsidRPr="00B71F28">
        <w:rPr>
          <w:rFonts w:ascii="Times New Roman" w:hAnsi="Times New Roman"/>
          <w:sz w:val="24"/>
          <w:szCs w:val="24"/>
        </w:rPr>
        <w:t xml:space="preserve"> derivados do tabaco possuem a mesma composição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e mesmos parâmetros.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*Representante Legal da Empresa -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(nome completo e assinatura digital)</w:t>
      </w:r>
      <w:r w:rsidR="001C4D28">
        <w:rPr>
          <w:rFonts w:ascii="Times New Roman" w:hAnsi="Times New Roman"/>
          <w:sz w:val="24"/>
          <w:szCs w:val="24"/>
        </w:rPr>
        <w:t xml:space="preserve"> </w:t>
      </w:r>
      <w:r w:rsidRPr="00B71F28">
        <w:rPr>
          <w:rFonts w:ascii="Times New Roman" w:hAnsi="Times New Roman"/>
          <w:sz w:val="24"/>
          <w:szCs w:val="24"/>
        </w:rPr>
        <w:t>CPF nº</w:t>
      </w:r>
      <w:r w:rsidR="001C4D28">
        <w:rPr>
          <w:rFonts w:ascii="Times New Roman" w:hAnsi="Times New Roman"/>
          <w:sz w:val="24"/>
          <w:szCs w:val="24"/>
        </w:rPr>
        <w:t xml:space="preserve"> </w:t>
      </w:r>
    </w:p>
    <w:sectPr w:rsidR="00B71F28" w:rsidRPr="009F12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F5D" w:rsidRDefault="00D95F5D" w:rsidP="009F12E1">
      <w:pPr>
        <w:spacing w:after="0" w:line="240" w:lineRule="auto"/>
      </w:pPr>
      <w:r>
        <w:separator/>
      </w:r>
    </w:p>
  </w:endnote>
  <w:endnote w:type="continuationSeparator" w:id="0">
    <w:p w:rsidR="00D95F5D" w:rsidRDefault="00D95F5D" w:rsidP="009F1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F5D" w:rsidRPr="009F12E1" w:rsidRDefault="00D95F5D" w:rsidP="009F12E1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F5D" w:rsidRDefault="00D95F5D" w:rsidP="009F12E1">
      <w:pPr>
        <w:spacing w:after="0" w:line="240" w:lineRule="auto"/>
      </w:pPr>
      <w:r>
        <w:separator/>
      </w:r>
    </w:p>
  </w:footnote>
  <w:footnote w:type="continuationSeparator" w:id="0">
    <w:p w:rsidR="00D95F5D" w:rsidRDefault="00D95F5D" w:rsidP="009F1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F5D" w:rsidRPr="0018049F" w:rsidRDefault="00D95F5D" w:rsidP="009F12E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95F5D" w:rsidRPr="0018049F" w:rsidRDefault="00D95F5D" w:rsidP="009F12E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95F5D" w:rsidRDefault="00D95F5D" w:rsidP="009F12E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95F5D" w:rsidRDefault="00D95F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72B0A"/>
    <w:multiLevelType w:val="hybridMultilevel"/>
    <w:tmpl w:val="EA7C2940"/>
    <w:lvl w:ilvl="0" w:tplc="206083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4D8"/>
    <w:rsid w:val="00024ACE"/>
    <w:rsid w:val="000D423D"/>
    <w:rsid w:val="0018049F"/>
    <w:rsid w:val="001C4D28"/>
    <w:rsid w:val="001E24D8"/>
    <w:rsid w:val="00274300"/>
    <w:rsid w:val="00336EC2"/>
    <w:rsid w:val="003C0A29"/>
    <w:rsid w:val="00401A9E"/>
    <w:rsid w:val="00534E52"/>
    <w:rsid w:val="00597534"/>
    <w:rsid w:val="008428A8"/>
    <w:rsid w:val="008572EA"/>
    <w:rsid w:val="009F12E1"/>
    <w:rsid w:val="00A0071C"/>
    <w:rsid w:val="00B23208"/>
    <w:rsid w:val="00B71F28"/>
    <w:rsid w:val="00C97ABD"/>
    <w:rsid w:val="00D95F5D"/>
    <w:rsid w:val="00E74B76"/>
    <w:rsid w:val="00FD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171401"/>
  <w14:defaultImageDpi w14:val="96"/>
  <w15:docId w15:val="{A8F02454-1BFD-4C65-B29A-DD11619E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1E24D8"/>
    <w:pPr>
      <w:spacing w:after="0" w:line="240" w:lineRule="auto"/>
      <w:ind w:left="60" w:right="60"/>
      <w:jc w:val="center"/>
    </w:pPr>
    <w:rPr>
      <w:rFonts w:ascii="Calibri" w:hAnsi="Calibri"/>
      <w:lang w:eastAsia="pt-BR"/>
    </w:rPr>
  </w:style>
  <w:style w:type="paragraph" w:customStyle="1" w:styleId="textoalinhadoesquerda">
    <w:name w:val="texto_alinhado_esquerda"/>
    <w:basedOn w:val="Normal"/>
    <w:rsid w:val="001E24D8"/>
    <w:pPr>
      <w:spacing w:before="120" w:after="120" w:line="240" w:lineRule="auto"/>
      <w:ind w:left="120" w:right="120"/>
    </w:pPr>
    <w:rPr>
      <w:rFonts w:ascii="Calibri" w:hAnsi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1E24D8"/>
    <w:pPr>
      <w:spacing w:after="0" w:line="240" w:lineRule="auto"/>
      <w:jc w:val="both"/>
    </w:pPr>
    <w:rPr>
      <w:rFonts w:ascii="Calibri" w:hAnsi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24D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E24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E24D8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1E24D8"/>
    <w:rPr>
      <w:rFonts w:cs="Times New Roman"/>
      <w:i/>
      <w:iCs/>
    </w:rPr>
  </w:style>
  <w:style w:type="paragraph" w:styleId="PargrafodaLista">
    <w:name w:val="List Paragraph"/>
    <w:basedOn w:val="Normal"/>
    <w:uiPriority w:val="34"/>
    <w:qFormat/>
    <w:rsid w:val="001E24D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F1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12E1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9F1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F12E1"/>
    <w:rPr>
      <w:rFonts w:cs="Times New Roman"/>
    </w:rPr>
  </w:style>
  <w:style w:type="table" w:styleId="Tabelacomgrade">
    <w:name w:val="Table Grid"/>
    <w:basedOn w:val="Tabelanormal"/>
    <w:uiPriority w:val="39"/>
    <w:rsid w:val="00C9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25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F65022-A03E-4DDB-94C9-7EE63D2CB130}"/>
</file>

<file path=customXml/itemProps2.xml><?xml version="1.0" encoding="utf-8"?>
<ds:datastoreItem xmlns:ds="http://schemas.openxmlformats.org/officeDocument/2006/customXml" ds:itemID="{B6B3D78F-9576-4881-AC91-495B3AF78713}"/>
</file>

<file path=customXml/itemProps3.xml><?xml version="1.0" encoding="utf-8"?>
<ds:datastoreItem xmlns:ds="http://schemas.openxmlformats.org/officeDocument/2006/customXml" ds:itemID="{0ACCF605-C79C-447E-807C-20D5E350A7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29</Pages>
  <Words>6949</Words>
  <Characters>39438</Characters>
  <Application>Microsoft Office Word</Application>
  <DocSecurity>0</DocSecurity>
  <Lines>328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6</cp:revision>
  <cp:lastPrinted>2018-05-04T15:17:00Z</cp:lastPrinted>
  <dcterms:created xsi:type="dcterms:W3CDTF">2018-05-04T14:07:00Z</dcterms:created>
  <dcterms:modified xsi:type="dcterms:W3CDTF">2018-05-04T15:18:00Z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