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9FBD" w14:textId="3AA377D4" w:rsidR="007B10F4" w:rsidRDefault="008D5EFE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INSTRUÇÃO NORMATIVA</w:t>
      </w:r>
      <w:r w:rsidR="00633540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Nº </w:t>
      </w:r>
      <w:r w:rsidR="00D911F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30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, DE </w:t>
      </w:r>
      <w:r w:rsidR="00AF19A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</w:t>
      </w:r>
      <w:r w:rsidR="00D911F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9</w:t>
      </w:r>
      <w:r w:rsidR="00AF19A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MARÇO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201</w:t>
      </w:r>
      <w:r w:rsidR="000F75A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9</w:t>
      </w:r>
    </w:p>
    <w:p w14:paraId="45B000F5" w14:textId="1B60F6DE"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AF19AA">
        <w:rPr>
          <w:rFonts w:ascii="Times New Roman" w:hAnsi="Times New Roman"/>
          <w:b/>
          <w:color w:val="0000FF"/>
          <w:sz w:val="24"/>
          <w:szCs w:val="24"/>
          <w:lang w:eastAsia="pt-BR"/>
        </w:rPr>
        <w:t>5</w:t>
      </w:r>
      <w:r w:rsidR="00D911F3">
        <w:rPr>
          <w:rFonts w:ascii="Times New Roman" w:hAnsi="Times New Roman"/>
          <w:b/>
          <w:color w:val="0000FF"/>
          <w:sz w:val="24"/>
          <w:szCs w:val="24"/>
          <w:lang w:eastAsia="pt-BR"/>
        </w:rPr>
        <w:t>4</w:t>
      </w:r>
      <w:r w:rsidR="00AF19AA">
        <w:rPr>
          <w:rFonts w:ascii="Times New Roman" w:hAnsi="Times New Roman"/>
          <w:b/>
          <w:color w:val="0000FF"/>
          <w:sz w:val="24"/>
          <w:szCs w:val="24"/>
          <w:lang w:eastAsia="pt-BR"/>
        </w:rPr>
        <w:t>, de 2</w:t>
      </w:r>
      <w:r w:rsidR="00D911F3">
        <w:rPr>
          <w:rFonts w:ascii="Times New Roman" w:hAnsi="Times New Roman"/>
          <w:b/>
          <w:color w:val="0000FF"/>
          <w:sz w:val="24"/>
          <w:szCs w:val="24"/>
          <w:lang w:eastAsia="pt-BR"/>
        </w:rPr>
        <w:t>0</w:t>
      </w:r>
      <w:r w:rsidR="00AF19AA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março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201</w:t>
      </w:r>
      <w:r w:rsidR="000F75A2">
        <w:rPr>
          <w:rFonts w:ascii="Times New Roman" w:hAnsi="Times New Roman"/>
          <w:b/>
          <w:color w:val="0000FF"/>
          <w:sz w:val="24"/>
          <w:szCs w:val="24"/>
          <w:lang w:eastAsia="pt-BR"/>
        </w:rPr>
        <w:t>9</w:t>
      </w:r>
      <w:bookmarkStart w:id="0" w:name="_GoBack"/>
      <w:bookmarkEnd w:id="0"/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>)</w:t>
      </w:r>
    </w:p>
    <w:p w14:paraId="11233BA1" w14:textId="77777777" w:rsidR="007219E4" w:rsidRDefault="007219E4" w:rsidP="007219E4">
      <w:pPr>
        <w:spacing w:after="200" w:line="240" w:lineRule="auto"/>
        <w:ind w:left="39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7219E4">
        <w:rPr>
          <w:rFonts w:ascii="Times New Roman" w:hAnsi="Times New Roman"/>
          <w:sz w:val="24"/>
          <w:szCs w:val="24"/>
        </w:rPr>
        <w:t>ltera Instrução Normativa n° 3, de 26 de agosto de 2015.</w:t>
      </w:r>
    </w:p>
    <w:p w14:paraId="6B4F0C6C" w14:textId="4830BF2F" w:rsidR="007219E4" w:rsidRDefault="007219E4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  <w:r w:rsidRPr="007219E4">
        <w:rPr>
          <w:rFonts w:ascii="Times New Roman" w:hAnsi="Times New Roman"/>
          <w:sz w:val="24"/>
          <w:szCs w:val="24"/>
        </w:rPr>
        <w:t>A Diretoria Colegiada da Agência Nacional de Vigilância Sanitária, no uso da atribuição que lhe confere o art. 15, III e IV aliado ao art. 7º, III e IV, da Lei n.º 9.782, de 26 de janeiro de 1999, e ao art. 53, VI,  §§ 1º e 3º do Regimento Interno aprovado pela Resolução da Diretoria Colegiada – RDC n° 255, de 10 de dezembro de 2018, em reunião realizada em 12 de março de 2019, resolve:</w:t>
      </w:r>
    </w:p>
    <w:p w14:paraId="2EB031BF" w14:textId="77777777" w:rsidR="007219E4" w:rsidRDefault="007219E4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  <w:r w:rsidRPr="007219E4">
        <w:rPr>
          <w:rFonts w:ascii="Times New Roman" w:hAnsi="Times New Roman"/>
          <w:sz w:val="24"/>
          <w:szCs w:val="24"/>
        </w:rPr>
        <w:t xml:space="preserve">Art. 1º O art. 12 da Instrução Normativa nº 3, de 26 de agosto de 2015, que dispõe sobre os critérios para o agrupamento em família de produtos para diagnóstico in vitro, inclusive </w:t>
      </w:r>
      <w:proofErr w:type="gramStart"/>
      <w:r w:rsidRPr="007219E4">
        <w:rPr>
          <w:rFonts w:ascii="Times New Roman" w:hAnsi="Times New Roman"/>
          <w:sz w:val="24"/>
          <w:szCs w:val="24"/>
        </w:rPr>
        <w:t>seus instrumentos, para fins de registro e cadastro, passa</w:t>
      </w:r>
      <w:proofErr w:type="gramEnd"/>
      <w:r w:rsidRPr="007219E4">
        <w:rPr>
          <w:rFonts w:ascii="Times New Roman" w:hAnsi="Times New Roman"/>
          <w:sz w:val="24"/>
          <w:szCs w:val="24"/>
        </w:rPr>
        <w:t xml:space="preserve"> a vigorar com a seguinte redação:</w:t>
      </w:r>
    </w:p>
    <w:p w14:paraId="28A711A7" w14:textId="77777777" w:rsidR="007219E4" w:rsidRDefault="007219E4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  <w:r w:rsidRPr="007219E4">
        <w:rPr>
          <w:rFonts w:ascii="Times New Roman" w:hAnsi="Times New Roman"/>
          <w:sz w:val="24"/>
          <w:szCs w:val="24"/>
        </w:rPr>
        <w:t>"Art. 12. Podem também ser agrupados em famílias os seguintes produtos:</w:t>
      </w:r>
    </w:p>
    <w:p w14:paraId="12CE4C88" w14:textId="77777777" w:rsidR="007219E4" w:rsidRDefault="007219E4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  <w:r w:rsidRPr="007219E4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</w:t>
      </w:r>
    </w:p>
    <w:p w14:paraId="2F607370" w14:textId="77777777" w:rsidR="007219E4" w:rsidRDefault="007219E4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  <w:r w:rsidRPr="007219E4">
        <w:rPr>
          <w:rFonts w:ascii="Times New Roman" w:hAnsi="Times New Roman"/>
          <w:sz w:val="24"/>
          <w:szCs w:val="24"/>
        </w:rPr>
        <w:t xml:space="preserve">X – </w:t>
      </w:r>
      <w:proofErr w:type="gramStart"/>
      <w:r w:rsidRPr="007219E4">
        <w:rPr>
          <w:rFonts w:ascii="Times New Roman" w:hAnsi="Times New Roman"/>
          <w:sz w:val="24"/>
          <w:szCs w:val="24"/>
        </w:rPr>
        <w:t>instrumentos</w:t>
      </w:r>
      <w:proofErr w:type="gramEnd"/>
      <w:r w:rsidRPr="007219E4">
        <w:rPr>
          <w:rFonts w:ascii="Times New Roman" w:hAnsi="Times New Roman"/>
          <w:sz w:val="24"/>
          <w:szCs w:val="24"/>
        </w:rPr>
        <w:t xml:space="preserve"> interdependentes para diagnóstico in vitro agrupados em sistema e projetados para serem utilizados de forma associada, no qual somente um integrante do sistema opera de forma independente e os demais integrantes são dependentes desse instrumento para operar.</w:t>
      </w:r>
    </w:p>
    <w:p w14:paraId="02E67474" w14:textId="77777777" w:rsidR="007219E4" w:rsidRDefault="007219E4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  <w:r w:rsidRPr="007219E4">
        <w:rPr>
          <w:rFonts w:ascii="Times New Roman" w:hAnsi="Times New Roman"/>
          <w:sz w:val="24"/>
          <w:szCs w:val="24"/>
        </w:rPr>
        <w:t>XI- frascos ou materiais para coleta, armazenamento ou transporte de amostras biológicas." (NR)</w:t>
      </w:r>
    </w:p>
    <w:p w14:paraId="071AADF4" w14:textId="77777777" w:rsidR="007219E4" w:rsidRDefault="007219E4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  <w:r w:rsidRPr="007219E4">
        <w:rPr>
          <w:rFonts w:ascii="Times New Roman" w:hAnsi="Times New Roman"/>
          <w:sz w:val="24"/>
          <w:szCs w:val="24"/>
        </w:rPr>
        <w:t>Art. 2º Fica revogado o art. 11 da Instrução Normativa nº 3, de 26 de agosto de 2015, publicada no Diário Oficial da União de 27 de agosto de 2015, Seção 1, pág. 49.</w:t>
      </w:r>
    </w:p>
    <w:p w14:paraId="7DFA14EA" w14:textId="77777777" w:rsidR="007219E4" w:rsidRDefault="007219E4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  <w:r w:rsidRPr="007219E4">
        <w:rPr>
          <w:rFonts w:ascii="Times New Roman" w:hAnsi="Times New Roman"/>
          <w:sz w:val="24"/>
          <w:szCs w:val="24"/>
        </w:rPr>
        <w:t>Art. 3º Esta Instrução Normativa entra em vigor na data de sua publicação.</w:t>
      </w:r>
    </w:p>
    <w:p w14:paraId="0ED5082D" w14:textId="77777777" w:rsidR="00FD08E3" w:rsidRDefault="00FD08E3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115A0834" w14:textId="178CC7AD" w:rsidR="007219E4" w:rsidRDefault="007219E4" w:rsidP="00FD08E3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7219E4">
        <w:rPr>
          <w:rFonts w:ascii="Times New Roman" w:hAnsi="Times New Roman"/>
          <w:sz w:val="24"/>
          <w:szCs w:val="24"/>
        </w:rPr>
        <w:t>WILLIAM DIB</w:t>
      </w:r>
    </w:p>
    <w:p w14:paraId="229B4880" w14:textId="3623AABE" w:rsidR="003D2F62" w:rsidRPr="003D2F62" w:rsidRDefault="003D2F62" w:rsidP="007219E4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</w:p>
    <w:sectPr w:rsidR="003D2F62" w:rsidRPr="003D2F6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DEFA" w14:textId="77777777"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14:paraId="629DEE31" w14:textId="77777777"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9F635" w14:textId="77777777"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6FBB0" w14:textId="77777777"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14:paraId="12825DC4" w14:textId="77777777"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EDC4B" w14:textId="77777777"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15F79F" w14:textId="77777777"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14:paraId="6B3614C3" w14:textId="77777777" w:rsidR="007219E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14:paraId="39B8EDE0" w14:textId="6E0259A6"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816"/>
    <w:rsid w:val="000F75A2"/>
    <w:rsid w:val="001E767F"/>
    <w:rsid w:val="003D2F62"/>
    <w:rsid w:val="0040340C"/>
    <w:rsid w:val="00571816"/>
    <w:rsid w:val="00633540"/>
    <w:rsid w:val="007219E4"/>
    <w:rsid w:val="007B10F4"/>
    <w:rsid w:val="008D5EFE"/>
    <w:rsid w:val="00AF19AA"/>
    <w:rsid w:val="00C60AF8"/>
    <w:rsid w:val="00D911F3"/>
    <w:rsid w:val="00DF4CF1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1B86D8C4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D5EFE"/>
    <w:pPr>
      <w:ind w:left="720"/>
      <w:contextualSpacing/>
    </w:pPr>
  </w:style>
  <w:style w:type="table" w:styleId="Tabelacomgrade">
    <w:name w:val="Table Grid"/>
    <w:basedOn w:val="Tabelanormal"/>
    <w:uiPriority w:val="39"/>
    <w:rsid w:val="008D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7bab62ed28711cc0b0a3676892a088a4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06DCE-CBF7-4396-AE5B-BE03D7AF276F}"/>
</file>

<file path=customXml/itemProps2.xml><?xml version="1.0" encoding="utf-8"?>
<ds:datastoreItem xmlns:ds="http://schemas.openxmlformats.org/officeDocument/2006/customXml" ds:itemID="{47E8D20E-B72D-478B-AB19-3D00AB647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EC149-0861-4794-9C4A-9FCB88288126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1b481078-05fd-4425-adfc-5f858dcaa140"/>
    <ds:schemaRef ds:uri="3358cef2-5e33-4382-9f34-ebdf29ebf261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01ADE6A-A548-4341-956A-CC721381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6</cp:revision>
  <dcterms:created xsi:type="dcterms:W3CDTF">2019-03-20T12:21:00Z</dcterms:created>
  <dcterms:modified xsi:type="dcterms:W3CDTF">2019-03-20T17:04:00Z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  <property fmtid="{D5CDD505-2E9C-101B-9397-08002B2CF9AE}" pid="3" name="AuthorIds_UIVersion_1024">
    <vt:lpwstr>15</vt:lpwstr>
  </property>
</Properties>
</file>