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9FBD" w14:textId="69172850" w:rsidR="007B10F4" w:rsidRDefault="008D5EFE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INSTRUÇÃO NORMATIVA</w:t>
      </w:r>
      <w:r w:rsidR="00633540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Nº </w:t>
      </w:r>
      <w:r w:rsidR="00D911F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</w:t>
      </w:r>
      <w:r w:rsidR="00AD7DCF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D911F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  <w:r w:rsidR="00AF19A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CB0878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ABRIL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201</w:t>
      </w:r>
      <w:r w:rsidR="000F75A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</w:p>
    <w:p w14:paraId="45B000F5" w14:textId="44C47EAA"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E20A1A">
        <w:rPr>
          <w:rFonts w:ascii="Times New Roman" w:hAnsi="Times New Roman"/>
          <w:b/>
          <w:color w:val="0000FF"/>
          <w:sz w:val="24"/>
          <w:szCs w:val="24"/>
          <w:lang w:eastAsia="pt-BR"/>
        </w:rPr>
        <w:t>70, de 11 de abril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</w:t>
      </w:r>
      <w:r w:rsidR="000F75A2">
        <w:rPr>
          <w:rFonts w:ascii="Times New Roman" w:hAnsi="Times New Roman"/>
          <w:b/>
          <w:color w:val="0000FF"/>
          <w:sz w:val="24"/>
          <w:szCs w:val="24"/>
          <w:lang w:eastAsia="pt-BR"/>
        </w:rPr>
        <w:t>9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>)</w:t>
      </w:r>
    </w:p>
    <w:p w14:paraId="1114C14F" w14:textId="77777777" w:rsidR="007308B8" w:rsidRPr="007308B8" w:rsidRDefault="007308B8" w:rsidP="008D6A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08B8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 o art. 15, III e IV aliado ao art. 7º, III e IV, da Lei n.º 9.782, de 26 de janeiro de 1999, e ao art. 53, VI, §§ 1º e 3º do Regimento Interno aprovado pela Resolução da Diretoria Colegiada – RDC n° 255, de 10 de dezembro de 2018, em reunião realizada em 16 de outubro de 2018, resolve:</w:t>
      </w:r>
    </w:p>
    <w:p w14:paraId="1D1ED9BB" w14:textId="68A53B5C" w:rsidR="007308B8" w:rsidRPr="007308B8" w:rsidRDefault="007308B8" w:rsidP="008D6A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08B8">
        <w:rPr>
          <w:rFonts w:ascii="Times New Roman" w:hAnsi="Times New Roman"/>
          <w:sz w:val="24"/>
          <w:szCs w:val="24"/>
        </w:rPr>
        <w:t>Art. 1</w:t>
      </w:r>
      <w:r>
        <w:rPr>
          <w:rFonts w:ascii="Times New Roman" w:hAnsi="Times New Roman"/>
          <w:sz w:val="24"/>
          <w:szCs w:val="24"/>
        </w:rPr>
        <w:t xml:space="preserve">º </w:t>
      </w:r>
      <w:r w:rsidRPr="007308B8">
        <w:rPr>
          <w:rFonts w:ascii="Times New Roman" w:hAnsi="Times New Roman"/>
          <w:sz w:val="24"/>
          <w:szCs w:val="24"/>
        </w:rPr>
        <w:t>Revogar a Instrução Normativa n° 12, de 12 de novembro de 2010, publicada no DOU n° 218, de 16 de novembro de 2010, Seção 1, pág. 41 e a Instrução Normativa n° 07, de 31 de outubro de 2013, publicada no DOU n° 213, de 1° de novembro de 2013, Seção 1 e pág. 56.</w:t>
      </w:r>
      <w:bookmarkStart w:id="0" w:name="_GoBack"/>
      <w:bookmarkEnd w:id="0"/>
    </w:p>
    <w:p w14:paraId="2E7F922E" w14:textId="17B8728B" w:rsidR="007308B8" w:rsidRPr="007308B8" w:rsidRDefault="007308B8" w:rsidP="008D6A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308B8">
        <w:rPr>
          <w:rFonts w:ascii="Times New Roman" w:hAnsi="Times New Roman"/>
          <w:sz w:val="24"/>
          <w:szCs w:val="24"/>
        </w:rPr>
        <w:t>Art. 2</w:t>
      </w:r>
      <w:r>
        <w:rPr>
          <w:rFonts w:ascii="Times New Roman" w:hAnsi="Times New Roman"/>
          <w:sz w:val="24"/>
          <w:szCs w:val="24"/>
        </w:rPr>
        <w:t>º</w:t>
      </w:r>
      <w:r w:rsidRPr="007308B8">
        <w:rPr>
          <w:rFonts w:ascii="Times New Roman" w:hAnsi="Times New Roman"/>
          <w:sz w:val="24"/>
          <w:szCs w:val="24"/>
        </w:rPr>
        <w:t xml:space="preserve"> Esta Instrução Normativa entra em vigor na data de sua publicação.</w:t>
      </w:r>
    </w:p>
    <w:p w14:paraId="6F17A9AD" w14:textId="77777777" w:rsidR="007308B8" w:rsidRPr="007308B8" w:rsidRDefault="007308B8" w:rsidP="007308B8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FBDFAA2" w14:textId="3A15FE2C" w:rsidR="007308B8" w:rsidRPr="007308B8" w:rsidRDefault="007308B8" w:rsidP="007308B8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7308B8">
        <w:rPr>
          <w:rFonts w:ascii="Times New Roman" w:hAnsi="Times New Roman"/>
          <w:sz w:val="24"/>
          <w:szCs w:val="24"/>
        </w:rPr>
        <w:t>WILLIAM DIB</w:t>
      </w:r>
    </w:p>
    <w:p w14:paraId="229B4880" w14:textId="3AC98862" w:rsidR="003D2F62" w:rsidRPr="003D2F62" w:rsidRDefault="007308B8" w:rsidP="007308B8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7308B8">
        <w:rPr>
          <w:rFonts w:ascii="Times New Roman" w:hAnsi="Times New Roman"/>
          <w:sz w:val="24"/>
          <w:szCs w:val="24"/>
        </w:rPr>
        <w:t>Diretor-Presidente</w:t>
      </w:r>
    </w:p>
    <w:sectPr w:rsidR="003D2F62" w:rsidRPr="003D2F6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DA47" w14:textId="77777777" w:rsidR="009B3B3D" w:rsidRDefault="009B3B3D" w:rsidP="007B10F4">
      <w:pPr>
        <w:spacing w:after="0" w:line="240" w:lineRule="auto"/>
      </w:pPr>
      <w:r>
        <w:separator/>
      </w:r>
    </w:p>
  </w:endnote>
  <w:endnote w:type="continuationSeparator" w:id="0">
    <w:p w14:paraId="7435B3DB" w14:textId="77777777" w:rsidR="009B3B3D" w:rsidRDefault="009B3B3D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9F635" w14:textId="77777777"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64AF5" w14:textId="77777777" w:rsidR="009B3B3D" w:rsidRDefault="009B3B3D" w:rsidP="007B10F4">
      <w:pPr>
        <w:spacing w:after="0" w:line="240" w:lineRule="auto"/>
      </w:pPr>
      <w:r>
        <w:separator/>
      </w:r>
    </w:p>
  </w:footnote>
  <w:footnote w:type="continuationSeparator" w:id="0">
    <w:p w14:paraId="7A2C2406" w14:textId="77777777" w:rsidR="009B3B3D" w:rsidRDefault="009B3B3D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DC4B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15F79F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14:paraId="6B3614C3" w14:textId="77777777" w:rsidR="007219E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14:paraId="39B8EDE0" w14:textId="6E0259A6"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16"/>
    <w:rsid w:val="000F75A2"/>
    <w:rsid w:val="001E767F"/>
    <w:rsid w:val="003D2F62"/>
    <w:rsid w:val="0040340C"/>
    <w:rsid w:val="00571816"/>
    <w:rsid w:val="00633540"/>
    <w:rsid w:val="007219E4"/>
    <w:rsid w:val="007308B8"/>
    <w:rsid w:val="007B10F4"/>
    <w:rsid w:val="008D5EFE"/>
    <w:rsid w:val="008D6AE1"/>
    <w:rsid w:val="00923BBA"/>
    <w:rsid w:val="009B3B3D"/>
    <w:rsid w:val="00AD7DCF"/>
    <w:rsid w:val="00AF19AA"/>
    <w:rsid w:val="00C60AF8"/>
    <w:rsid w:val="00CB0878"/>
    <w:rsid w:val="00D911F3"/>
    <w:rsid w:val="00DF4CF1"/>
    <w:rsid w:val="00E20A1A"/>
    <w:rsid w:val="00FD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86D8C4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D5EFE"/>
    <w:pPr>
      <w:ind w:left="720"/>
      <w:contextualSpacing/>
    </w:pPr>
  </w:style>
  <w:style w:type="table" w:styleId="Tabelacomgrade">
    <w:name w:val="Table Grid"/>
    <w:basedOn w:val="Tabelanormal"/>
    <w:uiPriority w:val="39"/>
    <w:rsid w:val="008D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EC149-0861-4794-9C4A-9FCB882881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8D20E-B72D-478B-AB19-3D00AB647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06DCE-CBF7-4396-AE5B-BE03D7AF2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5492F1-8351-48ED-9FF1-2E726559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7</cp:revision>
  <dcterms:created xsi:type="dcterms:W3CDTF">2019-04-11T18:44:00Z</dcterms:created>
  <dcterms:modified xsi:type="dcterms:W3CDTF">2019-04-11T18:48:00Z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  <property fmtid="{D5CDD505-2E9C-101B-9397-08002B2CF9AE}" pid="3" name="AuthorIds_UIVersion_1024">
    <vt:lpwstr>15</vt:lpwstr>
  </property>
</Properties>
</file>