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29E2" w14:textId="784D6F83" w:rsidR="009C5211" w:rsidRPr="00CE3BDA" w:rsidRDefault="009C5211" w:rsidP="00CA7D65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BDA">
        <w:rPr>
          <w:rFonts w:ascii="Times New Roman" w:hAnsi="Times New Roman" w:cs="Times New Roman"/>
          <w:b/>
          <w:bCs/>
          <w:sz w:val="24"/>
          <w:szCs w:val="24"/>
        </w:rPr>
        <w:t xml:space="preserve">RESOLUÇÃO </w:t>
      </w:r>
      <w:r w:rsidR="00CA7D65">
        <w:rPr>
          <w:rFonts w:ascii="Times New Roman" w:hAnsi="Times New Roman" w:cs="Times New Roman"/>
          <w:b/>
          <w:bCs/>
          <w:sz w:val="24"/>
          <w:szCs w:val="24"/>
        </w:rPr>
        <w:t xml:space="preserve">DA DIRETORIA COLEGIADA </w:t>
      </w:r>
      <w:r w:rsidRPr="00CE3BDA">
        <w:rPr>
          <w:rFonts w:ascii="Times New Roman" w:hAnsi="Times New Roman" w:cs="Times New Roman"/>
          <w:b/>
          <w:bCs/>
          <w:sz w:val="24"/>
          <w:szCs w:val="24"/>
        </w:rPr>
        <w:t>Nº 26</w:t>
      </w:r>
      <w:r w:rsidR="00FB660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E3BDA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B2596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E3BDA">
        <w:rPr>
          <w:rFonts w:ascii="Times New Roman" w:hAnsi="Times New Roman" w:cs="Times New Roman"/>
          <w:b/>
          <w:bCs/>
          <w:sz w:val="24"/>
          <w:szCs w:val="24"/>
        </w:rPr>
        <w:t xml:space="preserve"> DE FEVEREIRO DE 2019</w:t>
      </w:r>
    </w:p>
    <w:p w14:paraId="375CC723" w14:textId="60FA124D" w:rsidR="00693ABF" w:rsidRPr="00CE3BDA" w:rsidRDefault="00693ABF" w:rsidP="00CA7D65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(Publicada no DOU nº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2</w:t>
      </w:r>
      <w:r w:rsidR="00B25963">
        <w:rPr>
          <w:rFonts w:ascii="Times New Roman" w:hAnsi="Times New Roman" w:cs="Times New Roman"/>
          <w:b/>
          <w:bCs/>
          <w:color w:val="0000FF"/>
          <w:sz w:val="24"/>
          <w:szCs w:val="24"/>
        </w:rPr>
        <w:t>9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B25963">
        <w:rPr>
          <w:rFonts w:ascii="Times New Roman" w:hAnsi="Times New Roman" w:cs="Times New Roman"/>
          <w:b/>
          <w:bCs/>
          <w:color w:val="0000FF"/>
          <w:sz w:val="24"/>
          <w:szCs w:val="24"/>
        </w:rPr>
        <w:t>11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fevereiro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2019)</w:t>
      </w:r>
    </w:p>
    <w:p w14:paraId="64D19F2C" w14:textId="77777777" w:rsidR="00916209" w:rsidRPr="00916209" w:rsidRDefault="00916209" w:rsidP="00916209">
      <w:pPr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 xml:space="preserve">Dispõe sobre a atualização das indicações terapêuticas de medicamentos à base de </w:t>
      </w:r>
      <w:proofErr w:type="spellStart"/>
      <w:r w:rsidRPr="00916209">
        <w:rPr>
          <w:rFonts w:ascii="Times New Roman" w:hAnsi="Times New Roman" w:cs="Times New Roman"/>
          <w:sz w:val="24"/>
          <w:szCs w:val="24"/>
        </w:rPr>
        <w:t>lenalidomida</w:t>
      </w:r>
      <w:proofErr w:type="spellEnd"/>
      <w:r w:rsidRPr="00916209">
        <w:rPr>
          <w:rFonts w:ascii="Times New Roman" w:hAnsi="Times New Roman" w:cs="Times New Roman"/>
          <w:sz w:val="24"/>
          <w:szCs w:val="24"/>
        </w:rPr>
        <w:t>, previstas na Resolução da Diretoria Colegiada – RDC n° 191, de 11 de dezembro de 2017.</w:t>
      </w:r>
    </w:p>
    <w:p w14:paraId="2CBB4863" w14:textId="77777777" w:rsidR="00916209" w:rsidRPr="00916209" w:rsidRDefault="00916209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 o art. 15, III e IV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 5 de fevereiro de 2019, e eu, Diretor-Presidente, determino a sua publicação.</w:t>
      </w:r>
    </w:p>
    <w:p w14:paraId="53215192" w14:textId="070E06AF" w:rsidR="00916209" w:rsidRPr="00916209" w:rsidRDefault="00916209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1º </w:t>
      </w:r>
      <w:r w:rsidRPr="00916209">
        <w:rPr>
          <w:rFonts w:ascii="Times New Roman" w:hAnsi="Times New Roman" w:cs="Times New Roman"/>
          <w:sz w:val="24"/>
          <w:szCs w:val="24"/>
        </w:rPr>
        <w:t xml:space="preserve">Alterar a Resolução da Diretoria Colegiada – RDC n°191, de 11 de dezembro de 2017, que dispõe sobre o controle da substância </w:t>
      </w:r>
      <w:proofErr w:type="spellStart"/>
      <w:r w:rsidRPr="00916209">
        <w:rPr>
          <w:rFonts w:ascii="Times New Roman" w:hAnsi="Times New Roman" w:cs="Times New Roman"/>
          <w:sz w:val="24"/>
          <w:szCs w:val="24"/>
        </w:rPr>
        <w:t>lenalidomida</w:t>
      </w:r>
      <w:proofErr w:type="spellEnd"/>
      <w:r w:rsidRPr="00916209">
        <w:rPr>
          <w:rFonts w:ascii="Times New Roman" w:hAnsi="Times New Roman" w:cs="Times New Roman"/>
          <w:sz w:val="24"/>
          <w:szCs w:val="24"/>
        </w:rPr>
        <w:t xml:space="preserve"> e de medicamento que a contenha, e dá outras providências, que passa a vigorar com as seguintes alterações:</w:t>
      </w:r>
    </w:p>
    <w:p w14:paraId="6ECA6CF7" w14:textId="77777777" w:rsidR="00916209" w:rsidRPr="00916209" w:rsidRDefault="00916209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 xml:space="preserve">“Art. 1º Esta Resolução estabelece mecanismos de controle da substância </w:t>
      </w:r>
      <w:proofErr w:type="spellStart"/>
      <w:r w:rsidRPr="00916209">
        <w:rPr>
          <w:rFonts w:ascii="Times New Roman" w:hAnsi="Times New Roman" w:cs="Times New Roman"/>
          <w:sz w:val="24"/>
          <w:szCs w:val="24"/>
        </w:rPr>
        <w:t>lenalidomida</w:t>
      </w:r>
      <w:proofErr w:type="spellEnd"/>
      <w:r w:rsidRPr="00916209">
        <w:rPr>
          <w:rFonts w:ascii="Times New Roman" w:hAnsi="Times New Roman" w:cs="Times New Roman"/>
          <w:sz w:val="24"/>
          <w:szCs w:val="24"/>
        </w:rPr>
        <w:t xml:space="preserve"> e de medicamento que a contenha.</w:t>
      </w:r>
    </w:p>
    <w:p w14:paraId="670358FC" w14:textId="77777777" w:rsidR="00916209" w:rsidRPr="00916209" w:rsidRDefault="00916209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 xml:space="preserve">§1° Medicamentos à base de </w:t>
      </w:r>
      <w:proofErr w:type="spellStart"/>
      <w:r w:rsidRPr="00916209">
        <w:rPr>
          <w:rFonts w:ascii="Times New Roman" w:hAnsi="Times New Roman" w:cs="Times New Roman"/>
          <w:sz w:val="24"/>
          <w:szCs w:val="24"/>
        </w:rPr>
        <w:t>lenalidomida</w:t>
      </w:r>
      <w:proofErr w:type="spellEnd"/>
      <w:r w:rsidRPr="00916209">
        <w:rPr>
          <w:rFonts w:ascii="Times New Roman" w:hAnsi="Times New Roman" w:cs="Times New Roman"/>
          <w:sz w:val="24"/>
          <w:szCs w:val="24"/>
        </w:rPr>
        <w:t xml:space="preserve"> têm as seguintes indicações terapêuticas autorizadas pela Anvisa:</w:t>
      </w:r>
    </w:p>
    <w:p w14:paraId="0721A68E" w14:textId="6C4E385F" w:rsidR="00916209" w:rsidRPr="00916209" w:rsidRDefault="0034596C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r w:rsidR="00916209" w:rsidRPr="00916209">
        <w:rPr>
          <w:rFonts w:ascii="Times New Roman" w:hAnsi="Times New Roman" w:cs="Times New Roman"/>
          <w:sz w:val="24"/>
          <w:szCs w:val="24"/>
        </w:rPr>
        <w:t>Mieloma Múltiplo Refratário/</w:t>
      </w:r>
      <w:proofErr w:type="spellStart"/>
      <w:r w:rsidR="00916209" w:rsidRPr="00916209">
        <w:rPr>
          <w:rFonts w:ascii="Times New Roman" w:hAnsi="Times New Roman" w:cs="Times New Roman"/>
          <w:sz w:val="24"/>
          <w:szCs w:val="24"/>
        </w:rPr>
        <w:t>Reicidivado</w:t>
      </w:r>
      <w:proofErr w:type="spellEnd"/>
      <w:r w:rsidR="00916209" w:rsidRPr="00916209">
        <w:rPr>
          <w:rFonts w:ascii="Times New Roman" w:hAnsi="Times New Roman" w:cs="Times New Roman"/>
          <w:sz w:val="24"/>
          <w:szCs w:val="24"/>
        </w:rPr>
        <w:t xml:space="preserve"> (MMRR) com ao menos 1 (um) esquema prévio de tratamento;</w:t>
      </w:r>
    </w:p>
    <w:p w14:paraId="4D2F9626" w14:textId="787BB409" w:rsidR="00916209" w:rsidRPr="00916209" w:rsidRDefault="0034596C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 - </w:t>
      </w:r>
      <w:r w:rsidR="00916209" w:rsidRPr="00916209">
        <w:rPr>
          <w:rFonts w:ascii="Times New Roman" w:hAnsi="Times New Roman" w:cs="Times New Roman"/>
          <w:sz w:val="24"/>
          <w:szCs w:val="24"/>
        </w:rPr>
        <w:t>Anemia dependente de transfusão decorrente de Síndrome Mielodisplásica (SMD) de risco baixo ou intermediário-1, associada à anormalidade citogenética de deleção 5q, com ou sem anormalidades citogenéticas adicionais;</w:t>
      </w:r>
    </w:p>
    <w:p w14:paraId="560982D9" w14:textId="79A68D03" w:rsidR="00916209" w:rsidRPr="00916209" w:rsidRDefault="0034596C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- </w:t>
      </w:r>
      <w:r w:rsidR="00916209" w:rsidRPr="00916209">
        <w:rPr>
          <w:rFonts w:ascii="Times New Roman" w:hAnsi="Times New Roman" w:cs="Times New Roman"/>
          <w:sz w:val="24"/>
          <w:szCs w:val="24"/>
        </w:rPr>
        <w:t>Mieloma Múltiplo recém-diagnosticado em pacientes submetidos a transplante autólogo de células-tronco, em monoterapia para tratamento de manutenção; e</w:t>
      </w:r>
    </w:p>
    <w:p w14:paraId="2466F261" w14:textId="01340234" w:rsidR="00916209" w:rsidRPr="00916209" w:rsidRDefault="0034596C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 - </w:t>
      </w:r>
      <w:r w:rsidR="00916209" w:rsidRPr="00916209">
        <w:rPr>
          <w:rFonts w:ascii="Times New Roman" w:hAnsi="Times New Roman" w:cs="Times New Roman"/>
          <w:sz w:val="24"/>
          <w:szCs w:val="24"/>
        </w:rPr>
        <w:t>Mieloma Múltiplo em pacientes sem tratamento prévio e não são elegíveis a transplante, em terapia combinada.</w:t>
      </w:r>
    </w:p>
    <w:p w14:paraId="1C6D34F4" w14:textId="77777777" w:rsidR="00916209" w:rsidRPr="00916209" w:rsidRDefault="00916209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............................................................................" (NR)</w:t>
      </w:r>
    </w:p>
    <w:p w14:paraId="05C46337" w14:textId="4D45EE16" w:rsidR="00916209" w:rsidRPr="00916209" w:rsidRDefault="0034596C" w:rsidP="00916209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º </w:t>
      </w:r>
      <w:r w:rsidR="00916209" w:rsidRPr="00916209">
        <w:rPr>
          <w:rFonts w:ascii="Times New Roman" w:hAnsi="Times New Roman" w:cs="Times New Roman"/>
          <w:sz w:val="24"/>
          <w:szCs w:val="24"/>
        </w:rPr>
        <w:t>Esta Resolução entra em vigor na data de sua publicação.</w:t>
      </w:r>
    </w:p>
    <w:p w14:paraId="594AF7BB" w14:textId="77777777" w:rsidR="0034596C" w:rsidRDefault="0034596C" w:rsidP="0034596C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C1341" w14:textId="25B62F8D" w:rsidR="00916209" w:rsidRPr="00916209" w:rsidRDefault="00916209" w:rsidP="0034596C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>WILLIAM DIB</w:t>
      </w:r>
    </w:p>
    <w:p w14:paraId="0AC422CD" w14:textId="6378C3D7" w:rsidR="006034A8" w:rsidRPr="00484503" w:rsidRDefault="00916209" w:rsidP="0034596C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209">
        <w:rPr>
          <w:rFonts w:ascii="Times New Roman" w:hAnsi="Times New Roman" w:cs="Times New Roman"/>
          <w:sz w:val="24"/>
          <w:szCs w:val="24"/>
        </w:rPr>
        <w:t>Diretor-Presidente</w:t>
      </w:r>
    </w:p>
    <w:sectPr w:rsidR="006034A8" w:rsidRPr="0048450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30DDB" w14:textId="77777777" w:rsidR="00AB796B" w:rsidRDefault="00AB796B" w:rsidP="00CC4CBF">
      <w:pPr>
        <w:spacing w:after="0" w:line="240" w:lineRule="auto"/>
      </w:pPr>
      <w:r>
        <w:separator/>
      </w:r>
    </w:p>
  </w:endnote>
  <w:endnote w:type="continuationSeparator" w:id="0">
    <w:p w14:paraId="19CEB40C" w14:textId="77777777" w:rsidR="00AB796B" w:rsidRDefault="00AB796B" w:rsidP="00CC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01DA" w14:textId="77777777" w:rsidR="009C752F" w:rsidRDefault="009C752F" w:rsidP="009C752F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29299EBB" w14:textId="77777777" w:rsidR="00CC4CBF" w:rsidRDefault="00CC4C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4787E" w14:textId="77777777" w:rsidR="00AB796B" w:rsidRDefault="00AB796B" w:rsidP="00CC4CBF">
      <w:pPr>
        <w:spacing w:after="0" w:line="240" w:lineRule="auto"/>
      </w:pPr>
      <w:r>
        <w:separator/>
      </w:r>
    </w:p>
  </w:footnote>
  <w:footnote w:type="continuationSeparator" w:id="0">
    <w:p w14:paraId="54F6D1AB" w14:textId="77777777" w:rsidR="00AB796B" w:rsidRDefault="00AB796B" w:rsidP="00CC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EB73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0906F1D2" wp14:editId="6A77B76A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A0962F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47AE6935" w14:textId="77777777" w:rsidR="00CC4CB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9717F64" w14:textId="77777777" w:rsidR="00CC4CBF" w:rsidRDefault="00CC4C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A13"/>
    <w:multiLevelType w:val="hybridMultilevel"/>
    <w:tmpl w:val="016E58C0"/>
    <w:lvl w:ilvl="0" w:tplc="A2146E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A"/>
    <w:rsid w:val="0008486B"/>
    <w:rsid w:val="00132536"/>
    <w:rsid w:val="00191845"/>
    <w:rsid w:val="0034596C"/>
    <w:rsid w:val="003A3209"/>
    <w:rsid w:val="00401130"/>
    <w:rsid w:val="00413CDE"/>
    <w:rsid w:val="00432336"/>
    <w:rsid w:val="00484503"/>
    <w:rsid w:val="005E6346"/>
    <w:rsid w:val="006034A8"/>
    <w:rsid w:val="00693ABF"/>
    <w:rsid w:val="006B547B"/>
    <w:rsid w:val="00770D4A"/>
    <w:rsid w:val="00780D20"/>
    <w:rsid w:val="00892116"/>
    <w:rsid w:val="008A7A0E"/>
    <w:rsid w:val="00916209"/>
    <w:rsid w:val="009C5211"/>
    <w:rsid w:val="009C752F"/>
    <w:rsid w:val="009E6C6B"/>
    <w:rsid w:val="00A25033"/>
    <w:rsid w:val="00AB796B"/>
    <w:rsid w:val="00AE4089"/>
    <w:rsid w:val="00B06C34"/>
    <w:rsid w:val="00B25963"/>
    <w:rsid w:val="00BA5ADB"/>
    <w:rsid w:val="00BE05C8"/>
    <w:rsid w:val="00C05587"/>
    <w:rsid w:val="00C54FA8"/>
    <w:rsid w:val="00C67436"/>
    <w:rsid w:val="00CA7D65"/>
    <w:rsid w:val="00CC4CBF"/>
    <w:rsid w:val="00CE3BDA"/>
    <w:rsid w:val="00D33C07"/>
    <w:rsid w:val="00E84C42"/>
    <w:rsid w:val="00E84DCC"/>
    <w:rsid w:val="00ED5496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18336"/>
  <w15:chartTrackingRefBased/>
  <w15:docId w15:val="{205E022F-B4BF-4291-932B-DCB1E7F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CBF"/>
  </w:style>
  <w:style w:type="paragraph" w:styleId="Rodap">
    <w:name w:val="footer"/>
    <w:basedOn w:val="Normal"/>
    <w:link w:val="Rodap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CBF"/>
  </w:style>
  <w:style w:type="paragraph" w:styleId="PargrafodaLista">
    <w:name w:val="List Paragraph"/>
    <w:basedOn w:val="Normal"/>
    <w:uiPriority w:val="34"/>
    <w:qFormat/>
    <w:rsid w:val="00CC4CB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75E66-AF8A-4AAD-9AF5-784BED84C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2B124-19BF-4563-906D-23F1B0FB0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5001B-892F-418D-9503-14D9AE210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5</cp:revision>
  <dcterms:created xsi:type="dcterms:W3CDTF">2019-02-11T18:25:00Z</dcterms:created>
  <dcterms:modified xsi:type="dcterms:W3CDTF">2019-02-11T18:27:00Z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28</vt:lpwstr>
  </property>
  <property fmtid="{D5CDD505-2E9C-101B-9397-08002B2CF9AE}" pid="3" name="ContentTypeId">
    <vt:lpwstr>0x0101003EA23B54B4C11D478B02E3F24C9EDF15</vt:lpwstr>
  </property>
</Properties>
</file>