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9E5" w:rsidRPr="00321C1A" w:rsidRDefault="00321C1A" w:rsidP="00321C1A">
      <w:pPr>
        <w:pStyle w:val="Ttulo1"/>
        <w:spacing w:before="0" w:beforeAutospacing="0" w:after="200" w:afterAutospacing="0"/>
        <w:divId w:val="54841472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INSTRUÇÃO NORMATIVA Nº </w:t>
      </w:r>
      <w:r w:rsidR="001E19E5" w:rsidRPr="00321C1A">
        <w:rPr>
          <w:rFonts w:ascii="Times New Roman" w:hAnsi="Times New Roman" w:cs="Times New Roman"/>
          <w:sz w:val="24"/>
          <w:szCs w:val="24"/>
        </w:rPr>
        <w:t>5, DE 18 DE JUNHO DE 2014.</w:t>
      </w:r>
    </w:p>
    <w:p w:rsidR="001E19E5" w:rsidRPr="00321C1A" w:rsidRDefault="00321C1A" w:rsidP="00321C1A">
      <w:pPr>
        <w:spacing w:before="0" w:beforeAutospacing="0" w:after="200" w:afterAutospacing="0"/>
        <w:ind w:right="260"/>
        <w:jc w:val="center"/>
        <w:divId w:val="548414729"/>
        <w:rPr>
          <w:b/>
          <w:color w:val="0000FF"/>
        </w:rPr>
      </w:pPr>
      <w:r w:rsidRPr="00321C1A">
        <w:rPr>
          <w:b/>
          <w:color w:val="0000FF"/>
        </w:rPr>
        <w:t>(Publicada no DOU nº 116, de 20 de junho de 2014)</w:t>
      </w:r>
    </w:p>
    <w:p w:rsidR="001E19E5" w:rsidRPr="00321C1A" w:rsidRDefault="001E19E5" w:rsidP="00321C1A">
      <w:pPr>
        <w:spacing w:before="0" w:beforeAutospacing="0" w:after="200" w:afterAutospacing="0"/>
        <w:ind w:left="3969"/>
        <w:jc w:val="both"/>
        <w:divId w:val="548414729"/>
      </w:pPr>
      <w:r w:rsidRPr="00321C1A">
        <w:t>Dispõe sobre os procedimentos relacionados ao protocolo do Histórico de Mudanças do Produto e define o prazo de análise das petições pós-registro de medicamentos fitoterápicos e produtos tradicionais fitoterápicos, com base no disposto na Resolução da Diretoria Colegiada-RDC n° 38, de 18 de junho de 2014, que “Dispõe sobre a realização de petições pós-registro de medicamentos fitoterápicos e produtos tradicionais fitoterápicos e dá outras providências”.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rPr>
          <w:b/>
          <w:lang w:eastAsia="en-US"/>
        </w:rPr>
        <w:t>A Diretoria Colegiada da Agência Nacional de Vigilância Sanitária,</w:t>
      </w:r>
      <w:r w:rsidRPr="00321C1A">
        <w:rPr>
          <w:lang w:eastAsia="en-US"/>
        </w:rPr>
        <w:t xml:space="preserve"> no uso das atribuições que lhe conferem os incisos III e IV, do art. 15 da Lei n.º 9.782, de 26 de janeiro de 1999, tendo em vista o disposto no inciso VI nos §§ 1º e 3º do art. 5º do Regimento Interno aprovado nos termos do Anexo I da Portaria nº 650 da ANVISA, de 29 de maio de 2014, publicada no DOU de 02 de junho de 2014, nos incisos III do art. 2º, III e IV, do art. 7º da Lei nº 9.782, de 1999, e o Programa de Melhoria do Processo de Regulamentação da Agência, instituído por meio da Portaria nº 422, de 16 de abril de 2008 </w:t>
      </w:r>
      <w:r w:rsidRPr="00321C1A">
        <w:t>, em reunião realizada em 16  de junho de 2014, resolve: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 xml:space="preserve">Art. 1º Fica aprovado o Regulamento Técnico que estabelece os requisitos para o protocolo do Histórico de Mudanças do Produto (HMP) na Anvisa, os prazos para restabelecer as condições anteriores na hipótese de indeferimento dos pedidos de adequações, alterações, inclusões, exclusões, reduções, suspensões  e cancelamentos, o procedimento de análise para realização de alterações e inclusões de local de fabricação, inclusão de novo método analítico e </w:t>
      </w:r>
      <w:r w:rsidRPr="00321C1A">
        <w:rPr>
          <w:bCs/>
        </w:rPr>
        <w:t>inclusão de tamanho do lote</w:t>
      </w:r>
      <w:r w:rsidRPr="00321C1A">
        <w:t xml:space="preserve"> superior a 10 (dez) vezes</w:t>
      </w:r>
      <w:r w:rsidRPr="00321C1A">
        <w:rPr>
          <w:b/>
        </w:rPr>
        <w:t xml:space="preserve"> </w:t>
      </w:r>
      <w:r w:rsidRPr="00321C1A">
        <w:t xml:space="preserve">nos termos desta Instrução Normativa, em complemento à  Resolução da Diretoria Colegiada-RDC n° 38, de 18 de junho de 2014, que “Dispõe sobre realização de petições pós-registro de medicamentos fitoterápicos e produtos tradicionais fitoterápicos e dá outras providências”. 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Art. 2º O histórico de mudanças do produto deverá ser protocolado na Anvisa anualmente, no mês do vencimento do registro, e poderá ser objeto de auditoria pela Coordenação de Medicamentos Fitoterápicos e Dinamizados (COFID).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§ 1º O HMP deve estar disponível para consulta na empresa a partir da publicação desta norma.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§ 2º O HMP deve conter todas as mudanças pós-registro ocorridas nos últimos 12 (doze) meses, inclusive as peticionadas na Anvisa, relacionadas ao medicamento fitoterápico ou produto tradicional fitoterápico a que se refere, após seu deferimento.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lastRenderedPageBreak/>
        <w:t>§ 3º O HMP também deverá conter os relatórios dos estudos de estabilidade concluídos no período.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 xml:space="preserve">§ 4º Para os casos de mudanças concomitantes, o preenchimento do HMP deve ser feito apenas com o assunto de protocolização, incluindo-se a mudança decorrente da alteração protocolada na justificativa do HMP. 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 xml:space="preserve">§ 5º Para os casos de mudanças paralelas em que uma alteração foi peticionada e outra foi incluída no HMP, o preenchimento do HMP implicará o preenchimento de uma linha para cada mudança. 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§ 6º O preenchimento no HMP de ambas as alterações de que trata o § 5º deste Artigo deverá ser realizado somente após a aprovação da alteração submetida à Anvisa.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Art. 3º As condições anteriores à mudança indeferida conforme Art. 5º da Resolução da Diretoria Colegiada-RDC n° 38, de 2014, deverão ser restabelecidas imediatamente após a intimação do interessado pela Anvisa.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Parágrafo único. As condições anteriores às alterações ou inclusões de local de embalagem primária ou secundária que forem indeferidas deverão ser restabelecidas em até 30 (trinta) dias após a intimação do interessado pela Anvisa.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Art. 4º Nos casos em que a alteração ou inclusão de local de fabricação não resultar em alteração de processo produtivo e de equipamentos, ou resultar na alteração menor de processo produtivo, ou resultar na alteração ou inclusão de equipamento com mesmo desenho e princípio de funcionamento, caso não haja manifestação contrária da Anvisa, a empresa poderá implementar a referida alteração ou inclusão 60 (sessenta) dias após a data de protocolo da petição.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Parágrafo único. Dentro do prazo de análise de 60 (sessenta) dias, não caberá a formulação de exigência, mas somente o deferimento ou indeferimento da petição.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Art. 5º Nos casos em que a alteração de local de fabricação envolver alteração menor do processo produtivo ou alteração do desenho do equipamento misturador V ou Bin ou vice-versa, o Relatório de estudo de estabilidade referente a 1 (um) lote do produto acabado poderá ser substituído pelo protocolo de estudo de estabilidade referente aos 3 (três) lotes iniciais, desde que a empresa peticione concomitantemente os resultados de estudos de acompanhamento ou de longa duração realizados para o referido produto no local de fabricação anterior.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 xml:space="preserve">§ 1º Para os casos descritos no </w:t>
      </w:r>
      <w:r w:rsidRPr="00321C1A">
        <w:rPr>
          <w:i/>
        </w:rPr>
        <w:t>caput</w:t>
      </w:r>
      <w:r w:rsidRPr="00321C1A">
        <w:t xml:space="preserve"> deste Artigo, caso não haja manifestação contrária da Anvisa, a empresa poderá implementar a referida alteração, ou inclusão, 60 (sessenta) dias após a data de protoco da petição. 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§ 2º Dentro do prazo de análise de 60 (sessenta) dias, não caberá a formulação de exigência, mas somente, o deferimento ou indeferimento da petição.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lastRenderedPageBreak/>
        <w:t>Art. 6º Caso não haja manifestação contrária da Anvisa, a inclusão de tamanho de lote superior a 10 (dez) vezes, conforme determinado na Resolução da Diretoria Colegiada-RDC n° 38, de 2014 , poderá ser implementada 60 (sessenta) dias após a data de protoco de sua petição.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Art. 7º Qualquer inclusão de novo teste de controle de qualidade aos testes já aprovados para os medicamentos fitoterápicos e produtos tradicionais fitoterápicos serão de implementação imediata e deverão ter sua metodologia incluída no HMP.</w:t>
      </w:r>
    </w:p>
    <w:p w:rsidR="001E19E5" w:rsidRPr="00321C1A" w:rsidRDefault="001E19E5" w:rsidP="00321C1A">
      <w:pPr>
        <w:spacing w:before="0" w:beforeAutospacing="0" w:after="200" w:afterAutospacing="0"/>
        <w:ind w:firstLine="567"/>
        <w:jc w:val="both"/>
        <w:divId w:val="548414729"/>
      </w:pPr>
      <w:r w:rsidRPr="00321C1A">
        <w:t>Art. 8º Esta Instrução Normativa entra em vigor na data de sua publicação.</w:t>
      </w:r>
    </w:p>
    <w:p w:rsidR="00321C1A" w:rsidRDefault="00321C1A" w:rsidP="00321C1A">
      <w:pPr>
        <w:pStyle w:val="Ttulo2"/>
        <w:spacing w:before="0" w:beforeAutospacing="0" w:after="200" w:afterAutospacing="0"/>
        <w:divId w:val="548414729"/>
        <w:rPr>
          <w:rFonts w:ascii="Times New Roman" w:hAnsi="Times New Roman" w:cs="Times New Roman"/>
          <w:sz w:val="24"/>
          <w:szCs w:val="24"/>
        </w:rPr>
      </w:pPr>
    </w:p>
    <w:p w:rsidR="00A53197" w:rsidRPr="00321C1A" w:rsidRDefault="001E19E5" w:rsidP="00321C1A">
      <w:pPr>
        <w:pStyle w:val="Ttulo2"/>
        <w:spacing w:before="0" w:beforeAutospacing="0" w:after="200" w:afterAutospacing="0"/>
        <w:divId w:val="548414729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21C1A">
        <w:rPr>
          <w:rFonts w:ascii="Times New Roman" w:hAnsi="Times New Roman" w:cs="Times New Roman"/>
          <w:b w:val="0"/>
          <w:color w:val="auto"/>
          <w:sz w:val="24"/>
          <w:szCs w:val="24"/>
        </w:rPr>
        <w:t>DIRCEU BRÁS APARECIDO BARBANO</w:t>
      </w:r>
      <w:r w:rsidR="00A53197" w:rsidRPr="00321C1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00321C1A" w:rsidRPr="00321C1A" w:rsidRDefault="00321C1A" w:rsidP="00321C1A">
      <w:pPr>
        <w:pStyle w:val="Ttulo2"/>
        <w:spacing w:before="0" w:beforeAutospacing="0" w:after="200" w:afterAutospacing="0"/>
        <w:divId w:val="548414729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21C1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Diretor-Presidente</w:t>
      </w:r>
    </w:p>
    <w:sectPr w:rsidR="00321C1A" w:rsidRPr="00321C1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BFF" w:rsidRDefault="00236BFF" w:rsidP="00321C1A">
      <w:pPr>
        <w:spacing w:before="0" w:after="0"/>
      </w:pPr>
      <w:r>
        <w:separator/>
      </w:r>
    </w:p>
  </w:endnote>
  <w:endnote w:type="continuationSeparator" w:id="0">
    <w:p w:rsidR="00236BFF" w:rsidRDefault="00236BFF" w:rsidP="00321C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C1A" w:rsidRPr="00321C1A" w:rsidRDefault="00321C1A" w:rsidP="00321C1A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BFF" w:rsidRDefault="00236BFF" w:rsidP="00321C1A">
      <w:pPr>
        <w:spacing w:before="0" w:after="0"/>
      </w:pPr>
      <w:r>
        <w:separator/>
      </w:r>
    </w:p>
  </w:footnote>
  <w:footnote w:type="continuationSeparator" w:id="0">
    <w:p w:rsidR="00236BFF" w:rsidRDefault="00236BFF" w:rsidP="00321C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C1A" w:rsidRPr="00321C1A" w:rsidRDefault="00236BFF" w:rsidP="00321C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236BFF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1C1A" w:rsidRPr="00321C1A" w:rsidRDefault="00321C1A" w:rsidP="00321C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321C1A">
      <w:rPr>
        <w:rFonts w:ascii="Calibri" w:hAnsi="Calibri"/>
        <w:b/>
        <w:szCs w:val="22"/>
        <w:lang w:eastAsia="en-US"/>
      </w:rPr>
      <w:t>Ministério da Saúde - MS</w:t>
    </w:r>
  </w:p>
  <w:p w:rsidR="00321C1A" w:rsidRPr="00321C1A" w:rsidRDefault="00321C1A" w:rsidP="00321C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321C1A">
      <w:rPr>
        <w:rFonts w:ascii="Calibri" w:hAnsi="Calibri"/>
        <w:b/>
        <w:szCs w:val="22"/>
        <w:lang w:eastAsia="en-US"/>
      </w:rPr>
      <w:t>Agência Nacional de Vigilância Sanitária - ANVISA</w:t>
    </w:r>
  </w:p>
  <w:p w:rsidR="00321C1A" w:rsidRPr="00321C1A" w:rsidRDefault="00321C1A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0E4E89"/>
    <w:rsid w:val="00101181"/>
    <w:rsid w:val="001A1BCA"/>
    <w:rsid w:val="001E19E5"/>
    <w:rsid w:val="00214AF4"/>
    <w:rsid w:val="00236BFF"/>
    <w:rsid w:val="0026113A"/>
    <w:rsid w:val="00277E16"/>
    <w:rsid w:val="00321C1A"/>
    <w:rsid w:val="00391360"/>
    <w:rsid w:val="003C4A39"/>
    <w:rsid w:val="00464AC9"/>
    <w:rsid w:val="00536C97"/>
    <w:rsid w:val="00652E8A"/>
    <w:rsid w:val="00662C10"/>
    <w:rsid w:val="006F6DE6"/>
    <w:rsid w:val="00771958"/>
    <w:rsid w:val="00774FF1"/>
    <w:rsid w:val="00867B72"/>
    <w:rsid w:val="008B7BC0"/>
    <w:rsid w:val="008D770F"/>
    <w:rsid w:val="00963BF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517AC"/>
    <w:rsid w:val="00BA4BE8"/>
    <w:rsid w:val="00BC5F27"/>
    <w:rsid w:val="00BE676D"/>
    <w:rsid w:val="00C05434"/>
    <w:rsid w:val="00C95774"/>
    <w:rsid w:val="00C95A0B"/>
    <w:rsid w:val="00CF679B"/>
    <w:rsid w:val="00D01638"/>
    <w:rsid w:val="00D221EC"/>
    <w:rsid w:val="00D74B7B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1473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72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32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5484147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3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4920</Characters>
  <Application>Microsoft Office Word</Application>
  <DocSecurity>0</DocSecurity>
  <Lines>41</Lines>
  <Paragraphs>11</Paragraphs>
  <ScaleCrop>false</ScaleCrop>
  <Company>ANVISA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2017-10-21T13:55:00Z</cp:lastPrinted>
  <dcterms:created xsi:type="dcterms:W3CDTF">2018-08-16T18:51:00Z</dcterms:created>
  <dcterms:modified xsi:type="dcterms:W3CDTF">2018-08-16T18:51:00Z</dcterms:modified>
</cp:coreProperties>
</file>