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8B" w:rsidRDefault="009B228B" w:rsidP="009B228B">
      <w:pPr>
        <w:pStyle w:val="Ttulo1"/>
        <w:divId w:val="20412755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7D0B">
        <w:rPr>
          <w:rFonts w:ascii="Times New Roman" w:hAnsi="Times New Roman" w:cs="Times New Roman"/>
          <w:sz w:val="24"/>
          <w:szCs w:val="24"/>
        </w:rPr>
        <w:t>INSTRUÇÃO NORMATIVA Nº 6, DE 18 DE NOVEMBRO DE 2011</w:t>
      </w:r>
    </w:p>
    <w:p w:rsidR="00EA122D" w:rsidRPr="0016022A" w:rsidRDefault="0016022A" w:rsidP="0016022A">
      <w:pPr>
        <w:pStyle w:val="Default"/>
        <w:spacing w:before="100" w:beforeAutospacing="1" w:after="100" w:afterAutospacing="1"/>
        <w:ind w:firstLine="708"/>
        <w:jc w:val="center"/>
        <w:divId w:val="2041275509"/>
        <w:rPr>
          <w:rFonts w:ascii="Times New Roman" w:hAnsi="Times New Roman" w:cs="Times New Roman"/>
          <w:b/>
          <w:color w:val="0000FF"/>
        </w:rPr>
      </w:pPr>
      <w:r w:rsidRPr="00EA122D">
        <w:rPr>
          <w:rFonts w:ascii="Times New Roman" w:hAnsi="Times New Roman" w:cs="Times New Roman"/>
          <w:b/>
          <w:color w:val="0000FF"/>
        </w:rPr>
        <w:t>(Publicada no DOU nº 222, de 21 de novembro de 2016)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left="3969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Estabelece os critérios específicos para o agrupamento em famílias de MATERIAIS DE USO EM SAÚDE para fins de registro e cadastramento.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b/>
          <w:bCs/>
          <w:color w:val="auto"/>
        </w:rPr>
        <w:t xml:space="preserve">A Diretoria Colegiada da Agência Nacional de Vigilância Sanitária, </w:t>
      </w:r>
      <w:r w:rsidRPr="000F7D0B">
        <w:rPr>
          <w:rFonts w:ascii="Times New Roman" w:hAnsi="Times New Roman" w:cs="Times New Roman"/>
          <w:color w:val="auto"/>
        </w:rPr>
        <w:t xml:space="preserve">no uso da atribuição que lhe confere o art. 11, inciso IV, do Regulamento da ANVISA aprovado pelo Decreto nº 3.029, de 16 de abril de 1999, e tendo em vista o disposto no inciso II e nos §§ 1º e 3º do art. 54, e no inciso II do art. 55 do Regimento Interno aprovado nos termos do Anexo I da Portaria nº 354 da ANVISA, de 11 de agosto de 2006, republicada no DOU de 21 de agosto de 2006, em reunião realizada em 16 de novembro de 2011,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considerando os requisitos que devem ser cumpridos pelas empresas para solicitação do registro de materiais de uso em saúde;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considerando a necessidade de estabelecer critérios específicos que orientem a elaboração de processos de registro e cadastramento dos produtos classificados como materiais de uso em saúde, com o objetivo de permitir a convergência do risco destes produtos, resolve: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Art. 1º Ficam aprovados os critérios específicos para o agrupamento em famílias de materiais de uso em saúde para fins de registro e cadastramento, constantes no Anexo desta Instrução Normativa.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Art. 2º As famílias de materiais de uso em saúde com critérios específicos devem atender as seguintes regras gerais: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I - os produtos deverão pertencer a um mesmo fabricante ou grupo fabril, possuir as mesmas instruções para armazenamento, contra-indicações, efeitos adversos, precauções, restrições, advertências e cuidados especiais;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II - produtos estéreis e não-estéreis não poderão ser agrupados em uma mesma família; </w:t>
      </w:r>
    </w:p>
    <w:p w:rsidR="009B228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III - produtos cujo fabricante recomenda uso único e produtos passíveis de reprocessamento não poderão ser agrupados em uma mesma família; </w:t>
      </w:r>
    </w:p>
    <w:p w:rsidR="00EA122D" w:rsidRDefault="009B228B" w:rsidP="0016022A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IV - produtos de reprocessamento proibido e produtos passíveis de reprocessamento não poderão ser a</w:t>
      </w:r>
      <w:r w:rsidR="0016022A">
        <w:rPr>
          <w:rFonts w:ascii="Times New Roman" w:hAnsi="Times New Roman" w:cs="Times New Roman"/>
          <w:color w:val="auto"/>
        </w:rPr>
        <w:t xml:space="preserve">grupados em uma mesma família;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lastRenderedPageBreak/>
        <w:t xml:space="preserve">V - não será permitido o registro em família de conjunto ou de sistema.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Art. 3º Os produtos que não estejam contemplados em instrução normativa referente a critérios específicos para agrupamento em família devem seguir os critérios gerais estabelecidos na Resolução RDC nº 14, de 5 de abril de 2011, ou em regulamento técnico específico.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Art. 4º Os exemplos de famílias dispostos no Anexo desta Instrução Normativa são meramente orientativos e não formam uma lista exaustiva que contemple todas as famílias possíveis. </w:t>
      </w:r>
    </w:p>
    <w:p w:rsidR="00EA122D" w:rsidRPr="00B727DD" w:rsidRDefault="009B228B" w:rsidP="00B727DD">
      <w:pPr>
        <w:pStyle w:val="Default"/>
        <w:spacing w:before="100" w:beforeAutospacing="1" w:after="100" w:afterAutospacing="1"/>
        <w:ind w:firstLine="708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Art. 5º Esta Instrução Normativa entra em vi</w:t>
      </w:r>
      <w:r w:rsidR="00B727DD">
        <w:rPr>
          <w:rFonts w:ascii="Times New Roman" w:hAnsi="Times New Roman" w:cs="Times New Roman"/>
          <w:color w:val="auto"/>
        </w:rPr>
        <w:t xml:space="preserve">gor na data de sua publicação. </w:t>
      </w:r>
    </w:p>
    <w:p w:rsidR="009B228B" w:rsidRPr="000F7D0B" w:rsidRDefault="009B228B" w:rsidP="009B228B">
      <w:pPr>
        <w:pStyle w:val="Ttulo2"/>
        <w:divId w:val="2041275509"/>
        <w:rPr>
          <w:rFonts w:ascii="Times New Roman" w:hAnsi="Times New Roman" w:cs="Times New Roman"/>
          <w:sz w:val="24"/>
          <w:szCs w:val="24"/>
        </w:rPr>
      </w:pPr>
      <w:r w:rsidRPr="000F7D0B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9B228B" w:rsidRPr="00EA122D" w:rsidRDefault="009B228B" w:rsidP="009B228B">
      <w:pPr>
        <w:pStyle w:val="Default"/>
        <w:spacing w:before="100" w:beforeAutospacing="1" w:after="100" w:afterAutospacing="1"/>
        <w:jc w:val="center"/>
        <w:divId w:val="2041275509"/>
        <w:rPr>
          <w:rFonts w:ascii="Times New Roman" w:hAnsi="Times New Roman" w:cs="Times New Roman"/>
          <w:b/>
          <w:color w:val="auto"/>
        </w:rPr>
      </w:pPr>
      <w:r w:rsidRPr="00EA122D">
        <w:rPr>
          <w:rFonts w:ascii="Times New Roman" w:hAnsi="Times New Roman" w:cs="Times New Roman"/>
          <w:b/>
          <w:color w:val="auto"/>
        </w:rPr>
        <w:t>ANEXO I</w:t>
      </w:r>
    </w:p>
    <w:p w:rsidR="009B228B" w:rsidRPr="00EA122D" w:rsidRDefault="009B228B" w:rsidP="009B228B">
      <w:pPr>
        <w:pStyle w:val="Default"/>
        <w:spacing w:before="100" w:beforeAutospacing="1" w:after="100" w:afterAutospacing="1"/>
        <w:jc w:val="center"/>
        <w:divId w:val="2041275509"/>
        <w:rPr>
          <w:rFonts w:ascii="Times New Roman" w:hAnsi="Times New Roman" w:cs="Times New Roman"/>
          <w:b/>
          <w:color w:val="auto"/>
        </w:rPr>
      </w:pPr>
      <w:r w:rsidRPr="00EA122D">
        <w:rPr>
          <w:rFonts w:ascii="Times New Roman" w:hAnsi="Times New Roman" w:cs="Times New Roman"/>
          <w:b/>
          <w:color w:val="auto"/>
        </w:rPr>
        <w:t>CRITÉRIOS ESPECÍFICOS PARA O AGRUPAMENTO EM FAMÍLIAS DE MATERIAIS DE USO EM SAÚDE PARA FINS DE REGISTRO E CADASTRAMENTO.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 Equipos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1.1. Podem permanecer em uma mesma família equipos com uma ou mais vias, desde que estejam de acordo com os demais critérios estabelecidos abaixo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 Matéria-prima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1.2.1. A matéria-prima do tubo principal deve ser a mesma para todos os modelos.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1.2.2. Presença de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1.2.2.1.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1.2.2.2. Sem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1.2.3. Presença de DEHP (DOP)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1.2.3.1. PVC com DEHP (DOP)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1.2.3.2. PVC sem DEHP (DOP)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1.3. Mecanismo de 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lastRenderedPageBreak/>
        <w:t xml:space="preserve">1.3.1. Gravitacional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1.3.2. Bomba de infusão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 Indicação de 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1.4.1. Sangue e hemoderivados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1.4.2. Soluções e medicamentos fotossensíveis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1.4.3. Soluções e medicamentos não fotossensíveis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1.4.4. Nutrição enteral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1.4.5. Hemodiálise arterial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1.4.6. Hemodiálise venosa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1.4.7. Diálise peritoneal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1.4.8. Pressão venosa central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1.4.9. Equipo para irrigação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1.4.10. Pressão arterial média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 Exemplos de aplicação dos critérios específicos para família de equipos: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1.5.1. Família de equipos com tubo principal de PVC, Gravitacional, para Sangue,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1.5.2. Família de equipos com tubo principal de PVC com DEHP (DOP), Gravitacional, para Medicamentos e Soluções, fotossensível,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1.5.3. Família de equipos com tubo principal de PVC sem DEHP (DOP), Gravitacional, para Medicamentos e Soluções, fotossensível,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1.5.4. Família de equipos com tubo principal de poliuretano, Gravitacional, para Medicamentos e Soluções, fotossensível,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1.5.5. Família de equipos com tubo principal de poliuretano, Gravitacional, para Medicamentos e Soluções, fotossensível, sem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lastRenderedPageBreak/>
        <w:t xml:space="preserve">1.5.6. Família de equipos com tubo principal de PVC com DEHP (DOP), Gravitacional, para Nutrição Enteral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1.5.7. Família de equipos com tubo principal de PVC com DEHP (DOP), para bomba de infusão, para Medicamentos e Soluções, não fotossensível, sem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1.5.8. Família de equipos com tubo principal de PVC com DEHP (DOP), para bomba de infusão, para Nutrição Enteral,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1.5.9. Família de linhas para hemodiálise arterial, com tubo principal de PVC sem DEHP (DOP),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1.5.10. Família de linhas para hemodiálise venosa, com tubo principal de PVC sem DEHP (DOP),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 Válvulas cardíacas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2.1.1. Válvulas biológicas com e sem suporte podem ser enquadradas na mesma família. Porém, a matéria-prima das válvulas e dos suportes devem ser as mesmas.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2.1.2. Os instrumentais auxiliares de uso único e de uso exclusivo para implantação da válvula cardíaca podem fazer parte desta família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2.2. Exemplos de aplicação dos critérios específicos para famílias de válvulas Cardíacas: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2.3. Família de válvulas Mecânicas Mitral com e sem suporte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2.4. Família de válvulas Mecânicas Aórtica com e sem suporte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2.5. Família de válvulas Biológicas (porcina) Mitral com e sem suporte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2.6. Família de válvulas Biológicas (porcina) Aórtica com e sem suporte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2.7. Família de válvulas Biológicas (Bovina) Mitral com e sem suporte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2.8. Família de válvulas Biológicas (Bovina) Aórtica com e sem suporte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3. Imobilizadores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3.1. Indicação de 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lastRenderedPageBreak/>
        <w:t xml:space="preserve">3.1.1. Imobilização ortopédica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3.1.2. Tensão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3.2. Exemplos de aplicação dos critérios específicos para famílias de imobilizadores: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3.2.1. Família de Imobilizadores Ortopédicos (botas, calhas, talas, coletes, colar cervical)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3.2.2. Família de Tensores (munhequeira, coxal, joelheira, cotoveleira, cintas, fundas)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 Preservativos Masculinos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4.1. Tipo de superfície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4.1.1. Lisa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4.1.2. Texturizada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4.2. Cada aditivo, seja lubrificante, espermicida, retardante ou outro, deve compor uma família distinta. Com exceção das variações de sabor, cor e aroma que não caracterizam família e são consideradas apresentações comerciais.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4.3. Exemplos de aplicação dos critérios específicos para as famílias de preservativos Masculinos: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4.3.1. Família de preservativos de látex, com lubrificante de óleo de silicone, sem espermicida, sem retardante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4.3.2. Família de preservativos de látex, com lubrificante de óleo de silicone, com espermicida nonoxinol-9, com retardante Benzocaína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4.3.3. Família de preservativos de látex, com lubrificante de óleo de silicone, sem espermicida, com retardante Benzocaína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4.3.4. Família de preservativos de látex, sem lubrificante, sem espermicida, sem retardante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4.3.5. Família de preservativos de látex, com lubrificante de óleo de silicone, com espermicida nonoxinol-9, sem retardante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lastRenderedPageBreak/>
        <w:t xml:space="preserve">5. Instrumentais de uso médico-odontológico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5.1. Capacidade de articulação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5.1.1. Articulado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5.1.2. Não articulado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5.2. Capacidade de corte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5.2.1. Cortante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5.2.2. Não cortante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5.3. Conexão a equipamento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5.3.1. Com conexão a equipamento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5.3.2. Sem conexão a equipamento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5.4. Presença de inserto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5.4.1. Com inserto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5.4.1.1. Carbeto de tungstênio (Vídea)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5.4.1.2. Cerâmica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5.4.1.3. Diamante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5.4.2. Sem inserto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5.5. Matéria-prima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5.5.1. A matéria-prima da parte que entra em contato com o paciente deve ser a mesma para todos os modelos.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5.6. Observação: Deve ser mencionada a indicação de uso específica para cada modelo.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5.7. Exemplos de aplicação dos critérios específicos para as famílias de instrumentais de Uso Médico-Odontológico: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5.7.1. Família de instrumentais articulados, cortantes, parte que entra em contato com o paciente de titânio, com inserto de carbeto de tungstênio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5.7.2. Família de instrumentais articulados, cortantes, parte que entra em contato com o paciente de aço inoxidável, com inserto de cerâmica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5.7.3. Família de instrumentais não articulados, não cortantes, parte que entra em contato com o paciente de aço inoxidável, sem inserto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 xml:space="preserve">5.7.4. Família de instrumentais articulados, não cortantes, parte que entra em contato com o paciente de aço inoxidável, com inserto de carbeto de tungstênio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>5.7.5. Família de instrumentais não articulados, cortantes, parte que entra em contato com o paciente de titânio, sem inserto, com conexão a equipamento</w:t>
      </w:r>
    </w:p>
    <w:p w:rsidR="009B228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677557">
        <w:rPr>
          <w:rFonts w:ascii="Times New Roman" w:hAnsi="Times New Roman" w:cs="Times New Roman"/>
          <w:strike/>
          <w:color w:val="auto"/>
        </w:rPr>
        <w:t>5.7.6. Família de instrumentais não articulados, cortantes, parte que entra em contato com o paciente de aço inoxidável, com inserto de diamante, com conexão a equipamento</w:t>
      </w:r>
    </w:p>
    <w:p w:rsidR="00677557" w:rsidRP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  <w:b/>
          <w:color w:val="0000FF"/>
        </w:rPr>
      </w:pPr>
      <w:r>
        <w:rPr>
          <w:rFonts w:eastAsia="Times New Roman"/>
        </w:rPr>
        <w:t xml:space="preserve">5. Instrumentais de uso médico-odontológico: </w:t>
      </w:r>
      <w:r w:rsidRPr="00677557">
        <w:rPr>
          <w:rFonts w:eastAsia="Times New Roman"/>
          <w:b/>
          <w:color w:val="0000FF"/>
        </w:rPr>
        <w:t>(Redação do item e seus subitens dada pela IN nº 13, de 8 de novembro de 2016)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5.1. conexão a equipamento: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5.1.1. com conexão a equipamento;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5.1.2. sem conexão a equipamento.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5.2. presença de inserto: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5.2.1. com inserto: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5.2.1.1. carbeto de tungstênio (Vídea);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5.2.1.2. cerâmica;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5.2.1.3. diamante.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5.2.2. sem inserto.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5.3. matéria-prima: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5.3.1. a matéria-prima da parte que entra em contato com o paciente deve ser a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mesma para todos os modelos.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5.4. instrumentais articulados, não articulados, cortantes e não cortantes poderão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ser agrupados todos em uma mesma família, desde que observados os critérios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para instrumentais de uso médico-odontológico reutilizáveis.</w:t>
      </w: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</w:p>
    <w:p w:rsid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</w:rPr>
      </w:pPr>
      <w:r>
        <w:rPr>
          <w:rFonts w:eastAsia="Times New Roman"/>
        </w:rPr>
        <w:t>5.5. observação: Deve ser mencionada a indicação de uso específica para cada</w:t>
      </w:r>
    </w:p>
    <w:p w:rsidR="00677557" w:rsidRPr="00677557" w:rsidRDefault="00677557" w:rsidP="00677557">
      <w:pPr>
        <w:autoSpaceDE w:val="0"/>
        <w:autoSpaceDN w:val="0"/>
        <w:adjustRightInd w:val="0"/>
        <w:spacing w:before="0" w:beforeAutospacing="0" w:after="0" w:afterAutospacing="0"/>
        <w:divId w:val="2041275509"/>
        <w:rPr>
          <w:rFonts w:eastAsia="Times New Roman"/>
          <w:sz w:val="20"/>
          <w:szCs w:val="20"/>
        </w:rPr>
      </w:pPr>
      <w:r>
        <w:rPr>
          <w:rFonts w:eastAsia="Times New Roman"/>
        </w:rPr>
        <w:t>modelo.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 Trocateres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6.1. Matéria-prima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6.1.1. As partes poderão ter matéria-prima diferente. Porém, as matérias-primas destas partes não poderão variar entre os modelos da família.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6.2. Presença de válvula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6.2.1. Com válvula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6.2.2. Sem válvula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6.3. Desmontáveis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6.4. Não desmontáveis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6.5. Exemplos de aplicação dos critérios específicos para as famílias de trocateres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6.5.1. Família de trocateres desmontáveis, com válvula, que o fabricante recomenda uso único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6.5.2. Família de trocateres desmontáveis, com válvula, passíveis de reprocessamento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6.5.3. Família de trocateres desmontáveis, sem válvula, passíveis de reprocessamento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6.5.4. Família de trocateres não desmontáveis, com válvula, de reprocessamento proibido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6.5.5. Família de trocateres não desmontáveis, sem válvula, passíveis de reprocessamento </w:t>
      </w:r>
    </w:p>
    <w:p w:rsidR="009B228B" w:rsidRPr="00677557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b/>
          <w:color w:val="0000FF"/>
        </w:rPr>
      </w:pPr>
      <w:r w:rsidRPr="00B727DD">
        <w:rPr>
          <w:rFonts w:ascii="Times New Roman" w:hAnsi="Times New Roman" w:cs="Times New Roman"/>
          <w:strike/>
          <w:color w:val="auto"/>
        </w:rPr>
        <w:t>7. Fixadores externos</w:t>
      </w:r>
      <w:r w:rsidRPr="00677557">
        <w:rPr>
          <w:rFonts w:ascii="Times New Roman" w:hAnsi="Times New Roman" w:cs="Times New Roman"/>
          <w:color w:val="auto"/>
        </w:rPr>
        <w:t xml:space="preserve"> </w:t>
      </w:r>
      <w:r w:rsidR="00677557" w:rsidRPr="00677557">
        <w:rPr>
          <w:rFonts w:ascii="Times New Roman" w:hAnsi="Times New Roman" w:cs="Times New Roman"/>
          <w:b/>
          <w:color w:val="0000FF"/>
        </w:rPr>
        <w:t>(item e seus subitens revogados pela IN nº 13, de 8 de novembro de 2016)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7.1. Regiões de aplicação no esqueleto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7.1.1. Cinturas e extremidades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7.1.2. Coluna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7.1.3. Face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7.2. Tamanho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7.2.1. Ossos médios e longos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7.2.2. Ossos curtos (mão e pé)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7.3. Estrutura de recepção de componentes implantáveis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7.3.1. Arcos circulares e/ou semicirculares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7.3.2. Plataformas conectadas por corpo com mobilidade intrínseca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7.3.3. Plataformas conectadas a hastes e/ou a tubos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 Descrição de possíveis famílias de fixadores externos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7.4.1. Famílias de fixadores externos para cinturas pélvica e escapular e extremidades do esqueleto - ossos médios e longos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7.4.1.1. Com estruturas de recepção exclusivamente por arcos circulares e/ou semicirculares, conectadas por meio de hastes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7.4.1.2. Com estruturas de recepção exclusivamente de plataformas conectadas por meio de hastes ou tubos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7.4.1.3. Com estruturas de recepção exclusivamente de plataformas conectadas por corpo com mobilidade intrínseca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7.4.1.4. Com estruturas de recepção de plataformas associadas a arcos circulares e/ou semicirculares, conectadas por meio de hastes ou tubos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7.4.1.5. Com estruturas de recepção de plataformas associadas a circulares e/ou semicirculares, conectadas por corpo com mobilidade intrínseca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7.4.2. Famílias de fixadores externos para extremidades do esqueleto - ossos curtos (minifixadores)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7.4.2.1. Com estruturas de recepção exclusivamente de plataformas conectadas por meio de hastes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7.4.3. Famílias de fixadores externos para coluna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7.4.3.1. Com estruturas de recepção exclusivamente de plataformas conectadas por meio de hastes ou placas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7.4.4. Famílias de fixadores externos para face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7.4.4.1. Com estruturas de recepção exclusivamente de plataformas conectadas por meio de hastes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7.5. Observações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7.5.1. Os fixadores externos admitem como acessórios: tensores, distratores, conectores articulados (bisagras, que permitam movimento entre plataformas ou arcos). Os pinos, fios ou pinças epicorticais necessariamente devem estar caracterizados como componentes ancilares. </w:t>
      </w:r>
    </w:p>
    <w:p w:rsidR="009B228B" w:rsidRPr="00B727DD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strike/>
          <w:color w:val="auto"/>
        </w:rPr>
      </w:pPr>
      <w:r w:rsidRPr="00B727DD">
        <w:rPr>
          <w:rFonts w:ascii="Times New Roman" w:hAnsi="Times New Roman" w:cs="Times New Roman"/>
          <w:strike/>
          <w:color w:val="auto"/>
        </w:rPr>
        <w:t xml:space="preserve">7.5.2. As pinças epicorticais, por se tratarem de produtos invasivos de curto prazo – até 30 dias de uso contínuo – de acordo com a definição da RDC 185/01, não são consideradas produto médico implantável, mas produto médico invasivo cirurgicamente – classe risco II (regra 7).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 LAL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8.1. Mecanismo de ação: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8.1.1. Diferentes métodos de aplicação deverão fazer parte de famílias distintas.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8.2. Tecnologia de fabricação: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8.2.1. Diferentes graus de sensibilidade poderão ser agrupados na mesma família.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8.3. Exemplos de aplicação dos critérios específicos para LAL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8.3.1. Família de LAL turbidimétrico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8.3.2. Família de LAL colorimétrico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8.3.3. Família de LAL gel-clot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9. Dispositivos para suporte e adaptabilidade para uso com coletores de ostomia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9.1. Placa de proteção, Cinto, Suporte para cinto, Anéis, Clips de fechamento, Dispositivos de convexidade, Oclusores de ostoma, Barreiras protetoras, Filtros, Adesivos para filtro, Dispositivos para vedação poderão compor a mesma família de produtos.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 Seringas hipodérmicas: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10.1.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10.1.1. Sem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10.1.2. Com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10.1.2.1. Podem permanecer em uma mesma família seringas com diferentes dispositivos de segurança;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10.2. Podem permanecer em uma mesma família seringas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10.3. Podem permanecer em uma mesma família seringas de vidro luer lock e luer slip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10.4. Não podem ficar em uma mesma família seringas para insulina e demais seringas hipodérmicas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10.5. Presença de agulha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10.5.1. Com agulha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10.5.2. Sem agulha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10.6. Seringas de insulina com agulha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10.6.1. Com espaço morto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10.6.2. Sem espaço morto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10.7. Exemplos de aplicação dos critérios específicos para as famílias de seringas hipodérmicas: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10.7.1. Família de seringa hipodérmica de polietileno, com dispositivo de segurança, com agulha,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10.7.2. Família de seringa hipodérmica de polietileno, sem dispositivo de segurança, com agulha,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10.7.3. Família de seringa hipodérmica de polietileno, sem agulha,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10.7.4. Família de seringa de insulina de polietileno, com dispositivo de segurança, com agulha, sem espaço morto, com ou sem dispositivo anti-reuso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10.7.5. Família de seringa de insulina de polietileno, com dispositivo de segurança, com agulha com espaço morto, com ou sem dispositivo anti-reuso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10.7.6. Família de seringa de insulina de polietileno sem dispositivo de segurança, com agulha, com espaço morto, com ou sem dispositivo anti-reuso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>10.7.7. Família de seringa de insulina de polietileno, sem agulha, com ou sem dispositivo anti-reuso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 Agulhas hipodérmicas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11.1.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11.1.1. Sem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11.1.2. Com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11.1.2.1. Podem permanecer em uma mesma família agulhas com diferentes dispositivos de segurança;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11.2. Podem permanecer em uma mesma família agulhas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11.3. Exemplos de aplicação dos critérios específicos para as famílias de agulhas hipodérmicas: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11.3.1. Família de agulhas hipodérmicas sem dispositivo de segurança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11.3.2. Família de agulhas hipodérmicas com dispositivo de segurança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 Agulhas para coleta de sangue a vácuo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12.1. Presença de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12.1.1. Com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12.1.2. Sem látex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12.2.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12.2.1. Sem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12.2.2. Com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12.2.2.1. Podem permanecer em uma mesma família agulhas com diferentes dispositivos de segurança;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12.3. Podem permanecer em uma mesma família agulhas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12.4. Podem permanecer em uma mesma família agulhas com ou sem holder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12.5. Exemplos de aplicação dos critérios específicos para as famílias de agulhas para coleta de sangue a vácuo: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12.5.1. Família de agulhas para coleta de sangue a vácuo, sem dispositivo de segurança, com ou sem dispositivo anti-reuso, com ou sem holder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12.5.2. Família de agulhas para coleta de sangue a vácuo, com dispositivo de segurança, com ou sem dispositivo anti-reuso, com ou sem holder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 Agulhas para anestesia regional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13.1. Podem permanecer em uma mesma família agulhas para anestesia peridural e raquidiana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13.2.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13.2.1. Sem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13.2.2. Com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13.2.2.1. Podem permanecer em uma mesma família agulhas com diferentes dispositivos de segurança;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13.3. Podem permanecer em uma mesma família agulhas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13.4. Exemplos de aplicação dos critérios específicos para as famílias de agulhas para anestesia regional: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13.4.1. Família de agulhas para anestesia regional peridural e raquidiana, sem dispositivo de segurança,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13.4.2. Família de agulhas para anestesia regional peridural e raquidiana, com dispositivo de segurança,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 Cateteres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14.1. Podem permanecer em uma mesma família cateteres com uma ou mais vias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14.2.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14.2.1. Sem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14.2.2. Com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14.2.2.1. Podem permanecer em uma mesma família cateteres com diferentes dispositivos de segurança;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14.3. Podem permanecer em uma mesma família cateteres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14.4. Podem permanecer em uma mesma família cateteres com ou sem introdutores de uso exclusivo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14.4.1. O introdutor de uso exclusivo pode ser considerado peça de reposição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14.5. Exemplos de aplicação dos critérios específicos para as famílias de cateteres: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14.5.1. Família de cateteres intravenosos periféricos, de poliuretano, sem látex, com dispositivo de segurança,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14.5.2. Família de cateteres venosos centrais de inserção periférica, de poliuretano, com fio guia de aço inoxidável, sem látex, com dispositivo de segurança, com ou sem dispositivo anti-reuso, com ou sem introdutores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 Escalpes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 seguinte observação: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15.1.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15.1.1. Sem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15.1.2. Com dispositivo de segurança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15.1.2.1. Podem permanecer em uma mesma família escalpes com diferentes dispositivos de segurança;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15.2. Podem permanecer em uma mesma família escalpes com ou sem dispositivo anti-reuso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15.3. Podem permanecer em uma mesma família escalpes para infusão e coleta de sangue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15.4. Exemplos de aplicação dos critérios específicos para as famílias de escalpes: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15.4.1. Família de escalpes sem dispositivo de segurança, com ou sem dispositivo anti-reuso, para infusão e coleta de sangue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15.4.2. Família de escalpes com dispositivo de segurança, com ou sem dispositivo anti-reuso, para infusão e coleta de sangue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 Lancetas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16.1. Mecanismo de 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16.1.1. Para uso manual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16.1.2. Para uso com lancetador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16.2. Exemplos de aplicação dos critérios específicos para famílias de lancetas: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16.2.1. Família de lancetas para uso manual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16.2.2. Família de lancetas para uso com lancetador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 Componentes de prótese externa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17.1. Posição anatômica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17.1.1. Membros superiores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17.1.2. Membros inferiores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17.2. Exemplos de aplicação dos critérios específicos para as famílias de componentes de prótese externa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17.2.1. Família de Componentes de prótese externa de membros superiores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17.2.2. Família de Componentes de prótese externa de membros inferiores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 Componentes para ortodontia invasivos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18.1. Podem ficar em uma mesma família bandas, tubos, bráquetes, botões linguais, distalizador de molares.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18.2. Podem fazer parte da família de bandas, tubos, bráquetes, botões linguais, distalizador de molares como acessórios os colchetes e tubos.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18.3. Podem ficar em uma mesma família fios, arcos e molas.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18.4. Podem fazer parte da família de fios, arcos e molas como acessórios os stops para arcos, ganchos, gurin, tubo ortodôntico de proteção escudo de Bimler e equiplan.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18.5. Os expansores formam uma família seguindo os critérios gerais.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 Exemplos de aplicação dos critérios específicos para Componentes para ortodontia: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18.6.1. Família de bandas, tubos, bráquetes, botões linguais, gurin, distalizador de molares de aço inoxidável;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18.6.2. Família de bráquetes de porcelana com adesivo;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18.6.3. Família de bráquetes de porcelana sem adesivo;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18.6.4. Família de bráquetes de aço inoxidável com adesivo;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18.6.5. Família de bandas, tubos, bráquetes, botões linguais, distalizador de molares de Nitinol;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18.6.6. Família de fios, arcos e molas de aço inoxidável;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18.6.7. Família de fios, arcos e molas de Nitinol;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18.6.8. Família de expansores em aço inoxidável.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19. Componentes auxiliares para ortodontia não invasivos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19.1. Podem fazer parte de uma mesma família: almofadas cervicais, talas, elásticos cervicais, casquetes, tracionadores e mentoneira (queixeira).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 Resinas acrílicas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20.1. Modo de polimerização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20.1.1. termoativada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20.1.2. autopolimerizável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20.1.3. fotopolimerizável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20.1.4. dual: Cada combinação de modo de polimerização constitui uma família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20.2. Local de ativação da polimerização: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20.2.1. Direta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20.2.2. Indireta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20.2.3. Direta e indireta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 Exemplos de aplicação dos critérios específicos para Resinas acrílicas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20.3.1. Família de resinas acrílicas indiretas termoativadas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20.3.2. Família de resinas acrílicas diretas e indiretas autopolimerizáveis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20.3.3. Família de resinas acrílicas diretas e indiretas fotopolimerizáveis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20.3.4. Família de resinas acrílicas diretas fotopolimerizáveis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20.3.5. Família de resinas acrílicas indiretas duais (fotopolimerizáveis e autopolimerizáveis)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20.3.6. Família de resinas acrílicas indiretas duais (termoativadas e autopolimerizáveis)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 Resinas Compostas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21.1. Modo de polimerização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21.1.1. termopolimerizável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21.1.2. autopolimerizável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21.1.3. fotopolimerizável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21.1.4. dual: Cada combinação de modo de polimerização constitui uma família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21.2. Local de ativação da polimerização: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21.2.1. Direto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21.2.2. Indireto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21.3. Os adesivos, primers e ácidos não fazem parte desta família.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 Exemplos de aplicação dos critérios específicos para Resinas acrílicas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21.4.1. Família de resinas compostas indiretas termopolimerizáveis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21.4.2. Família de resinas compostas indiretas autopolimerizáveis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21.4.3. Família de resinas compostas diretas autopolimerizáveis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21.4.4. Família de resinas compostas indiretas fotopolimerizáveis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21.4.5. Família de resinas compostas diretas fotopolimerizáveis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21.4.6. Família de resinas compostas indiretas duais (fotopolimerizáveis e autopolimerizáveis)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21.4.7. Família de resinas compostas indiretas duais (termopolimerizáveis e autopolimerizáveis)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 Material de moldagem / impressão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 Tipo de material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22.1.1. A base de silicone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22.1.2. A base de hidrocolóide reversível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22.1.3. A base de hidrocolóide irreversível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22.1.4. A base de poliéter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22.1.5. A base de godiva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22.1.6. A base de polissulfeto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22.1.7. A base de gesso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22.1.8. A base de óxido de zinco e eugenol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22.2. Ativadores e catalisadores participam da família pertinente como componente complementar.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 Exemplos de aplicação dos critérios específicos para Material de moldagem / impressão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22.3.1. Família de Material de moldagem / impressão a base de silicone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22.3.2. Família de Material de moldagem / impressão a base de hidrocolóide reversível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22.3.3. Família de Material de moldagem / impressão a base de hidrocolóide irreversível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22.3.4. Família de Material de moldagem / impressão a base de poliéter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22.3.5. Família de Material de moldagem / impressão a base de godiva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22.3.6. Família de Material de moldagem / impressão a base de polissulfeto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22.3.7. Família de Material de moldagem / impressão a base de gesso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22.3.8. Família de Material de moldagem / impressão a base de óxido de zinco e eugenol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 Ligas odontológicas para fundição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23.1. Não seguem a regra geral de composição e de indicação de uso;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23.2. Uma família pode ter modelos (ligas) com indicação de uso específica distinta para cada modelo.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23.3. Elementos metálicos nobres: Au, Pt, Pd, Rh, Ru, Ir e 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23.4. As soldas e fluxo de uso exclusivo com a liga, podem fazer parte desta família, como acessório.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 Matéria-prima: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23.5.1. Ligas altamente nobre: com conteúdo ≥ 40% em peso de ouro e ≥ 60% de elementos metálicos nobres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23.5.1.1. À base de Au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23.5.1.2. À base de Pd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23.5.2. Ligas nobres: com conteúdo ≥ 25% em peso de elementos metálicos nobres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23.5.2.1. À base de Au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23.5.2.2. À base de Pd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23.5.2.3. À base de Ag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23.5.3. Ligas predominantemente com metais básicos: com conteúdo &lt; 25% em peso de elementos metálicos nobres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23.5.3.1. À base de Co-Cr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23.5.3.2. À base de Ni-Cr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 Exemplos de aplicação dos critérios específicos para família de Ligas odontológicas para fundição: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23.6.1. Família de Ligas altamente nobre à base de Au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23.6.2. Família de Ligas altamente nobre à base de Pd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23.6.3. Família de Ligas nobres à base de Au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23.6.4. Família de Ligas nobres à base de Pd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23.6.5. Família de Ligas nobres à base de Ag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23.6.6. Família de Ligas predominantemente com metais básicos à base de Co-Cr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23.6.7. Família de Ligas predominantemente com metais básicos à base de Ni-Cr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 Implante Ortodôntico (Parafusos)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24.1. Quanto à tecnologia de fabricação em relação ao tratamento de superfície podem ser agrupados em família: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24.1.1. Sem tratamento de superfície e/ou com tratamento de superfície que não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24.1.2. Com tratamento de superfície que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24.1.2.1. Tratamento de superfície que agrega substâncias de composição diferente da matéria-prima do implante e que são diferentes entre si não podem ser agrupados em uma mesma família.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24.2. Exemplos de aplicação dos critérios específicos para família de Implante Ortodôntico (Parafusos)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24.2.1. Família de Implante Ortodôntico (Parafusos) de titânio puro ou liga de titânio sem tratamento de superfície e/ou com tratamento de superfície que não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24.2.2. Família de Implante Ortodôntico (Parafusos) de titânio puro ou liga de titânio com hidroxiapatita sintética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 Implante Dentário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25.1. Quanto à tecnologia de fabricação em relação ao tratamento de superfície podem ser agrupados em família: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25.1.1. Sem tratamento de superfície e/ou com tratamento de superfície que não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25.1.2. Com tratamento de superfície que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25.1.2.1. Tratamento de superfície que agrega substâncias de composição diferente da matéria-prima do implante e que são diferentes entre si não podem ser agrupados em uma mesma família.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25.2. Exemplos de aplicação dos critérios específicos para família de Implante dentário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25.2.1. Família de Implante dentário de titânio puro ou liga de titânio sem tratamento de superfície e/ou com tratamento de superfície que não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25.2.2. Família de Implante dentário de titânio puro ou liga de titânio com hidroxiapatita de origem bovina.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25.2.3. Família de Implante dentário de titânio puro ou liga de titânio com hidroxiapatita sintética.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25.2.4. Família de Implante dentário de zircônia sem tratamento de superfície e/ou com tratamento de superfície que não agrega matéria-prima ao implante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 Componentes Protéticos de Implante Dentário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 Matéria-prima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26.1.1. metálico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26.1.2. cerâmico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26.1.3. plástico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26.1.4. Combinação de metal-plástico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26.1.5. Combinação de metal-cerâmica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26.1.6. Combinação de plástico-cerâmica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 Exemplos de aplicação dos critérios específicos para família de Componentes Protéticos de Implante Dentário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26.2.1. Família de Componentes Protéticos de Implante Dentário metálicos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26.2.2. Família de Componentes Protéticos de Implante Dentário cerâmicos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26.2.3. Família de Componentes Protéticos de Implante Dentário plásticos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26.2.4. Família de Componentes Protéticos de Implante Dentário com combinação de metal-plástico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26.2.5. Família de Componentes Protéticos de Implante Dentário com combinação metal-cerâmica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26.2.6. Família de Componentes Protéticos de Implante Dentário com combinação plástico-cerâmica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27. Dispositivos de retenção para overdenture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27.1. Podem permanecer em uma mesma família: anel o’ring, espaçador, cápsula de retenção, cápsula ou housing, clip e barra.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28. Chave para implante dentário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Seguem os critérios gerais estabelecidos em regulamento, com as seguintes observações: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28.1. Podem permanecer em uma mesma família as chaves com ativação manual digital, com catraca ou com ativação com contra-ângulo.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 Cerâmicas odontológicas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29.1. Tecnologia de processamento: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29.1.1. Processadas por sinterização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29.1.2. Processadas por fundição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29.1.3. Processadas por usinagem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29.2. Exemplos de aplicação dos critérios específicos para família de Cerâmicas odontológicas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29.2.1. Família de Cerâmicas odontológicas processadas por sinterização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29.2.2. Família de Cerâmicas odontológicas processadas por fundição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29.2.3. Família de Cerâmicas odontológicas processadas por usinagem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 Ionômero de vidro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30.1. Composição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30.1.1. ionômero de vidro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30.1.2. ionômero de vidro reforçado com metal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30.1.3. ionômero de vidro reforçado com resina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30.2. Exemplos de aplicação dos critérios específicos para família de ionômero de vidro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30.2.1. Família de ionômero de vidro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30.2.2. Família de ionômero de vidro com metal </w:t>
      </w:r>
    </w:p>
    <w:p w:rsidR="009B228B" w:rsidRPr="000F7D0B" w:rsidRDefault="009B228B" w:rsidP="009B228B">
      <w:pPr>
        <w:pStyle w:val="Default"/>
        <w:spacing w:before="100" w:beforeAutospacing="1" w:after="100" w:afterAutospacing="1"/>
        <w:jc w:val="both"/>
        <w:divId w:val="2041275509"/>
        <w:rPr>
          <w:rFonts w:ascii="Times New Roman" w:hAnsi="Times New Roman" w:cs="Times New Roman"/>
          <w:color w:val="auto"/>
        </w:rPr>
      </w:pPr>
      <w:r w:rsidRPr="000F7D0B">
        <w:rPr>
          <w:rFonts w:ascii="Times New Roman" w:hAnsi="Times New Roman" w:cs="Times New Roman"/>
          <w:color w:val="auto"/>
        </w:rPr>
        <w:t xml:space="preserve">30.2.3. Família de ionômero de vidro com resina </w:t>
      </w:r>
    </w:p>
    <w:sectPr w:rsidR="009B228B" w:rsidRPr="000F7D0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93A" w:rsidRDefault="006B193A" w:rsidP="00EA122D">
      <w:pPr>
        <w:spacing w:before="0" w:after="0"/>
      </w:pPr>
      <w:r>
        <w:separator/>
      </w:r>
    </w:p>
  </w:endnote>
  <w:endnote w:type="continuationSeparator" w:id="0">
    <w:p w:rsidR="006B193A" w:rsidRDefault="006B193A" w:rsidP="00EA12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7DD" w:rsidRPr="00EA122D" w:rsidRDefault="00B727DD" w:rsidP="00EA122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A122D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B727DD" w:rsidRDefault="00B727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93A" w:rsidRDefault="006B193A" w:rsidP="00EA122D">
      <w:pPr>
        <w:spacing w:before="0" w:after="0"/>
      </w:pPr>
      <w:r>
        <w:separator/>
      </w:r>
    </w:p>
  </w:footnote>
  <w:footnote w:type="continuationSeparator" w:id="0">
    <w:p w:rsidR="006B193A" w:rsidRDefault="006B193A" w:rsidP="00EA12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7DD" w:rsidRPr="00B517AC" w:rsidRDefault="006B193A" w:rsidP="00EA122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6B193A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27DD" w:rsidRPr="00B517AC" w:rsidRDefault="00B727DD" w:rsidP="00EA122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B727DD" w:rsidRDefault="00B727DD" w:rsidP="00EA122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B727DD" w:rsidRPr="00EA122D" w:rsidRDefault="00B727DD" w:rsidP="00EA122D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0F7D0B"/>
    <w:rsid w:val="0016022A"/>
    <w:rsid w:val="001F104F"/>
    <w:rsid w:val="002A6BAF"/>
    <w:rsid w:val="003F55B9"/>
    <w:rsid w:val="00524060"/>
    <w:rsid w:val="005D13BD"/>
    <w:rsid w:val="00652E8A"/>
    <w:rsid w:val="00677557"/>
    <w:rsid w:val="006B193A"/>
    <w:rsid w:val="00771958"/>
    <w:rsid w:val="008B7BC0"/>
    <w:rsid w:val="008D770F"/>
    <w:rsid w:val="009B228B"/>
    <w:rsid w:val="009D4C4B"/>
    <w:rsid w:val="009F4005"/>
    <w:rsid w:val="00A53197"/>
    <w:rsid w:val="00AF43E7"/>
    <w:rsid w:val="00B517AC"/>
    <w:rsid w:val="00B727DD"/>
    <w:rsid w:val="00C42C58"/>
    <w:rsid w:val="00C95A0B"/>
    <w:rsid w:val="00DF7C19"/>
    <w:rsid w:val="00E30878"/>
    <w:rsid w:val="00EA122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uiPriority w:val="99"/>
    <w:rsid w:val="009B22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EA122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122D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A122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A122D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27551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50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041275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1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4823</Words>
  <Characters>26048</Characters>
  <Application>Microsoft Office Word</Application>
  <DocSecurity>0</DocSecurity>
  <Lines>217</Lines>
  <Paragraphs>61</Paragraphs>
  <ScaleCrop>false</ScaleCrop>
  <Company>ANVISA</Company>
  <LinksUpToDate>false</LinksUpToDate>
  <CharactersWithSpaces>30810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2018-08-16T18:35:00Z</dcterms:created>
  <dcterms:modified xsi:type="dcterms:W3CDTF">2018-08-16T18:35:00Z</dcterms:modified>
</cp:coreProperties>
</file>