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B64" w:rsidRPr="00B65CEB" w:rsidRDefault="00C06B64" w:rsidP="00B65CEB">
      <w:pPr>
        <w:pStyle w:val="Ttulo1"/>
        <w:spacing w:before="0" w:beforeAutospacing="0" w:after="200" w:afterAutospacing="0"/>
        <w:divId w:val="11583093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5CEB">
        <w:rPr>
          <w:rFonts w:ascii="Times New Roman" w:hAnsi="Times New Roman" w:cs="Times New Roman"/>
          <w:sz w:val="24"/>
          <w:szCs w:val="24"/>
        </w:rPr>
        <w:t>INSTRUÇÃO NORMATIVA Nº 10, DE 29 DE OUTUBRO DE 2010</w:t>
      </w:r>
      <w:r w:rsidR="00B65CEB" w:rsidRPr="00B65CEB">
        <w:rPr>
          <w:rFonts w:ascii="Times New Roman" w:hAnsi="Times New Roman" w:cs="Times New Roman"/>
          <w:sz w:val="24"/>
          <w:szCs w:val="24"/>
        </w:rPr>
        <w:t>.</w:t>
      </w:r>
    </w:p>
    <w:p w:rsidR="00B65CEB" w:rsidRPr="00B65CEB" w:rsidRDefault="00B65CEB" w:rsidP="00B65CEB">
      <w:pPr>
        <w:spacing w:before="0" w:beforeAutospacing="0" w:after="200" w:afterAutospacing="0"/>
        <w:jc w:val="center"/>
        <w:divId w:val="1158309357"/>
        <w:rPr>
          <w:b/>
          <w:color w:val="0000FF"/>
        </w:rPr>
      </w:pPr>
      <w:r w:rsidRPr="00B65CEB">
        <w:rPr>
          <w:b/>
          <w:color w:val="0000FF"/>
        </w:rPr>
        <w:t>(Publicada no DOU nº 210, de 3 de novembro de 2010)</w:t>
      </w:r>
    </w:p>
    <w:p w:rsidR="00C06B64" w:rsidRPr="00B65CEB" w:rsidRDefault="00C06B64" w:rsidP="00B65CEB">
      <w:pPr>
        <w:spacing w:before="0" w:beforeAutospacing="0" w:after="200" w:afterAutospacing="0"/>
        <w:ind w:left="3969"/>
        <w:jc w:val="both"/>
        <w:divId w:val="1158309357"/>
      </w:pPr>
      <w:r w:rsidRPr="00B65CEB">
        <w:t>Dispõe sobre renovação simplificada do registro de medicamentos.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rPr>
          <w:b/>
        </w:rPr>
        <w:t>A Diretoria Colegiada da Agência Nacional de Vigilância Sanitária,</w:t>
      </w:r>
      <w:r w:rsidRPr="00B65CEB">
        <w:t xml:space="preserve"> no uso das atribuições que lhe conferem o art. 11, inciso IV, do Regulamento da ANVISA, aprovado pelo Decreto nº 3.029, de 16 de abril de 1999, e tendo em vista o disposto nos parágrafos 1º e 3º do art. 54 e no inciso II do art. 55 do Regimento Interno aprovado nos termos do Anexo I da Portaria nº 354 da Anvisa, de 11 de agosto de 2006, republicada no DOU de 21 de agosto de 2006, em reunião realizada em 22 de outubro de 2010, resolve: 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Art. 1º Os medicamentos que possuem registro no órgão sanitário brasileiro durante período igual ou superior a quinze anos com a mesma concentração de princípios ativos, forma farmacêutica e indicações terapêuticas, e seja enquadrado atualmente como medicamento isento de prescrição médica, terão sua renovação do registro mediante a análise pela Anvisa da seguinte documentação: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I – formulário de petição devidamente preenchido;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II – via original do comprovante de recolhimento da taxa de fiscalização de vigilância sanitária ou de isenção, quando for o caso;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III – comprovação da comercialização do produto, por forma farmacêutica e concentração, a partir da data da renovação mais recente, conforme regulamento específico;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IV – layout de bula, rótulo e embalagem que acompanha o produto, conforme regulamento específico;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V – resultados do estudo de estabilidade de acompanhamento, conforme regulamento específico;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VI – documento de descrição do sistema de farmacovigilância (DDSF) e relatório periódico de farmacovigilância (RPF) para o medicamento, conforme regulamento específico;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 xml:space="preserve">Parágrafo único. Excetuam-se do disposto no </w:t>
      </w:r>
      <w:r w:rsidRPr="00B65CEB">
        <w:rPr>
          <w:i/>
        </w:rPr>
        <w:t>caput</w:t>
      </w:r>
      <w:r w:rsidRPr="00B65CEB">
        <w:t xml:space="preserve"> deste art. as alterações decorrentes de solicitação da Anvisa para adequação da formulação do produto.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 xml:space="preserve">Art. 2º A Anvisa publicará em seu sítio eletrônico na internet a lista dos medicamentos sujeitos ao disposto no </w:t>
      </w:r>
      <w:r w:rsidRPr="00B65CEB">
        <w:rPr>
          <w:i/>
        </w:rPr>
        <w:t>caput</w:t>
      </w:r>
      <w:r w:rsidRPr="00B65CEB">
        <w:t xml:space="preserve"> do art. 1º.</w:t>
      </w:r>
    </w:p>
    <w:p w:rsidR="00C06B64" w:rsidRPr="00B65CEB" w:rsidRDefault="00C06B64" w:rsidP="00B65CEB">
      <w:pPr>
        <w:spacing w:before="0" w:beforeAutospacing="0" w:after="200" w:afterAutospacing="0"/>
        <w:ind w:firstLine="567"/>
        <w:jc w:val="both"/>
        <w:divId w:val="1158309357"/>
      </w:pPr>
      <w:r w:rsidRPr="00B65CEB">
        <w:t>Art. 3º Esta Instrução Normativa entra em vigor na data de sua publicação.</w:t>
      </w:r>
    </w:p>
    <w:p w:rsidR="00C06B64" w:rsidRPr="00B65CEB" w:rsidRDefault="00C06B64" w:rsidP="00B65CEB">
      <w:pPr>
        <w:pStyle w:val="Ttulo2"/>
        <w:spacing w:before="0" w:beforeAutospacing="0" w:after="200" w:afterAutospacing="0"/>
        <w:divId w:val="1158309357"/>
        <w:rPr>
          <w:rFonts w:ascii="Times New Roman" w:hAnsi="Times New Roman" w:cs="Times New Roman"/>
          <w:sz w:val="24"/>
          <w:szCs w:val="24"/>
        </w:rPr>
      </w:pPr>
      <w:r w:rsidRPr="00B65CEB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C06B64" w:rsidRPr="00B65CE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4F4" w:rsidRDefault="00AE04F4" w:rsidP="00B65CEB">
      <w:pPr>
        <w:spacing w:before="0" w:after="0"/>
      </w:pPr>
      <w:r>
        <w:separator/>
      </w:r>
    </w:p>
  </w:endnote>
  <w:endnote w:type="continuationSeparator" w:id="0">
    <w:p w:rsidR="00AE04F4" w:rsidRDefault="00AE04F4" w:rsidP="00B65C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CEB" w:rsidRDefault="00B65CEB" w:rsidP="00B65CEB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4F4" w:rsidRDefault="00AE04F4" w:rsidP="00B65CEB">
      <w:pPr>
        <w:spacing w:before="0" w:after="0"/>
      </w:pPr>
      <w:r>
        <w:separator/>
      </w:r>
    </w:p>
  </w:footnote>
  <w:footnote w:type="continuationSeparator" w:id="0">
    <w:p w:rsidR="00AE04F4" w:rsidRDefault="00AE04F4" w:rsidP="00B65CE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CEB" w:rsidRPr="0018049F" w:rsidRDefault="00AE04F4" w:rsidP="00B65C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E04F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5CEB" w:rsidRPr="0018049F" w:rsidRDefault="00B65CEB" w:rsidP="00B65C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65CEB" w:rsidRDefault="00B65CEB" w:rsidP="00B65C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65CEB" w:rsidRDefault="00B65CEB" w:rsidP="00B65C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1D2F6F"/>
    <w:rsid w:val="002A6BAF"/>
    <w:rsid w:val="003D00E5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E04F4"/>
    <w:rsid w:val="00AF43E7"/>
    <w:rsid w:val="00B65CEB"/>
    <w:rsid w:val="00B70B00"/>
    <w:rsid w:val="00C06B64"/>
    <w:rsid w:val="00C74FFD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B65CE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65CE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65CE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65CEB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65CEB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935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3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6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1809</Characters>
  <Application>Microsoft Office Word</Application>
  <DocSecurity>0</DocSecurity>
  <Lines>15</Lines>
  <Paragraphs>4</Paragraphs>
  <ScaleCrop>false</ScaleCrop>
  <Company>ANVISA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2018-02-23T20:11:00Z</cp:lastPrinted>
  <dcterms:created xsi:type="dcterms:W3CDTF">2018-08-16T18:35:00Z</dcterms:created>
  <dcterms:modified xsi:type="dcterms:W3CDTF">2018-08-16T18:35:00Z</dcterms:modified>
</cp:coreProperties>
</file>