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FD9D7" w14:textId="6391EB76" w:rsidR="00732FAE" w:rsidRDefault="00732FAE" w:rsidP="005501EC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501EC">
        <w:rPr>
          <w:rFonts w:ascii="Times New Roman" w:hAnsi="Times New Roman"/>
          <w:b/>
          <w:sz w:val="24"/>
          <w:szCs w:val="24"/>
        </w:rPr>
        <w:t xml:space="preserve">INSTRUÇÃO NORMATIVA - IN Nº </w:t>
      </w:r>
      <w:r w:rsidR="0007447C" w:rsidRPr="005501EC">
        <w:rPr>
          <w:rFonts w:ascii="Times New Roman" w:hAnsi="Times New Roman"/>
          <w:b/>
          <w:sz w:val="24"/>
          <w:szCs w:val="24"/>
        </w:rPr>
        <w:t xml:space="preserve">41, DE 21 DE </w:t>
      </w:r>
      <w:r w:rsidR="004A3271" w:rsidRPr="005501EC">
        <w:rPr>
          <w:rFonts w:ascii="Times New Roman" w:hAnsi="Times New Roman"/>
          <w:b/>
          <w:sz w:val="24"/>
          <w:szCs w:val="24"/>
        </w:rPr>
        <w:t>AGOSTO DE 2019</w:t>
      </w:r>
    </w:p>
    <w:p w14:paraId="7002ECA6" w14:textId="2860ACB8" w:rsidR="005501EC" w:rsidRPr="00CA1660" w:rsidRDefault="005501EC" w:rsidP="005501EC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CA1660">
        <w:rPr>
          <w:rFonts w:ascii="Times New Roman" w:hAnsi="Times New Roman"/>
          <w:b/>
          <w:color w:val="0000FF"/>
          <w:sz w:val="24"/>
          <w:szCs w:val="24"/>
        </w:rPr>
        <w:t xml:space="preserve">(Publicada no DOU nº </w:t>
      </w:r>
      <w:r w:rsidR="00CA1660" w:rsidRPr="00CA1660">
        <w:rPr>
          <w:rFonts w:ascii="Times New Roman" w:hAnsi="Times New Roman"/>
          <w:b/>
          <w:color w:val="0000FF"/>
          <w:sz w:val="24"/>
          <w:szCs w:val="24"/>
        </w:rPr>
        <w:t>162, de 22 de agosto de 2019)</w:t>
      </w:r>
    </w:p>
    <w:p w14:paraId="2103F36C" w14:textId="77777777" w:rsidR="00732FAE" w:rsidRPr="005501EC" w:rsidRDefault="00732FAE" w:rsidP="005501EC">
      <w:pPr>
        <w:spacing w:after="200" w:line="240" w:lineRule="auto"/>
        <w:ind w:left="5103"/>
        <w:jc w:val="both"/>
        <w:rPr>
          <w:rFonts w:ascii="Times New Roman" w:hAnsi="Times New Roman"/>
          <w:sz w:val="24"/>
          <w:szCs w:val="24"/>
        </w:rPr>
      </w:pPr>
      <w:r w:rsidRPr="005501EC">
        <w:rPr>
          <w:rFonts w:ascii="Times New Roman" w:hAnsi="Times New Roman"/>
          <w:sz w:val="24"/>
          <w:szCs w:val="24"/>
        </w:rPr>
        <w:t xml:space="preserve">Dispõe sobre as Boas Práticas de Fabricação </w:t>
      </w:r>
      <w:r w:rsidRPr="005501EC">
        <w:rPr>
          <w:rFonts w:ascii="Times New Roman" w:hAnsi="Times New Roman"/>
          <w:bCs/>
          <w:sz w:val="24"/>
          <w:szCs w:val="24"/>
        </w:rPr>
        <w:t>complementares a Medicamentos Líquidos, Cremes ou Pomadas</w:t>
      </w:r>
      <w:r w:rsidRPr="005501EC">
        <w:rPr>
          <w:rFonts w:ascii="Times New Roman" w:hAnsi="Times New Roman"/>
          <w:sz w:val="24"/>
          <w:szCs w:val="24"/>
        </w:rPr>
        <w:t>.</w:t>
      </w:r>
    </w:p>
    <w:p w14:paraId="64EBF7AC" w14:textId="54E11BF8" w:rsidR="00635D48" w:rsidRPr="005501EC" w:rsidRDefault="00635D48" w:rsidP="005501EC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501EC">
        <w:rPr>
          <w:rFonts w:ascii="Times New Roman" w:hAnsi="Times New Roman"/>
          <w:sz w:val="24"/>
          <w:szCs w:val="24"/>
          <w:lang w:eastAsia="pt-BR"/>
        </w:rPr>
        <w:t>A Diretoria Colegiada da Agência Nacional de Vigilância Sanitária, no uso das atribuições que lhe confere o art. 15, III e IV, aliado ao art. 7º, III e IV da Lei nº 9.782, de 26 de janeiro de 1999, e ao art. 53, VI, §§ 1º e 3º do Regimento Interno aprovado pela Resolução da Diretoria Colegiada - RDC n° 255, de 10 de dezembro de 2018, em reunião realizada em 20 de agosto de 2019, resolve:</w:t>
      </w:r>
    </w:p>
    <w:p w14:paraId="706A2659" w14:textId="77777777" w:rsidR="00732FAE" w:rsidRPr="005501EC" w:rsidRDefault="00732FAE" w:rsidP="005501EC">
      <w:pPr>
        <w:pStyle w:val="Ttulo1"/>
        <w:spacing w:after="200"/>
        <w:rPr>
          <w:rFonts w:ascii="Times New Roman" w:hAnsi="Times New Roman" w:cs="Times New Roman"/>
        </w:rPr>
      </w:pPr>
      <w:r w:rsidRPr="005501EC">
        <w:rPr>
          <w:rFonts w:ascii="Times New Roman" w:hAnsi="Times New Roman" w:cs="Times New Roman"/>
        </w:rPr>
        <w:t>CAPÍTULO I</w:t>
      </w:r>
    </w:p>
    <w:p w14:paraId="334E0930" w14:textId="77777777" w:rsidR="00732FAE" w:rsidRPr="005501EC" w:rsidRDefault="00732FAE" w:rsidP="005501EC">
      <w:pPr>
        <w:pStyle w:val="Ttulo1"/>
        <w:spacing w:after="200"/>
        <w:rPr>
          <w:rFonts w:ascii="Times New Roman" w:hAnsi="Times New Roman" w:cs="Times New Roman"/>
        </w:rPr>
      </w:pPr>
      <w:r w:rsidRPr="005501EC">
        <w:rPr>
          <w:rFonts w:ascii="Times New Roman" w:hAnsi="Times New Roman" w:cs="Times New Roman"/>
        </w:rPr>
        <w:t>DAS DISPOSIÇÕES INICIAIS</w:t>
      </w:r>
    </w:p>
    <w:p w14:paraId="53C33CCB" w14:textId="77777777" w:rsidR="00732FAE" w:rsidRPr="005501EC" w:rsidRDefault="00732FAE" w:rsidP="005501EC">
      <w:pPr>
        <w:pStyle w:val="Ttulo2"/>
        <w:spacing w:after="200"/>
        <w:rPr>
          <w:rFonts w:ascii="Times New Roman" w:hAnsi="Times New Roman" w:cs="Times New Roman"/>
        </w:rPr>
      </w:pPr>
      <w:r w:rsidRPr="005501EC">
        <w:rPr>
          <w:rFonts w:ascii="Times New Roman" w:hAnsi="Times New Roman" w:cs="Times New Roman"/>
        </w:rPr>
        <w:t>Seção I</w:t>
      </w:r>
    </w:p>
    <w:p w14:paraId="04002718" w14:textId="77777777" w:rsidR="00732FAE" w:rsidRPr="005501EC" w:rsidRDefault="00732FAE" w:rsidP="005501EC">
      <w:pPr>
        <w:pStyle w:val="Ttulo2"/>
        <w:spacing w:after="200"/>
        <w:rPr>
          <w:rFonts w:ascii="Times New Roman" w:hAnsi="Times New Roman" w:cs="Times New Roman"/>
        </w:rPr>
      </w:pPr>
      <w:r w:rsidRPr="005501EC">
        <w:rPr>
          <w:rFonts w:ascii="Times New Roman" w:hAnsi="Times New Roman" w:cs="Times New Roman"/>
        </w:rPr>
        <w:t>Do objetivo</w:t>
      </w:r>
    </w:p>
    <w:p w14:paraId="14E8740D" w14:textId="77777777" w:rsidR="00732FAE" w:rsidRPr="005501EC" w:rsidRDefault="00433B35" w:rsidP="005501EC">
      <w:pPr>
        <w:pStyle w:val="PargrafodaLista"/>
        <w:spacing w:after="200"/>
        <w:ind w:left="0" w:firstLine="567"/>
        <w:contextualSpacing w:val="0"/>
        <w:jc w:val="both"/>
      </w:pPr>
      <w:r w:rsidRPr="005501EC">
        <w:t xml:space="preserve">Art. 1° </w:t>
      </w:r>
      <w:r w:rsidR="00732FAE" w:rsidRPr="005501EC">
        <w:t xml:space="preserve">Esta Instrução Normativa possui o objetivo de adotar as diretrizes de Boas Práticas de Fabricação de </w:t>
      </w:r>
      <w:r w:rsidR="00732FAE" w:rsidRPr="005501EC">
        <w:rPr>
          <w:bCs/>
        </w:rPr>
        <w:t>Medicamentos Líquidos, Cremes ou Pomadas</w:t>
      </w:r>
      <w:r w:rsidR="00732FAE" w:rsidRPr="005501EC">
        <w:t xml:space="preserve"> do Esquema de Cooperação em Inspeção Farmacêutica, PIC/S, como requisitos complementares a serem seguidos na fabricação de medicamentos líquidos, cremes ou pomadas em adição às Diretrizes Gerais de Boas Práticas de Fabricação de Medicamentos.</w:t>
      </w:r>
    </w:p>
    <w:p w14:paraId="34B8D045" w14:textId="77777777" w:rsidR="00732FAE" w:rsidRPr="005501EC" w:rsidRDefault="00732FAE" w:rsidP="005501EC">
      <w:pPr>
        <w:pStyle w:val="Ttulo2"/>
        <w:spacing w:after="200"/>
        <w:rPr>
          <w:rFonts w:ascii="Times New Roman" w:hAnsi="Times New Roman" w:cs="Times New Roman"/>
        </w:rPr>
      </w:pPr>
      <w:r w:rsidRPr="005501EC">
        <w:rPr>
          <w:rFonts w:ascii="Times New Roman" w:hAnsi="Times New Roman" w:cs="Times New Roman"/>
        </w:rPr>
        <w:t>Seção II</w:t>
      </w:r>
    </w:p>
    <w:p w14:paraId="311AADBA" w14:textId="77777777" w:rsidR="00732FAE" w:rsidRPr="005501EC" w:rsidRDefault="00732FAE" w:rsidP="005501EC">
      <w:pPr>
        <w:pStyle w:val="Ttulo2"/>
        <w:spacing w:after="200"/>
        <w:rPr>
          <w:rFonts w:ascii="Times New Roman" w:hAnsi="Times New Roman" w:cs="Times New Roman"/>
        </w:rPr>
      </w:pPr>
      <w:r w:rsidRPr="005501EC">
        <w:rPr>
          <w:rFonts w:ascii="Times New Roman" w:hAnsi="Times New Roman" w:cs="Times New Roman"/>
        </w:rPr>
        <w:t>Da abrangência</w:t>
      </w:r>
    </w:p>
    <w:p w14:paraId="6787770F" w14:textId="77777777" w:rsidR="00732FAE" w:rsidRPr="005501EC" w:rsidRDefault="00433B35" w:rsidP="005501EC">
      <w:pPr>
        <w:pStyle w:val="PargrafodaLista"/>
        <w:spacing w:after="200"/>
        <w:ind w:left="0" w:firstLine="567"/>
        <w:contextualSpacing w:val="0"/>
        <w:jc w:val="both"/>
      </w:pPr>
      <w:r w:rsidRPr="005501EC">
        <w:t xml:space="preserve">Art. 2° </w:t>
      </w:r>
      <w:r w:rsidR="00732FAE" w:rsidRPr="005501EC">
        <w:t>Esta Instrução Normativa se aplica às empresas que realizam as operações envolvidas na fabricação de medicamentos líquidos, cremes e pomadas, incluindo os medicamentos experimentais.</w:t>
      </w:r>
    </w:p>
    <w:p w14:paraId="52EF6705" w14:textId="77777777" w:rsidR="00732FAE" w:rsidRPr="005501EC" w:rsidRDefault="00732FAE" w:rsidP="005501EC">
      <w:pPr>
        <w:pStyle w:val="Ttulo1"/>
        <w:spacing w:after="200"/>
        <w:rPr>
          <w:rFonts w:ascii="Times New Roman" w:hAnsi="Times New Roman" w:cs="Times New Roman"/>
        </w:rPr>
      </w:pPr>
      <w:r w:rsidRPr="005501EC">
        <w:rPr>
          <w:rFonts w:ascii="Times New Roman" w:hAnsi="Times New Roman" w:cs="Times New Roman"/>
        </w:rPr>
        <w:t>CAPÍTULO II</w:t>
      </w:r>
    </w:p>
    <w:p w14:paraId="45500C39" w14:textId="77777777" w:rsidR="00732FAE" w:rsidRPr="005501EC" w:rsidRDefault="00732FAE" w:rsidP="005501EC">
      <w:pPr>
        <w:pStyle w:val="Ttulo1"/>
        <w:spacing w:after="200"/>
        <w:rPr>
          <w:rFonts w:ascii="Times New Roman" w:hAnsi="Times New Roman" w:cs="Times New Roman"/>
        </w:rPr>
      </w:pPr>
      <w:r w:rsidRPr="005501EC">
        <w:rPr>
          <w:rFonts w:ascii="Times New Roman" w:hAnsi="Times New Roman" w:cs="Times New Roman"/>
        </w:rPr>
        <w:t>DAS DISPOSIÇÕES GERAIS</w:t>
      </w:r>
    </w:p>
    <w:p w14:paraId="2AF1C5A5" w14:textId="77777777" w:rsidR="00732FAE" w:rsidRPr="005501EC" w:rsidRDefault="00433B35" w:rsidP="005501EC">
      <w:pPr>
        <w:pStyle w:val="PargrafodaLista"/>
        <w:spacing w:after="200"/>
        <w:ind w:left="0" w:firstLine="567"/>
        <w:contextualSpacing w:val="0"/>
        <w:jc w:val="both"/>
      </w:pPr>
      <w:r w:rsidRPr="005501EC">
        <w:t xml:space="preserve">Art. 3° </w:t>
      </w:r>
      <w:r w:rsidR="00732FAE" w:rsidRPr="005501EC">
        <w:t>Devido à propensão dos medicamentos líquidos, cremes e pomadas à contaminação microbiológica, medidas especiais de prevenção desta devem ser adotadas para estes medicamentos.</w:t>
      </w:r>
    </w:p>
    <w:p w14:paraId="183803BD" w14:textId="77777777" w:rsidR="00732FAE" w:rsidRPr="005501EC" w:rsidRDefault="00433B35" w:rsidP="005501EC">
      <w:pPr>
        <w:pStyle w:val="PargrafodaLista"/>
        <w:spacing w:after="200"/>
        <w:ind w:left="0" w:firstLine="567"/>
        <w:contextualSpacing w:val="0"/>
        <w:jc w:val="both"/>
      </w:pPr>
      <w:r w:rsidRPr="005501EC">
        <w:t xml:space="preserve">Art. 4° </w:t>
      </w:r>
      <w:r w:rsidR="00732FAE" w:rsidRPr="005501EC">
        <w:t>A fabricação de líquidos, cremes e pomadas deve ser realizada de acordo com as diretrizes gerais de Boas Práticas de Fabricação e diretrizes específicas aplicáveis.</w:t>
      </w:r>
    </w:p>
    <w:p w14:paraId="37F4375D" w14:textId="77777777" w:rsidR="00732FAE" w:rsidRPr="005501EC" w:rsidRDefault="00732FAE" w:rsidP="005501EC">
      <w:pPr>
        <w:pStyle w:val="PargrafodaLista"/>
        <w:spacing w:after="200"/>
        <w:ind w:left="0" w:firstLine="567"/>
        <w:contextualSpacing w:val="0"/>
        <w:jc w:val="both"/>
      </w:pPr>
      <w:r w:rsidRPr="005501EC">
        <w:t>Parágrafo único. A presente diretriz serve apenas para enfatizar pontos específicos da regulação destas formas farmacêuticas.</w:t>
      </w:r>
    </w:p>
    <w:p w14:paraId="2EFCAC20" w14:textId="77777777" w:rsidR="00732FAE" w:rsidRPr="005501EC" w:rsidRDefault="00732FAE" w:rsidP="005501EC">
      <w:pPr>
        <w:pStyle w:val="Ttulo1"/>
        <w:spacing w:after="200"/>
        <w:rPr>
          <w:rFonts w:ascii="Times New Roman" w:hAnsi="Times New Roman" w:cs="Times New Roman"/>
        </w:rPr>
      </w:pPr>
      <w:r w:rsidRPr="005501EC">
        <w:rPr>
          <w:rFonts w:ascii="Times New Roman" w:hAnsi="Times New Roman" w:cs="Times New Roman"/>
        </w:rPr>
        <w:lastRenderedPageBreak/>
        <w:t>CAPÍTULO III</w:t>
      </w:r>
    </w:p>
    <w:p w14:paraId="2E640A16" w14:textId="77777777" w:rsidR="00732FAE" w:rsidRPr="005501EC" w:rsidRDefault="00732FAE" w:rsidP="005501EC">
      <w:pPr>
        <w:pStyle w:val="Ttulo1"/>
        <w:spacing w:after="200"/>
        <w:rPr>
          <w:rFonts w:ascii="Times New Roman" w:hAnsi="Times New Roman" w:cs="Times New Roman"/>
        </w:rPr>
      </w:pPr>
      <w:r w:rsidRPr="005501EC">
        <w:rPr>
          <w:rFonts w:ascii="Times New Roman" w:hAnsi="Times New Roman" w:cs="Times New Roman"/>
        </w:rPr>
        <w:t>DAS DISPOSIÇÕES ESPECÍFICAS</w:t>
      </w:r>
    </w:p>
    <w:p w14:paraId="4EE3CC40" w14:textId="77777777" w:rsidR="00732FAE" w:rsidRPr="005501EC" w:rsidRDefault="00732FAE" w:rsidP="005501EC">
      <w:pPr>
        <w:pStyle w:val="Ttulo2"/>
        <w:spacing w:after="200"/>
        <w:rPr>
          <w:rFonts w:ascii="Times New Roman" w:hAnsi="Times New Roman" w:cs="Times New Roman"/>
        </w:rPr>
      </w:pPr>
      <w:r w:rsidRPr="005501EC">
        <w:rPr>
          <w:rFonts w:ascii="Times New Roman" w:hAnsi="Times New Roman" w:cs="Times New Roman"/>
        </w:rPr>
        <w:t>Seção I</w:t>
      </w:r>
    </w:p>
    <w:p w14:paraId="141FA06C" w14:textId="77777777" w:rsidR="00732FAE" w:rsidRPr="005501EC" w:rsidRDefault="00732FAE" w:rsidP="005501EC">
      <w:pPr>
        <w:pStyle w:val="Ttulo2"/>
        <w:spacing w:after="200"/>
        <w:rPr>
          <w:rFonts w:ascii="Times New Roman" w:hAnsi="Times New Roman" w:cs="Times New Roman"/>
        </w:rPr>
      </w:pPr>
      <w:r w:rsidRPr="005501EC">
        <w:rPr>
          <w:rFonts w:ascii="Times New Roman" w:hAnsi="Times New Roman" w:cs="Times New Roman"/>
        </w:rPr>
        <w:t>Das instalações e equipamentos</w:t>
      </w:r>
    </w:p>
    <w:p w14:paraId="1C5A1BAA" w14:textId="77777777" w:rsidR="00732FAE" w:rsidRPr="005501EC" w:rsidRDefault="00433B35" w:rsidP="005501EC">
      <w:pPr>
        <w:pStyle w:val="PargrafodaLista"/>
        <w:spacing w:after="200"/>
        <w:ind w:left="0" w:firstLine="567"/>
        <w:contextualSpacing w:val="0"/>
        <w:jc w:val="both"/>
      </w:pPr>
      <w:r w:rsidRPr="005501EC">
        <w:t xml:space="preserve">Art. 5° </w:t>
      </w:r>
      <w:r w:rsidR="00732FAE" w:rsidRPr="005501EC">
        <w:t>O uso de sistemas fechados de processamento e transferência para proteger o produto contra a contaminação microbiológica deve ser a recomendação de escolha.</w:t>
      </w:r>
    </w:p>
    <w:p w14:paraId="47E406B9" w14:textId="77777777" w:rsidR="00732FAE" w:rsidRPr="005501EC" w:rsidRDefault="00433B35" w:rsidP="005501EC">
      <w:pPr>
        <w:pStyle w:val="PargrafodaLista"/>
        <w:spacing w:after="200"/>
        <w:ind w:left="0" w:firstLine="567"/>
        <w:contextualSpacing w:val="0"/>
        <w:jc w:val="both"/>
      </w:pPr>
      <w:r w:rsidRPr="005501EC">
        <w:t xml:space="preserve">Art. 6° </w:t>
      </w:r>
      <w:r w:rsidR="00732FAE" w:rsidRPr="005501EC">
        <w:t>As áreas de produção onde os produtos ou recipientes limpos abertos estão expostos devem ser adequadamente insufladas com ar filtrado.</w:t>
      </w:r>
    </w:p>
    <w:p w14:paraId="11E2C95E" w14:textId="77777777" w:rsidR="00732FAE" w:rsidRPr="005501EC" w:rsidRDefault="00433B35" w:rsidP="005501EC">
      <w:pPr>
        <w:pStyle w:val="PargrafodaLista"/>
        <w:spacing w:after="200"/>
        <w:ind w:left="0" w:firstLine="567"/>
        <w:contextualSpacing w:val="0"/>
        <w:jc w:val="both"/>
      </w:pPr>
      <w:r w:rsidRPr="005501EC">
        <w:t xml:space="preserve">Art. 7° </w:t>
      </w:r>
      <w:r w:rsidR="00732FAE" w:rsidRPr="005501EC">
        <w:t xml:space="preserve">Os tanques, recipientes, tubulações e bombas devem ser projetados e instalados de modo que possam ser facilmente limpos e, se necessário, sanitizados. </w:t>
      </w:r>
    </w:p>
    <w:p w14:paraId="4453CCAD" w14:textId="77777777" w:rsidR="00732FAE" w:rsidRPr="005501EC" w:rsidRDefault="00732FAE" w:rsidP="005501EC">
      <w:pPr>
        <w:pStyle w:val="PargrafodaLista"/>
        <w:spacing w:after="200"/>
        <w:ind w:left="0" w:firstLine="567"/>
        <w:contextualSpacing w:val="0"/>
        <w:jc w:val="both"/>
      </w:pPr>
      <w:r w:rsidRPr="005501EC">
        <w:t>Parágrafo único. O projeto do equipamento deve minimizar os trechos mortos ou locais onde os resíduos podem se acumular e promover a proliferação microbiana.</w:t>
      </w:r>
    </w:p>
    <w:p w14:paraId="5DDFE528" w14:textId="77777777" w:rsidR="00732FAE" w:rsidRPr="005501EC" w:rsidRDefault="00433B35" w:rsidP="005501EC">
      <w:pPr>
        <w:pStyle w:val="PargrafodaLista"/>
        <w:spacing w:after="200"/>
        <w:ind w:left="0" w:firstLine="567"/>
        <w:contextualSpacing w:val="0"/>
        <w:jc w:val="both"/>
      </w:pPr>
      <w:r w:rsidRPr="005501EC">
        <w:t xml:space="preserve">Art. 8° </w:t>
      </w:r>
      <w:r w:rsidR="00732FAE" w:rsidRPr="005501EC">
        <w:t xml:space="preserve">O uso de aparelhos de vidro deve ser evitado sempre que possível. Aço inoxidável de alta qualidade é, na maioria dos casos, o material mais adequado para as partes em contato com produtos. </w:t>
      </w:r>
    </w:p>
    <w:p w14:paraId="71672757" w14:textId="77777777" w:rsidR="00732FAE" w:rsidRPr="005501EC" w:rsidRDefault="00732FAE" w:rsidP="005501EC">
      <w:pPr>
        <w:pStyle w:val="Ttulo2"/>
        <w:spacing w:after="200"/>
        <w:rPr>
          <w:rFonts w:ascii="Times New Roman" w:hAnsi="Times New Roman" w:cs="Times New Roman"/>
        </w:rPr>
      </w:pPr>
      <w:r w:rsidRPr="005501EC">
        <w:rPr>
          <w:rFonts w:ascii="Times New Roman" w:hAnsi="Times New Roman" w:cs="Times New Roman"/>
        </w:rPr>
        <w:t>Seção II</w:t>
      </w:r>
    </w:p>
    <w:p w14:paraId="1D5D1F75" w14:textId="77777777" w:rsidR="00732FAE" w:rsidRPr="005501EC" w:rsidRDefault="00732FAE" w:rsidP="005501EC">
      <w:pPr>
        <w:pStyle w:val="Ttulo2"/>
        <w:spacing w:after="200"/>
        <w:rPr>
          <w:rFonts w:ascii="Times New Roman" w:hAnsi="Times New Roman" w:cs="Times New Roman"/>
        </w:rPr>
      </w:pPr>
      <w:r w:rsidRPr="005501EC">
        <w:rPr>
          <w:rFonts w:ascii="Times New Roman" w:hAnsi="Times New Roman" w:cs="Times New Roman"/>
        </w:rPr>
        <w:t>Da produção</w:t>
      </w:r>
    </w:p>
    <w:p w14:paraId="188C7FE2" w14:textId="77777777" w:rsidR="00732FAE" w:rsidRPr="005501EC" w:rsidRDefault="00433B35" w:rsidP="005501EC">
      <w:pPr>
        <w:pStyle w:val="PargrafodaLista"/>
        <w:spacing w:after="200"/>
        <w:ind w:left="0" w:firstLine="567"/>
        <w:contextualSpacing w:val="0"/>
        <w:jc w:val="both"/>
      </w:pPr>
      <w:r w:rsidRPr="005501EC">
        <w:t xml:space="preserve">Art. 9° </w:t>
      </w:r>
      <w:r w:rsidR="00732FAE" w:rsidRPr="005501EC">
        <w:t xml:space="preserve">A qualidade química e microbiológica da água utilizada na produção deve ser especificada e monitorada. </w:t>
      </w:r>
    </w:p>
    <w:p w14:paraId="6112B34D" w14:textId="77777777" w:rsidR="00732FAE" w:rsidRPr="005501EC" w:rsidRDefault="00433B35" w:rsidP="005501EC">
      <w:pPr>
        <w:pStyle w:val="PargrafodaLista"/>
        <w:tabs>
          <w:tab w:val="left" w:pos="709"/>
          <w:tab w:val="left" w:pos="851"/>
        </w:tabs>
        <w:spacing w:after="200"/>
        <w:ind w:left="0" w:firstLine="567"/>
        <w:contextualSpacing w:val="0"/>
        <w:jc w:val="both"/>
      </w:pPr>
      <w:r w:rsidRPr="005501EC">
        <w:t xml:space="preserve">Art. 10 </w:t>
      </w:r>
      <w:r w:rsidR="00732FAE" w:rsidRPr="005501EC">
        <w:t xml:space="preserve">Procedimentos específicos de manutenção do sistema de água devem ser estabelecidos, a fim de evitar o risco da proliferação microbiana. </w:t>
      </w:r>
    </w:p>
    <w:p w14:paraId="257585A3" w14:textId="77777777" w:rsidR="00732FAE" w:rsidRPr="005501EC" w:rsidRDefault="00433B35" w:rsidP="005501EC">
      <w:pPr>
        <w:pStyle w:val="PargrafodaLista"/>
        <w:tabs>
          <w:tab w:val="left" w:pos="709"/>
          <w:tab w:val="left" w:pos="851"/>
        </w:tabs>
        <w:spacing w:after="200"/>
        <w:ind w:left="0" w:firstLine="567"/>
        <w:contextualSpacing w:val="0"/>
        <w:jc w:val="both"/>
      </w:pPr>
      <w:r w:rsidRPr="005501EC">
        <w:t xml:space="preserve">Art. 11 </w:t>
      </w:r>
      <w:r w:rsidR="00732FAE" w:rsidRPr="005501EC">
        <w:t>Após qualquer sanitização química dos sistemas de água, um procedimento validado de rinsagem deve ser seguido para assegurar que o agente sanitizante tenha sido efetivamente removido.</w:t>
      </w:r>
    </w:p>
    <w:p w14:paraId="289490F0" w14:textId="77777777" w:rsidR="00732FAE" w:rsidRPr="005501EC" w:rsidRDefault="00433B35" w:rsidP="005501EC">
      <w:pPr>
        <w:pStyle w:val="PargrafodaLista"/>
        <w:tabs>
          <w:tab w:val="left" w:pos="709"/>
          <w:tab w:val="left" w:pos="851"/>
        </w:tabs>
        <w:spacing w:after="200"/>
        <w:ind w:left="0" w:firstLine="567"/>
        <w:contextualSpacing w:val="0"/>
        <w:jc w:val="both"/>
      </w:pPr>
      <w:r w:rsidRPr="005501EC">
        <w:t xml:space="preserve">Art. 12 </w:t>
      </w:r>
      <w:r w:rsidR="00732FAE" w:rsidRPr="005501EC">
        <w:t>A qualidade dos materiais recebidos em tanques de transferência deve ser verificada antes de serem transferidos para os tanques de armazenamento.</w:t>
      </w:r>
    </w:p>
    <w:p w14:paraId="66890F0B" w14:textId="77777777" w:rsidR="00732FAE" w:rsidRPr="005501EC" w:rsidRDefault="00433B35" w:rsidP="005501EC">
      <w:pPr>
        <w:pStyle w:val="PargrafodaLista"/>
        <w:tabs>
          <w:tab w:val="left" w:pos="709"/>
          <w:tab w:val="left" w:pos="851"/>
        </w:tabs>
        <w:spacing w:after="200"/>
        <w:ind w:left="0" w:firstLine="567"/>
        <w:contextualSpacing w:val="0"/>
        <w:jc w:val="both"/>
      </w:pPr>
      <w:r w:rsidRPr="005501EC">
        <w:t xml:space="preserve">Art. 13 </w:t>
      </w:r>
      <w:r w:rsidR="00732FAE" w:rsidRPr="005501EC">
        <w:t>Precauções adicionais devem ser adotadas ao transferir materiais via tubulações para garantir que eles são entregues ao destino correto.</w:t>
      </w:r>
    </w:p>
    <w:p w14:paraId="3312FA41" w14:textId="77777777" w:rsidR="00732FAE" w:rsidRPr="005501EC" w:rsidRDefault="00433B35" w:rsidP="005501EC">
      <w:pPr>
        <w:pStyle w:val="PargrafodaLista"/>
        <w:tabs>
          <w:tab w:val="left" w:pos="709"/>
          <w:tab w:val="left" w:pos="851"/>
        </w:tabs>
        <w:spacing w:after="200"/>
        <w:ind w:left="0" w:firstLine="567"/>
        <w:contextualSpacing w:val="0"/>
        <w:jc w:val="both"/>
      </w:pPr>
      <w:r w:rsidRPr="005501EC">
        <w:t xml:space="preserve">Art. 14 </w:t>
      </w:r>
      <w:r w:rsidR="00732FAE" w:rsidRPr="005501EC">
        <w:t>Materiais com propensão a dissipar fibras ou outros contaminantes, tais como papelão, paletes de madeira, não devem entrar nas áreas em que os produtos ou equipamentos limpos estejam expostos.</w:t>
      </w:r>
    </w:p>
    <w:p w14:paraId="7A17609C" w14:textId="77777777" w:rsidR="00732FAE" w:rsidRPr="005501EC" w:rsidRDefault="00433B35" w:rsidP="005501EC">
      <w:pPr>
        <w:pStyle w:val="PargrafodaLista"/>
        <w:tabs>
          <w:tab w:val="left" w:pos="709"/>
          <w:tab w:val="left" w:pos="851"/>
        </w:tabs>
        <w:spacing w:after="200"/>
        <w:ind w:left="0" w:firstLine="567"/>
        <w:contextualSpacing w:val="0"/>
        <w:jc w:val="both"/>
      </w:pPr>
      <w:r w:rsidRPr="005501EC">
        <w:t xml:space="preserve">Art. 15 </w:t>
      </w:r>
      <w:r w:rsidR="00732FAE" w:rsidRPr="005501EC">
        <w:t>Precauções especiais devem ser adotadas para a manutenção da homogeneidade das emulsões, suspensões, dentre outras misturas heterogêneas, durante o envase.</w:t>
      </w:r>
    </w:p>
    <w:p w14:paraId="6DE22812" w14:textId="77777777" w:rsidR="00732FAE" w:rsidRPr="005501EC" w:rsidRDefault="00732FAE" w:rsidP="005501EC">
      <w:pPr>
        <w:pStyle w:val="PargrafodaLista"/>
        <w:numPr>
          <w:ilvl w:val="0"/>
          <w:numId w:val="3"/>
        </w:numPr>
        <w:tabs>
          <w:tab w:val="left" w:pos="851"/>
        </w:tabs>
        <w:spacing w:after="200"/>
        <w:ind w:left="0" w:firstLine="567"/>
        <w:contextualSpacing w:val="0"/>
        <w:jc w:val="both"/>
      </w:pPr>
      <w:r w:rsidRPr="005501EC">
        <w:lastRenderedPageBreak/>
        <w:t>Os processos de mistura e envase devem ser validados.</w:t>
      </w:r>
    </w:p>
    <w:p w14:paraId="18282DDB" w14:textId="77777777" w:rsidR="00732FAE" w:rsidRPr="005501EC" w:rsidRDefault="00732FAE" w:rsidP="005501EC">
      <w:pPr>
        <w:pStyle w:val="PargrafodaLista"/>
        <w:numPr>
          <w:ilvl w:val="0"/>
          <w:numId w:val="3"/>
        </w:numPr>
        <w:tabs>
          <w:tab w:val="left" w:pos="851"/>
        </w:tabs>
        <w:spacing w:after="200"/>
        <w:ind w:left="0" w:firstLine="567"/>
        <w:contextualSpacing w:val="0"/>
        <w:jc w:val="both"/>
      </w:pPr>
      <w:r w:rsidRPr="005501EC">
        <w:t>As precauções especiais devem sobretudo garantir os passos mais críticos do processo, tais como início e fim do processo de envase, paradas, a fim de que a homogeneidade seja mantida.</w:t>
      </w:r>
    </w:p>
    <w:p w14:paraId="5873F303" w14:textId="77777777" w:rsidR="00732FAE" w:rsidRPr="005501EC" w:rsidRDefault="00433B35" w:rsidP="005501EC">
      <w:pPr>
        <w:pStyle w:val="PargrafodaLista"/>
        <w:tabs>
          <w:tab w:val="left" w:pos="709"/>
          <w:tab w:val="left" w:pos="851"/>
        </w:tabs>
        <w:spacing w:after="200"/>
        <w:ind w:left="0" w:firstLine="567"/>
        <w:contextualSpacing w:val="0"/>
        <w:jc w:val="both"/>
      </w:pPr>
      <w:r w:rsidRPr="005501EC">
        <w:t xml:space="preserve">Art. 16 </w:t>
      </w:r>
      <w:r w:rsidR="00732FAE" w:rsidRPr="005501EC">
        <w:t>Quando o produto envasado não for imediatamente embalado, os períodos máximos de estocagem e as condições desta devem ser especificados e obedecidos.</w:t>
      </w:r>
    </w:p>
    <w:p w14:paraId="733EACBA" w14:textId="77777777" w:rsidR="00732FAE" w:rsidRPr="005501EC" w:rsidRDefault="00732FAE" w:rsidP="005501EC">
      <w:pPr>
        <w:pStyle w:val="Ttulo1"/>
        <w:spacing w:after="200"/>
        <w:rPr>
          <w:rFonts w:ascii="Times New Roman" w:hAnsi="Times New Roman" w:cs="Times New Roman"/>
        </w:rPr>
      </w:pPr>
      <w:r w:rsidRPr="005501EC">
        <w:rPr>
          <w:rFonts w:ascii="Times New Roman" w:hAnsi="Times New Roman" w:cs="Times New Roman"/>
        </w:rPr>
        <w:t>CAPÍTULO IV</w:t>
      </w:r>
    </w:p>
    <w:p w14:paraId="46755853" w14:textId="77777777" w:rsidR="00732FAE" w:rsidRPr="005501EC" w:rsidRDefault="00732FAE" w:rsidP="005501EC">
      <w:pPr>
        <w:pStyle w:val="Ttulo1"/>
        <w:spacing w:after="200"/>
        <w:rPr>
          <w:rFonts w:ascii="Times New Roman" w:hAnsi="Times New Roman" w:cs="Times New Roman"/>
        </w:rPr>
      </w:pPr>
      <w:r w:rsidRPr="005501EC">
        <w:rPr>
          <w:rFonts w:ascii="Times New Roman" w:hAnsi="Times New Roman" w:cs="Times New Roman"/>
        </w:rPr>
        <w:t>DAS DISPOSIÇÕES FINAIS</w:t>
      </w:r>
    </w:p>
    <w:p w14:paraId="1ECA52A1" w14:textId="77777777" w:rsidR="00732FAE" w:rsidRPr="005501EC" w:rsidRDefault="00433B35" w:rsidP="005501EC">
      <w:pPr>
        <w:pStyle w:val="PargrafodaLista"/>
        <w:tabs>
          <w:tab w:val="left" w:pos="709"/>
          <w:tab w:val="left" w:pos="851"/>
        </w:tabs>
        <w:spacing w:after="200"/>
        <w:ind w:left="0" w:firstLine="567"/>
        <w:contextualSpacing w:val="0"/>
        <w:jc w:val="both"/>
      </w:pPr>
      <w:r w:rsidRPr="005501EC">
        <w:t xml:space="preserve">Art. 17 </w:t>
      </w:r>
      <w:r w:rsidR="00732FAE" w:rsidRPr="005501EC">
        <w:t>O descumprimento das disposições contidas nesta Instrução Normativa constitui infração sanitária, nos termos da Lei nº. 6.437, de 20 de agosto de 1977, sem prejuízo das responsabilidades civil, administrativa e penal cabíveis.</w:t>
      </w:r>
    </w:p>
    <w:p w14:paraId="52D0A23C" w14:textId="77777777" w:rsidR="007C6D5F" w:rsidRPr="005501EC" w:rsidRDefault="007C6D5F" w:rsidP="005501EC">
      <w:pPr>
        <w:pStyle w:val="PargrafodaLista"/>
        <w:tabs>
          <w:tab w:val="left" w:pos="709"/>
          <w:tab w:val="left" w:pos="851"/>
        </w:tabs>
        <w:spacing w:after="200"/>
        <w:ind w:left="0" w:firstLine="567"/>
        <w:contextualSpacing w:val="0"/>
        <w:jc w:val="both"/>
      </w:pPr>
    </w:p>
    <w:p w14:paraId="28ECB708" w14:textId="77777777" w:rsidR="00732FAE" w:rsidRPr="005501EC" w:rsidRDefault="00433B35" w:rsidP="005501EC">
      <w:pPr>
        <w:pStyle w:val="PargrafodaLista"/>
        <w:tabs>
          <w:tab w:val="left" w:pos="709"/>
          <w:tab w:val="left" w:pos="851"/>
        </w:tabs>
        <w:spacing w:after="200"/>
        <w:ind w:left="0" w:firstLine="567"/>
        <w:contextualSpacing w:val="0"/>
        <w:jc w:val="both"/>
      </w:pPr>
      <w:r w:rsidRPr="005501EC">
        <w:t xml:space="preserve">Art. 18 </w:t>
      </w:r>
      <w:r w:rsidR="00732FAE" w:rsidRPr="005501EC">
        <w:t>Esta Instrução Normativa entra em vigor 45 (quarenta e cinco) dias após sua publicação.</w:t>
      </w:r>
    </w:p>
    <w:p w14:paraId="1C368294" w14:textId="77777777" w:rsidR="007052A1" w:rsidRPr="005501EC" w:rsidRDefault="007052A1" w:rsidP="005501EC">
      <w:pPr>
        <w:tabs>
          <w:tab w:val="left" w:pos="709"/>
          <w:tab w:val="left" w:pos="851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23C24FB" w14:textId="77777777" w:rsidR="007052A1" w:rsidRPr="005501EC" w:rsidRDefault="007052A1" w:rsidP="005501EC">
      <w:pPr>
        <w:tabs>
          <w:tab w:val="left" w:pos="709"/>
          <w:tab w:val="left" w:pos="851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8639A63" w14:textId="4DEDB2F7" w:rsidR="007052A1" w:rsidRPr="005501EC" w:rsidRDefault="007052A1" w:rsidP="005501EC">
      <w:pPr>
        <w:tabs>
          <w:tab w:val="left" w:pos="709"/>
          <w:tab w:val="left" w:pos="851"/>
        </w:tabs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5501EC">
        <w:rPr>
          <w:rFonts w:ascii="Times New Roman" w:hAnsi="Times New Roman"/>
          <w:b/>
          <w:sz w:val="24"/>
          <w:szCs w:val="24"/>
        </w:rPr>
        <w:t>WILLIAM DIB</w:t>
      </w:r>
    </w:p>
    <w:p w14:paraId="70267C56" w14:textId="77777777" w:rsidR="007052A1" w:rsidRPr="005501EC" w:rsidRDefault="007052A1" w:rsidP="005501EC">
      <w:pPr>
        <w:tabs>
          <w:tab w:val="left" w:pos="709"/>
          <w:tab w:val="left" w:pos="851"/>
        </w:tabs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5501EC">
        <w:rPr>
          <w:rFonts w:ascii="Times New Roman" w:hAnsi="Times New Roman"/>
          <w:sz w:val="24"/>
          <w:szCs w:val="24"/>
        </w:rPr>
        <w:t>Diretor-Presidente</w:t>
      </w:r>
    </w:p>
    <w:p w14:paraId="0F7CEE2D" w14:textId="77777777" w:rsidR="0056139D" w:rsidRPr="005501EC" w:rsidRDefault="0056139D" w:rsidP="005501EC">
      <w:pPr>
        <w:spacing w:after="200" w:line="240" w:lineRule="auto"/>
        <w:rPr>
          <w:rFonts w:ascii="Times New Roman" w:hAnsi="Times New Roman"/>
          <w:sz w:val="24"/>
          <w:szCs w:val="24"/>
        </w:rPr>
      </w:pPr>
    </w:p>
    <w:sectPr w:rsidR="0056139D" w:rsidRPr="005501EC" w:rsidSect="00CE14F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9C3D5" w14:textId="77777777" w:rsidR="00511C63" w:rsidRDefault="00511C63" w:rsidP="00732FAE">
      <w:pPr>
        <w:spacing w:after="0" w:line="240" w:lineRule="auto"/>
      </w:pPr>
      <w:r>
        <w:separator/>
      </w:r>
    </w:p>
  </w:endnote>
  <w:endnote w:type="continuationSeparator" w:id="0">
    <w:p w14:paraId="64E2BFC2" w14:textId="77777777" w:rsidR="00511C63" w:rsidRDefault="00511C63" w:rsidP="00732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106C6" w14:textId="349AEFCE" w:rsidR="004355D3" w:rsidRPr="005501EC" w:rsidRDefault="005501EC" w:rsidP="005501EC">
    <w:pPr>
      <w:tabs>
        <w:tab w:val="right" w:pos="8504"/>
      </w:tabs>
      <w:spacing w:after="0" w:line="240" w:lineRule="auto"/>
      <w:jc w:val="center"/>
      <w:rPr>
        <w:sz w:val="24"/>
        <w:szCs w:val="24"/>
      </w:rPr>
    </w:pPr>
    <w:r w:rsidRPr="0018049F">
      <w:rPr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347F3" w14:textId="77777777" w:rsidR="00511C63" w:rsidRDefault="00511C63" w:rsidP="00732FAE">
      <w:pPr>
        <w:spacing w:after="0" w:line="240" w:lineRule="auto"/>
      </w:pPr>
      <w:r>
        <w:separator/>
      </w:r>
    </w:p>
  </w:footnote>
  <w:footnote w:type="continuationSeparator" w:id="0">
    <w:p w14:paraId="5EC86429" w14:textId="77777777" w:rsidR="00511C63" w:rsidRDefault="00511C63" w:rsidP="00732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B20D7" w14:textId="77777777" w:rsidR="004355D3" w:rsidRPr="0018049F" w:rsidRDefault="004355D3" w:rsidP="004355D3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</w:rPr>
    </w:pPr>
    <w:r>
      <w:rPr>
        <w:noProof/>
      </w:rPr>
      <w:drawing>
        <wp:inline distT="0" distB="0" distL="0" distR="0" wp14:anchorId="4202CC25" wp14:editId="005E8D6C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7AF07" w14:textId="77777777" w:rsidR="004355D3" w:rsidRPr="0018049F" w:rsidRDefault="004355D3" w:rsidP="004355D3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  <w:r w:rsidRPr="0018049F">
      <w:rPr>
        <w:rFonts w:ascii="Calibri" w:hAnsi="Calibri"/>
        <w:b/>
      </w:rPr>
      <w:t>Ministério da Saúde - MS</w:t>
    </w:r>
  </w:p>
  <w:p w14:paraId="158247A2" w14:textId="77777777" w:rsidR="004355D3" w:rsidRDefault="004355D3" w:rsidP="004355D3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  <w:r w:rsidRPr="0018049F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18049F">
      <w:rPr>
        <w:rFonts w:ascii="Calibri" w:hAnsi="Calibri"/>
        <w:b/>
      </w:rPr>
      <w:t xml:space="preserve"> ANVISA</w:t>
    </w:r>
  </w:p>
  <w:p w14:paraId="28E75F85" w14:textId="77777777" w:rsidR="004355D3" w:rsidRDefault="004355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840CF"/>
    <w:multiLevelType w:val="hybridMultilevel"/>
    <w:tmpl w:val="6180DBD2"/>
    <w:lvl w:ilvl="0" w:tplc="B64884A6">
      <w:start w:val="10"/>
      <w:numFmt w:val="decimal"/>
      <w:lvlText w:val="Art. %1."/>
      <w:lvlJc w:val="left"/>
      <w:pPr>
        <w:ind w:left="786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0F0958"/>
    <w:multiLevelType w:val="hybridMultilevel"/>
    <w:tmpl w:val="651EC44C"/>
    <w:lvl w:ilvl="0" w:tplc="52643EC2">
      <w:start w:val="1"/>
      <w:numFmt w:val="ordinal"/>
      <w:lvlText w:val="Art. %1"/>
      <w:lvlJc w:val="left"/>
      <w:pPr>
        <w:ind w:left="720" w:hanging="360"/>
      </w:pPr>
      <w:rPr>
        <w:rFonts w:ascii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B5A06A5"/>
    <w:multiLevelType w:val="hybridMultilevel"/>
    <w:tmpl w:val="E9CE2D1C"/>
    <w:lvl w:ilvl="0" w:tplc="6464A92E">
      <w:start w:val="1"/>
      <w:numFmt w:val="decimal"/>
      <w:lvlText w:val="§%1º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AE"/>
    <w:rsid w:val="0007447C"/>
    <w:rsid w:val="002F619F"/>
    <w:rsid w:val="00433B35"/>
    <w:rsid w:val="004355D3"/>
    <w:rsid w:val="004A3271"/>
    <w:rsid w:val="00511C63"/>
    <w:rsid w:val="005501EC"/>
    <w:rsid w:val="0056139D"/>
    <w:rsid w:val="00635D48"/>
    <w:rsid w:val="007052A1"/>
    <w:rsid w:val="00732FAE"/>
    <w:rsid w:val="007C6D5F"/>
    <w:rsid w:val="00C048C0"/>
    <w:rsid w:val="00CA1660"/>
    <w:rsid w:val="00CE14FF"/>
    <w:rsid w:val="00D24394"/>
    <w:rsid w:val="00E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9D542A"/>
  <w14:defaultImageDpi w14:val="0"/>
  <w15:docId w15:val="{19085F90-8F81-4ED6-B359-B16A5484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FAE"/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732FAE"/>
    <w:pPr>
      <w:spacing w:after="120" w:line="240" w:lineRule="auto"/>
      <w:jc w:val="center"/>
      <w:outlineLvl w:val="0"/>
    </w:pPr>
    <w:rPr>
      <w:rFonts w:cs="Calibri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732FAE"/>
    <w:pPr>
      <w:spacing w:after="120" w:line="240" w:lineRule="auto"/>
      <w:jc w:val="center"/>
      <w:outlineLvl w:val="1"/>
    </w:pPr>
    <w:rPr>
      <w:rFonts w:cs="Calibr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732FAE"/>
    <w:rPr>
      <w:rFonts w:ascii="Calibri" w:hAnsi="Calibri" w:cs="Calibri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locked/>
    <w:rsid w:val="00732FAE"/>
    <w:rPr>
      <w:rFonts w:ascii="Calibri" w:hAnsi="Calibri" w:cs="Calibr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732FA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33B35"/>
    <w:rPr>
      <w:rFonts w:cs="Times New Roman"/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35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55D3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35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55D3"/>
    <w:rPr>
      <w:rFonts w:ascii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5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5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d13520f7afea584a442bcf0a4b820550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287fa860e9c7c0e1cfc7905ee03ebc68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6880F6-D543-4506-9C1D-36BF2FB8F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FF4E-E9DB-40EE-BE5C-42280F535E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F7132-4F8C-478E-A2F4-9944A099B5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721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Livia da Silva Santos</dc:creator>
  <cp:keywords/>
  <dc:description/>
  <cp:lastModifiedBy>Raianne Liberal Coutinho</cp:lastModifiedBy>
  <cp:revision>5</cp:revision>
  <dcterms:created xsi:type="dcterms:W3CDTF">2019-08-22T13:06:00Z</dcterms:created>
  <dcterms:modified xsi:type="dcterms:W3CDTF">2019-08-22T13:08:00Z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