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DA3D09" w:rsidRDefault="00310761" w:rsidP="003107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D09">
        <w:rPr>
          <w:rFonts w:ascii="Times New Roman" w:hAnsi="Times New Roman" w:cs="Times New Roman"/>
          <w:b/>
          <w:sz w:val="24"/>
          <w:szCs w:val="24"/>
        </w:rPr>
        <w:t>INSTRUÇÃO NORMATIVA – IN Nº 10, DE 17 DE AGOSTO DE 2009</w:t>
      </w:r>
    </w:p>
    <w:p w:rsidR="00310761" w:rsidRPr="00DA3D09" w:rsidRDefault="00310761" w:rsidP="0031076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A3D0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157, de 18 de agosto de 2009)</w:t>
      </w:r>
    </w:p>
    <w:p w:rsidR="009B608B" w:rsidRPr="00DA3D09" w:rsidRDefault="009B608B" w:rsidP="0031076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A3D0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41, de 26 de julho de 2012)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24E00" w:rsidRPr="00DA3D09" w:rsidTr="00C24E00">
        <w:tc>
          <w:tcPr>
            <w:tcW w:w="4322" w:type="dxa"/>
          </w:tcPr>
          <w:p w:rsidR="00C24E00" w:rsidRPr="00DA3D09" w:rsidRDefault="00C24E00" w:rsidP="00310761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C24E00" w:rsidRPr="00DA3D09" w:rsidRDefault="00C24E00" w:rsidP="00C24E00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DA3D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 a relação dos medicamentos isentos de prescrição que poderão permanecer ao alcance dos usuários para obtenção por meio de </w:t>
            </w:r>
            <w:proofErr w:type="spellStart"/>
            <w:r w:rsidRPr="00DA3D09">
              <w:rPr>
                <w:rFonts w:ascii="Times New Roman" w:hAnsi="Times New Roman" w:cs="Times New Roman"/>
                <w:strike/>
                <w:sz w:val="24"/>
                <w:szCs w:val="24"/>
              </w:rPr>
              <w:t>auto-serviço</w:t>
            </w:r>
            <w:proofErr w:type="spellEnd"/>
            <w:r w:rsidRPr="00DA3D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em farmácias e drogarias.</w:t>
            </w:r>
          </w:p>
        </w:tc>
      </w:tr>
    </w:tbl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DA3D0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Anvisa, aprovado pelo Decreto No - 3.029, de 16 de abril de 1999, e tendo em vista o disposto nos parágrafos 1° e 3° do art. 54 e no inciso II do art. 55 do Regimento Interno aprovado nos termos do Anexo I da Portaria n° 354 da ANVISA, de 11 de agosto de 2006, republicada no DOU de 21 de agosto de 2006, em reunião realizada em 14 de julho de 2009, resolve: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Art. 1º Esta Instrução Normativa aprova os medicamentos isentos de prescrição que poderão permanecer ao alcance dos usuários para obtenção por meio de </w:t>
      </w:r>
      <w:proofErr w:type="spellStart"/>
      <w:r w:rsidRPr="00DA3D09">
        <w:rPr>
          <w:rFonts w:ascii="Times New Roman" w:hAnsi="Times New Roman" w:cs="Times New Roman"/>
          <w:strike/>
          <w:sz w:val="24"/>
          <w:szCs w:val="24"/>
        </w:rPr>
        <w:t>auto-serviço</w:t>
      </w:r>
      <w:proofErr w:type="spellEnd"/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 em farmácias e drogarias, para o cumprimento das Boas Práticas Farmacêuticas estabelecidas em legislação específica, conforme relação a seguir: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DA3D09">
        <w:rPr>
          <w:rFonts w:ascii="Times New Roman" w:hAnsi="Times New Roman" w:cs="Times New Roman"/>
          <w:strike/>
          <w:sz w:val="24"/>
          <w:szCs w:val="24"/>
        </w:rPr>
        <w:t>medicamentos</w:t>
      </w:r>
      <w:proofErr w:type="gramEnd"/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 fitoterápicos, conforme especificado no registro junto à Anvisa;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DA3D09">
        <w:rPr>
          <w:rFonts w:ascii="Times New Roman" w:hAnsi="Times New Roman" w:cs="Times New Roman"/>
          <w:strike/>
          <w:sz w:val="24"/>
          <w:szCs w:val="24"/>
        </w:rPr>
        <w:t>medicamentos</w:t>
      </w:r>
      <w:proofErr w:type="gramEnd"/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 administrados por via dermatológica, conforme especificado no registro junto à Anvisa; e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III - medicamentos sujeitos a notificação simplificada, conforme legislação específica.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Parágrafo único. A relação de que trata este artigo poderá ser atualizada periodicamente pela Agência Nacional de Vigilância Sanitária - Anvisa.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>Art. 2º Os estabelecimentos abrangidos por esta Instrução Normativa terão o prazo de seis meses para promover as adequações necessárias ao cumprimento do disposto nesta Instrução Normativa.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Art. 3º O descumprimento das disposições contidas nesta Instrução Normativa constitui infração sanitária, nos termos da Lei No - 6.437, de 20 de agosto de 1977, sem prejuízo das responsabilidades civil, administrativa e penal cabíveis.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lastRenderedPageBreak/>
        <w:t>Art. 4º Cabe ao Sistema Nacional de Vigilância Sanitária, além de garantir a fiscalização do cumprimento desta norma, zelar pela uniformidade das ações segundo os princípios e normas de regionaliz</w:t>
      </w:r>
      <w:bookmarkStart w:id="0" w:name="_GoBack"/>
      <w:bookmarkEnd w:id="0"/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ação e hierarquização do Sistema Único de Saúde. </w:t>
      </w:r>
    </w:p>
    <w:p w:rsidR="004511F9" w:rsidRPr="00DA3D09" w:rsidRDefault="004511F9" w:rsidP="004511F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 xml:space="preserve">Art. 5º Esta Instrução Normativa entra em vigor na data de sua publicação. </w:t>
      </w:r>
    </w:p>
    <w:p w:rsidR="00DA3D09" w:rsidRDefault="00DA3D09" w:rsidP="004511F9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4511F9" w:rsidRPr="00DA3D09" w:rsidRDefault="004511F9" w:rsidP="004511F9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C24E00" w:rsidRPr="00DA3D09" w:rsidRDefault="004511F9" w:rsidP="004511F9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A3D09">
        <w:rPr>
          <w:rFonts w:ascii="Times New Roman" w:hAnsi="Times New Roman" w:cs="Times New Roman"/>
          <w:strike/>
          <w:sz w:val="24"/>
          <w:szCs w:val="24"/>
        </w:rPr>
        <w:t>Diretor-Presidente</w:t>
      </w:r>
    </w:p>
    <w:sectPr w:rsidR="00C24E00" w:rsidRPr="00DA3D0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09" w:rsidRDefault="00DA3D09" w:rsidP="00DA3D09">
      <w:pPr>
        <w:spacing w:after="0" w:line="240" w:lineRule="auto"/>
      </w:pPr>
      <w:r>
        <w:separator/>
      </w:r>
    </w:p>
  </w:endnote>
  <w:endnote w:type="continuationSeparator" w:id="0">
    <w:p w:rsidR="00DA3D09" w:rsidRDefault="00DA3D09" w:rsidP="00DA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09" w:rsidRPr="00DA3D09" w:rsidRDefault="00DA3D09" w:rsidP="00DA3D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09" w:rsidRDefault="00DA3D09" w:rsidP="00DA3D09">
      <w:pPr>
        <w:spacing w:after="0" w:line="240" w:lineRule="auto"/>
      </w:pPr>
      <w:r>
        <w:separator/>
      </w:r>
    </w:p>
  </w:footnote>
  <w:footnote w:type="continuationSeparator" w:id="0">
    <w:p w:rsidR="00DA3D09" w:rsidRDefault="00DA3D09" w:rsidP="00DA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09" w:rsidRPr="00B517AC" w:rsidRDefault="00DA3D09" w:rsidP="00DA3D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A93B605" wp14:editId="5FBA82C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3D09" w:rsidRPr="00B517AC" w:rsidRDefault="00DA3D09" w:rsidP="00DA3D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A3D09" w:rsidRPr="00B517AC" w:rsidRDefault="00DA3D09" w:rsidP="00DA3D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A3D09" w:rsidRDefault="00DA3D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61"/>
    <w:rsid w:val="001E708B"/>
    <w:rsid w:val="00310761"/>
    <w:rsid w:val="004511F9"/>
    <w:rsid w:val="00666E0B"/>
    <w:rsid w:val="007441BF"/>
    <w:rsid w:val="00786686"/>
    <w:rsid w:val="009B608B"/>
    <w:rsid w:val="00B30817"/>
    <w:rsid w:val="00C24E00"/>
    <w:rsid w:val="00D621E1"/>
    <w:rsid w:val="00DA3D09"/>
    <w:rsid w:val="00F3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727B0"/>
  <w15:docId w15:val="{D3AE0FE4-5E61-4698-B257-27D5D878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A3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D09"/>
  </w:style>
  <w:style w:type="paragraph" w:styleId="Rodap">
    <w:name w:val="footer"/>
    <w:basedOn w:val="Normal"/>
    <w:link w:val="RodapChar"/>
    <w:uiPriority w:val="99"/>
    <w:unhideWhenUsed/>
    <w:rsid w:val="00DA3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241DB-2C51-4A12-B42D-83DF59330763}"/>
</file>

<file path=customXml/itemProps2.xml><?xml version="1.0" encoding="utf-8"?>
<ds:datastoreItem xmlns:ds="http://schemas.openxmlformats.org/officeDocument/2006/customXml" ds:itemID="{7E10F9AB-76FB-4E3D-9B0F-37CC4ED6E260}"/>
</file>

<file path=customXml/itemProps3.xml><?xml version="1.0" encoding="utf-8"?>
<ds:datastoreItem xmlns:ds="http://schemas.openxmlformats.org/officeDocument/2006/customXml" ds:itemID="{C0588768-C38A-4269-81DD-79B881B082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2017-08-09T17:58:00Z</cp:lastPrinted>
  <dcterms:created xsi:type="dcterms:W3CDTF">2015-11-14T20:18:00Z</dcterms:created>
  <dcterms:modified xsi:type="dcterms:W3CDTF">2017-08-09T17:58:00Z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