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5B4" w:rsidRDefault="00BA45B4" w:rsidP="009D5517">
      <w:pPr>
        <w:pStyle w:val="Ttulo1"/>
        <w:spacing w:before="0" w:beforeAutospacing="0" w:after="200" w:afterAutospacing="0"/>
        <w:ind w:left="-567" w:right="-852"/>
        <w:divId w:val="4418231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5517">
        <w:rPr>
          <w:rFonts w:ascii="Times New Roman" w:hAnsi="Times New Roman" w:cs="Times New Roman"/>
          <w:sz w:val="24"/>
          <w:szCs w:val="24"/>
        </w:rPr>
        <w:t>RESOLUÇÃO DA DIRETORIA COLEGIADA - RDC Nº 3, DE 2 DE FEVEREIRO DE 2010</w:t>
      </w:r>
    </w:p>
    <w:p w:rsidR="009D5517" w:rsidRPr="009D5517" w:rsidRDefault="009D5517" w:rsidP="009D5517">
      <w:pPr>
        <w:pStyle w:val="Ttulo1"/>
        <w:spacing w:before="0" w:beforeAutospacing="0" w:after="200" w:afterAutospacing="0"/>
        <w:ind w:left="-567" w:right="-852"/>
        <w:divId w:val="441823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23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3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fevereiro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BA45B4" w:rsidRPr="009D5517" w:rsidRDefault="00BA45B4" w:rsidP="009D5517">
      <w:pPr>
        <w:spacing w:before="0" w:beforeAutospacing="0" w:after="200" w:afterAutospacing="0"/>
        <w:ind w:left="3969"/>
        <w:jc w:val="both"/>
        <w:divId w:val="44182318"/>
      </w:pPr>
      <w:r w:rsidRPr="009D5517">
        <w:t>Define os critérios cronológicos para análise dos processos de registro ou cadastro de produtos definidos como Produtos Para Saúde, no âmbito da Agência Nacional de Vigilância Sanitária.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rPr>
          <w:b/>
          <w:bCs/>
        </w:rPr>
        <w:t>A Diretoria Colegiada da Agência Nacional de Vigilância Sanitária (ANVISA)</w:t>
      </w:r>
      <w:r w:rsidRPr="009D5517">
        <w:t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9 de novembro de 2009, adota a seguinte Resolução e eu Diretor-Presidente determino a sua publicação: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Art. 1º O critério geral adotado para análise das petições de registro, pós-registro, cadastramento ou pós-cadastramento de Produtos para Saúde é o cronológico, com base na data e horário do peticionamento.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Art. 2º Para fins de ordenamento cronológico as petições na sua entrada são agrupadas em quatro grupos distintos: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 - petição de registro, referente à primeira solicitação de registro de um determinado produto ou família de produtos.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II - petição de cadastro, referente à primeira solicitação de cadastramento de um determinado produto ou família de produtos.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III - petição de pós-registro, referente à revalidação, alteração, arquivamento ou caducidade do registro de um produto ou família de produtos.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IV - petição de pós-cadastro, referente à revalidação, alteração, arquivamento ou caducidade do cadastro de um produto ou família de produtos.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Art. 3º Para o ordenamento cronológico das petições dos quatro grupos indicados no artigo anterior são adotadas listas distintas para os diferentes tipos de produtos, de acordo com os seguintes subgrupos: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 xml:space="preserve">I – Subgrupo I - Produtos Diagnósticos de Uso In Vitro: 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 xml:space="preserve">a) produtos para diagnóstico in vitro destinados a imunohematologia e doenças veiculadas pelo sangue; 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b) demais produtos para diagnóstico in vitro.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lastRenderedPageBreak/>
        <w:t>II- Subgrupo II - Materiais de Uso em Saúde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a) próteses e órteses ortopédicas;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b) demais materiais de uso em saúde.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III- Subgrupo - Equipamentos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a) equipamentos eletromédicos com certificação obrigatória de conformidade às normas técnicas;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b) equipamentos sem certificação obrigatória.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Art. 4º Sobrepõem-se ao critério cronológico para o ordenamento das filas em cada grupo ou subgrupo os produtos enquadrados em uma ou mais das seguintes condições: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I– Produtos identificados como prioritários pelo Ministério da Saúde que sejam objeto de: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a) ações estratégicas relativas à saúde da população;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b) projetos ou processos de desenvolvimento tecnológico com financiamento de organismos governamentais de fomento ou em parcerias que envolvam órgãos governamentais;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II - petições originadas de exigência de desmembramento de registros ou cadastros de produtos para saúde;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III - petições referentes a produtos que sejam complementares a outros que estejam em processo de análise;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IV - petições referentes ao mesmo assunto requeridas pelo mesmo interessado e que possam ser processadas em conjunto;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 xml:space="preserve">Parágrafo único. A indicação dos produtos considerados prioritários, nos termos do inciso I deste artigo, deverá observar ato próprio do Ministério da Saúde, circunstanciando a motivação em cada caso. </w:t>
      </w:r>
    </w:p>
    <w:p w:rsidR="00BA45B4" w:rsidRPr="009D5517" w:rsidRDefault="00BA45B4" w:rsidP="009D5517">
      <w:pPr>
        <w:spacing w:before="0" w:beforeAutospacing="0" w:after="200" w:afterAutospacing="0"/>
        <w:ind w:firstLine="567"/>
        <w:jc w:val="both"/>
        <w:divId w:val="44182318"/>
      </w:pPr>
      <w:r w:rsidRPr="009D5517">
        <w:t>Art. 5º Esta Resolução entra em vigor 30 dias após a sua publicação.</w:t>
      </w:r>
    </w:p>
    <w:p w:rsidR="00BA45B4" w:rsidRPr="009D5517" w:rsidRDefault="00BA45B4" w:rsidP="009D5517">
      <w:pPr>
        <w:pStyle w:val="Ttulo2"/>
        <w:spacing w:before="0" w:beforeAutospacing="0" w:after="200" w:afterAutospacing="0"/>
        <w:divId w:val="44182318"/>
        <w:rPr>
          <w:rFonts w:ascii="Times New Roman" w:hAnsi="Times New Roman" w:cs="Times New Roman"/>
          <w:sz w:val="24"/>
          <w:szCs w:val="24"/>
        </w:rPr>
      </w:pPr>
      <w:r w:rsidRPr="009D5517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BA45B4" w:rsidRPr="009D551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9B0" w:rsidRDefault="00DE29B0" w:rsidP="009D5517">
      <w:pPr>
        <w:spacing w:before="0" w:after="0"/>
      </w:pPr>
      <w:r>
        <w:separator/>
      </w:r>
    </w:p>
  </w:endnote>
  <w:endnote w:type="continuationSeparator" w:id="0">
    <w:p w:rsidR="00DE29B0" w:rsidRDefault="00DE29B0" w:rsidP="009D55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517" w:rsidRDefault="009D5517" w:rsidP="009D5517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9B0" w:rsidRDefault="00DE29B0" w:rsidP="009D5517">
      <w:pPr>
        <w:spacing w:before="0" w:after="0"/>
      </w:pPr>
      <w:r>
        <w:separator/>
      </w:r>
    </w:p>
  </w:footnote>
  <w:footnote w:type="continuationSeparator" w:id="0">
    <w:p w:rsidR="00DE29B0" w:rsidRDefault="00DE29B0" w:rsidP="009D55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517" w:rsidRPr="0018049F" w:rsidRDefault="00DE29B0" w:rsidP="009D55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E29B0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5517" w:rsidRPr="0018049F" w:rsidRDefault="009D5517" w:rsidP="009D55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D5517" w:rsidRDefault="009D5517" w:rsidP="009D55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D5517" w:rsidRDefault="009D5517" w:rsidP="009D55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316756"/>
    <w:rsid w:val="00486847"/>
    <w:rsid w:val="00524060"/>
    <w:rsid w:val="005D13BD"/>
    <w:rsid w:val="00652E8A"/>
    <w:rsid w:val="00771958"/>
    <w:rsid w:val="008B7BC0"/>
    <w:rsid w:val="008D770F"/>
    <w:rsid w:val="009D4C4B"/>
    <w:rsid w:val="009D5517"/>
    <w:rsid w:val="009F4005"/>
    <w:rsid w:val="00A53197"/>
    <w:rsid w:val="00AF43E7"/>
    <w:rsid w:val="00BA45B4"/>
    <w:rsid w:val="00C95A0B"/>
    <w:rsid w:val="00D05E69"/>
    <w:rsid w:val="00DE29B0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D551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D551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D551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D551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551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32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3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2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41823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2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2966</Characters>
  <Application>Microsoft Office Word</Application>
  <DocSecurity>0</DocSecurity>
  <Lines>24</Lines>
  <Paragraphs>7</Paragraphs>
  <ScaleCrop>false</ScaleCrop>
  <Company>ANVISA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2018-01-31T18:18:00Z</cp:lastPrinted>
  <dcterms:created xsi:type="dcterms:W3CDTF">2018-08-16T18:35:00Z</dcterms:created>
  <dcterms:modified xsi:type="dcterms:W3CDTF">2018-08-16T18:35:00Z</dcterms:modified>
</cp:coreProperties>
</file>