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318A5" w:rsidRDefault="00E7710C" w:rsidP="00E318A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318A5">
        <w:rPr>
          <w:rFonts w:ascii="Times New Roman" w:hAnsi="Times New Roman" w:cs="Times New Roman"/>
          <w:b/>
          <w:szCs w:val="24"/>
        </w:rPr>
        <w:t xml:space="preserve">RESOLUÇÃO </w:t>
      </w:r>
      <w:r w:rsidR="00E318A5" w:rsidRPr="00E318A5">
        <w:rPr>
          <w:rFonts w:ascii="Times New Roman" w:hAnsi="Times New Roman" w:cs="Times New Roman"/>
          <w:b/>
          <w:szCs w:val="24"/>
        </w:rPr>
        <w:t xml:space="preserve">DA DIRETORIA COLEGIADA – RDC Nº </w:t>
      </w:r>
      <w:r w:rsidRPr="00E318A5">
        <w:rPr>
          <w:rFonts w:ascii="Times New Roman" w:hAnsi="Times New Roman" w:cs="Times New Roman"/>
          <w:b/>
          <w:szCs w:val="24"/>
        </w:rPr>
        <w:t>6, DE 16 DE JANEIRO DE 2003</w:t>
      </w:r>
    </w:p>
    <w:p w:rsidR="00E7710C" w:rsidRPr="00E318A5" w:rsidRDefault="00E7710C" w:rsidP="00E7710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18A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13, de 17 de janeiro de 2003)</w:t>
      </w:r>
    </w:p>
    <w:p w:rsidR="00350BA3" w:rsidRPr="00E318A5" w:rsidRDefault="00350BA3" w:rsidP="00E7710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18A5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53, de 15 de março de 2005)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318A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seu Regulamento, aprovado pelo Decreto nº 3.029, de 16 de abril de 1999, e art. 8º, inciso IV e </w:t>
      </w:r>
      <w:bookmarkStart w:id="0" w:name="_GoBack"/>
      <w:bookmarkEnd w:id="0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art. 111, inciso I, alínea “b”, do Anexo II do Regimento Interno, aprovado pela Portaria nº 593, de 25 de agosto de 2000, e em reunião realizada em 15 de janeiro de 2003;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318A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 o disposto na Lei nº 9.787, de 10 de fevereiro de 1999, alterada pela Medida Provisória nº 2.190-34, de 23 de agosto de 2001, que institui o medicamento genérico no País que prevê e define o medicamento de referência;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318A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 que, de acordo com os mesmos princípios legais, para efeito de registro dos medicamentos similares e genéricos, haverá sempre a necessidade da identificação do respectivo medicamento de referência,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318A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 a necessidade de regulamentar os respectivos registros no âmbito da Agência Nacional de Vigilância Sanitária,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Adotou a seguinte Resolução de Diretoria Colegiada e eu, </w:t>
      </w:r>
      <w:proofErr w:type="gramStart"/>
      <w:r w:rsidRPr="00E318A5">
        <w:rPr>
          <w:rFonts w:ascii="Times New Roman" w:hAnsi="Times New Roman" w:cs="Times New Roman"/>
          <w:strike/>
          <w:sz w:val="24"/>
          <w:szCs w:val="24"/>
        </w:rPr>
        <w:t>Diretor -Presidente</w:t>
      </w:r>
      <w:proofErr w:type="gram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 Substituto, determino a sua publicação.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Art. 1º Considera-se medicamento de referência o produto inovador registrado na ANVISA e comercializado no país, cuja eficácia, segurança e qualidade foram comprovadas cientificamente junto ao órgão federal competente, por ocasião do registro.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§1º Para fins de classificação no ato de registro ou renovação de registro na ANVISA e de pagamento da taxa correspondente, o medicamento de referência será considerado com novo sempre que tenha molécula nova e proteção </w:t>
      </w:r>
      <w:proofErr w:type="spellStart"/>
      <w:r w:rsidRPr="00E318A5">
        <w:rPr>
          <w:rFonts w:ascii="Times New Roman" w:hAnsi="Times New Roman" w:cs="Times New Roman"/>
          <w:strike/>
          <w:sz w:val="24"/>
          <w:szCs w:val="24"/>
        </w:rPr>
        <w:t>patentária</w:t>
      </w:r>
      <w:proofErr w:type="spell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§2º Quando o medicamento de referência não for protegido por patente, para fins de classificação no ato de registro e/ou renovação de registro na ANVISA e de pagamento da taxa correspondente, o mesmo será considerado como medicamento similar.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§3º A distinção entre produto de referência com ou sem proteção </w:t>
      </w:r>
      <w:proofErr w:type="spellStart"/>
      <w:r w:rsidRPr="00E318A5">
        <w:rPr>
          <w:rFonts w:ascii="Times New Roman" w:hAnsi="Times New Roman" w:cs="Times New Roman"/>
          <w:strike/>
          <w:sz w:val="24"/>
          <w:szCs w:val="24"/>
        </w:rPr>
        <w:t>patentária</w:t>
      </w:r>
      <w:proofErr w:type="spellEnd"/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 não abrange os quesitos de avaliação técnica ou científica por parte da ANVISA, permanecendo estes produtos com a exigência de comprovação técnico/científica pertinentes ao rigor que a situação lhe imputar.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2° O prazo de validade do registro dos medicamentos de referência será de cinco anos, contados a partir da data de oficialização do mesmo junto a ANVISA.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§1º O detentor de registro de medicamento de referência deverá solicitar a respectiva renovação, seis meses antes de expirar sua validade, devendo também comprovar documentalmente que o produto foi industrializado e comercializado no País durante o período de validade do registro.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§2º O registro de medicamento de referência cuja renovação não for tempestivamente solicitada e protocolizada, será cancelado após a expiração do prazo de validade. </w:t>
      </w:r>
    </w:p>
    <w:p w:rsidR="00834A8E" w:rsidRPr="00E318A5" w:rsidRDefault="00834A8E" w:rsidP="0083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834A8E" w:rsidRPr="00E318A5" w:rsidRDefault="00834A8E" w:rsidP="00834A8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E318A5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sectPr w:rsidR="00834A8E" w:rsidRPr="00E318A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A5" w:rsidRDefault="00E318A5" w:rsidP="00E318A5">
      <w:pPr>
        <w:spacing w:after="0" w:line="240" w:lineRule="auto"/>
      </w:pPr>
      <w:r>
        <w:separator/>
      </w:r>
    </w:p>
  </w:endnote>
  <w:endnote w:type="continuationSeparator" w:id="0">
    <w:p w:rsidR="00E318A5" w:rsidRDefault="00E318A5" w:rsidP="00E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A5" w:rsidRPr="00E318A5" w:rsidRDefault="00E318A5" w:rsidP="00E318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A5" w:rsidRDefault="00E318A5" w:rsidP="00E318A5">
      <w:pPr>
        <w:spacing w:after="0" w:line="240" w:lineRule="auto"/>
      </w:pPr>
      <w:r>
        <w:separator/>
      </w:r>
    </w:p>
  </w:footnote>
  <w:footnote w:type="continuationSeparator" w:id="0">
    <w:p w:rsidR="00E318A5" w:rsidRDefault="00E318A5" w:rsidP="00E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8A5" w:rsidRPr="00B517AC" w:rsidRDefault="00E318A5" w:rsidP="00E318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93AA926" wp14:editId="5A77FD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18A5" w:rsidRPr="00B517AC" w:rsidRDefault="00E318A5" w:rsidP="00E318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318A5" w:rsidRPr="00B517AC" w:rsidRDefault="00E318A5" w:rsidP="00E318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318A5" w:rsidRDefault="00E318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C"/>
    <w:rsid w:val="001E708B"/>
    <w:rsid w:val="00331B49"/>
    <w:rsid w:val="00350BA3"/>
    <w:rsid w:val="007441BF"/>
    <w:rsid w:val="00786686"/>
    <w:rsid w:val="00834A8E"/>
    <w:rsid w:val="00B30817"/>
    <w:rsid w:val="00D621E1"/>
    <w:rsid w:val="00E318A5"/>
    <w:rsid w:val="00E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E7315"/>
  <w15:docId w15:val="{8ED6EF57-90BD-4A7E-8AE9-A641371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1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8A5"/>
  </w:style>
  <w:style w:type="paragraph" w:styleId="Rodap">
    <w:name w:val="footer"/>
    <w:basedOn w:val="Normal"/>
    <w:link w:val="RodapChar"/>
    <w:uiPriority w:val="99"/>
    <w:unhideWhenUsed/>
    <w:rsid w:val="00E31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42F42-7D2C-4B01-A0D3-3950907C23AE}"/>
</file>

<file path=customXml/itemProps2.xml><?xml version="1.0" encoding="utf-8"?>
<ds:datastoreItem xmlns:ds="http://schemas.openxmlformats.org/officeDocument/2006/customXml" ds:itemID="{9E91FD6E-C392-4180-9319-926DB2D94884}"/>
</file>

<file path=customXml/itemProps3.xml><?xml version="1.0" encoding="utf-8"?>
<ds:datastoreItem xmlns:ds="http://schemas.openxmlformats.org/officeDocument/2006/customXml" ds:itemID="{143141CC-6B0F-4F76-A70A-29E8FD1AC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2015-10-01T15:40:00Z</dcterms:created>
  <dcterms:modified xsi:type="dcterms:W3CDTF">2017-05-29T13:58:00Z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