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AD522C" w:rsidRDefault="00A666DE" w:rsidP="00AD522C">
      <w:pPr>
        <w:ind w:right="-710"/>
        <w:jc w:val="center"/>
        <w:rPr>
          <w:rFonts w:ascii="Times New Roman" w:hAnsi="Times New Roman" w:cs="Times New Roman"/>
          <w:b/>
        </w:rPr>
      </w:pPr>
      <w:r w:rsidRPr="00AD522C">
        <w:rPr>
          <w:rFonts w:ascii="Times New Roman" w:hAnsi="Times New Roman" w:cs="Times New Roman"/>
          <w:b/>
        </w:rPr>
        <w:t>RESOLUÇÃO</w:t>
      </w:r>
      <w:r w:rsidR="00AD522C" w:rsidRPr="00AD522C">
        <w:rPr>
          <w:rFonts w:ascii="Times New Roman" w:hAnsi="Times New Roman" w:cs="Times New Roman"/>
          <w:b/>
        </w:rPr>
        <w:t xml:space="preserve"> DE DIRETORIA COLEGIADA</w:t>
      </w:r>
      <w:r w:rsidR="00C32551" w:rsidRPr="00AD522C">
        <w:rPr>
          <w:rFonts w:ascii="Times New Roman" w:hAnsi="Times New Roman" w:cs="Times New Roman"/>
          <w:b/>
        </w:rPr>
        <w:t xml:space="preserve"> </w:t>
      </w:r>
      <w:r w:rsidRPr="00AD522C">
        <w:rPr>
          <w:rFonts w:ascii="Times New Roman" w:hAnsi="Times New Roman" w:cs="Times New Roman"/>
          <w:b/>
        </w:rPr>
        <w:t>– RDC Nº 103, DE 1</w:t>
      </w:r>
      <w:r w:rsidR="00AD522C">
        <w:rPr>
          <w:rFonts w:ascii="Times New Roman" w:hAnsi="Times New Roman" w:cs="Times New Roman"/>
          <w:b/>
        </w:rPr>
        <w:t>º</w:t>
      </w:r>
      <w:r w:rsidRPr="00AD522C">
        <w:rPr>
          <w:rFonts w:ascii="Times New Roman" w:hAnsi="Times New Roman" w:cs="Times New Roman"/>
          <w:b/>
        </w:rPr>
        <w:t xml:space="preserve"> DE DEZEMBRO DE 2000</w:t>
      </w:r>
    </w:p>
    <w:p w:rsidR="00A666DE" w:rsidRPr="00AD522C" w:rsidRDefault="00A666DE" w:rsidP="00A666D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D522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233-E, de 05 de dezembro de 2000</w:t>
      </w:r>
      <w:proofErr w:type="gramStart"/>
      <w:r w:rsidRPr="00AD522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72ADE" w:rsidRPr="00AD522C" w:rsidRDefault="00072ADE" w:rsidP="00A666D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71E5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17, de 17 de março de 2008</w:t>
      </w:r>
      <w:proofErr w:type="gramStart"/>
      <w:r w:rsidRPr="00E71E5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AC2052" w:rsidRPr="00AD522C" w:rsidRDefault="00AC2052" w:rsidP="00A666D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94312" w:rsidRPr="00AD522C" w:rsidRDefault="00394312" w:rsidP="003943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AD522C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</w:t>
      </w:r>
      <w:proofErr w:type="gramStart"/>
      <w:r w:rsidRPr="00AD522C">
        <w:rPr>
          <w:rFonts w:ascii="Times New Roman" w:hAnsi="Times New Roman" w:cs="Times New Roman"/>
          <w:strike/>
          <w:sz w:val="24"/>
          <w:szCs w:val="24"/>
        </w:rPr>
        <w:t>11 inciso IV</w:t>
      </w:r>
      <w:proofErr w:type="gramEnd"/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do Regulamento da ANVS, aprovado pelo Decreto 3.029, de 16 de abril de 1999, em reunião realizada em 29 de novembro de 2000, </w:t>
      </w:r>
    </w:p>
    <w:p w:rsidR="00394312" w:rsidRPr="00AD522C" w:rsidRDefault="00394312" w:rsidP="003943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D522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a proteção à saúde da população; </w:t>
      </w:r>
    </w:p>
    <w:p w:rsidR="00394312" w:rsidRPr="00AD522C" w:rsidRDefault="00394312" w:rsidP="003943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D522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tecnológico de aditivos para embalagens e equipamentos plásticos; </w:t>
      </w:r>
    </w:p>
    <w:p w:rsidR="00394312" w:rsidRPr="00AD522C" w:rsidRDefault="00394312" w:rsidP="003943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D522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que os aditivos em questão foram avaliados, </w:t>
      </w:r>
      <w:proofErr w:type="spellStart"/>
      <w:r w:rsidRPr="00AD522C">
        <w:rPr>
          <w:rFonts w:ascii="Times New Roman" w:hAnsi="Times New Roman" w:cs="Times New Roman"/>
          <w:strike/>
          <w:sz w:val="24"/>
          <w:szCs w:val="24"/>
        </w:rPr>
        <w:t>toxicologicamente</w:t>
      </w:r>
      <w:proofErr w:type="spellEnd"/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pela Comunidade </w:t>
      </w:r>
      <w:proofErr w:type="spellStart"/>
      <w:r w:rsidRPr="00AD522C">
        <w:rPr>
          <w:rFonts w:ascii="Times New Roman" w:hAnsi="Times New Roman" w:cs="Times New Roman"/>
          <w:strike/>
          <w:sz w:val="24"/>
          <w:szCs w:val="24"/>
        </w:rPr>
        <w:t>Européia</w:t>
      </w:r>
      <w:proofErr w:type="spellEnd"/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e pelo FDA; </w:t>
      </w:r>
    </w:p>
    <w:p w:rsidR="00394312" w:rsidRPr="00AD522C" w:rsidRDefault="00394312" w:rsidP="003943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D522C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AD522C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394312" w:rsidRPr="00AD522C" w:rsidRDefault="00394312" w:rsidP="0039431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D522C">
        <w:rPr>
          <w:rFonts w:ascii="Times New Roman" w:hAnsi="Times New Roman" w:cs="Times New Roman"/>
          <w:strike/>
          <w:sz w:val="24"/>
          <w:szCs w:val="24"/>
        </w:rPr>
        <w:t>Art. 1° Aprovar a inclusão na Lista Positiva de Aditivos para Materiais Plásticos destinados à elaboração de Embalagens e Equipamentos cm contato com Alimentos, dos seguintes aditivos e suas respectivas restrições: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94312" w:rsidRPr="00AD522C" w:rsidTr="00394312">
        <w:tc>
          <w:tcPr>
            <w:tcW w:w="4322" w:type="dxa"/>
          </w:tcPr>
          <w:p w:rsidR="00394312" w:rsidRPr="00837D3C" w:rsidRDefault="00394312" w:rsidP="003943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837D3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Aditivo</w:t>
            </w:r>
          </w:p>
        </w:tc>
        <w:tc>
          <w:tcPr>
            <w:tcW w:w="4322" w:type="dxa"/>
          </w:tcPr>
          <w:p w:rsidR="00394312" w:rsidRPr="00837D3C" w:rsidRDefault="00394312" w:rsidP="00394312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837D3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 xml:space="preserve">Restrições de usos, limites de composição e </w:t>
            </w:r>
            <w:proofErr w:type="gramStart"/>
            <w:r w:rsidRPr="00837D3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especificações</w:t>
            </w:r>
            <w:proofErr w:type="gramEnd"/>
          </w:p>
        </w:tc>
      </w:tr>
      <w:tr w:rsidR="00394312" w:rsidRPr="00AD522C" w:rsidTr="00394312">
        <w:tc>
          <w:tcPr>
            <w:tcW w:w="4322" w:type="dxa"/>
          </w:tcPr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Bis(</w:t>
            </w:r>
            <w:proofErr w:type="gram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2,4-dicumilfenil)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pentaeritritol</w:t>
            </w:r>
            <w:proofErr w:type="spellEnd"/>
          </w:p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difosfito</w:t>
            </w:r>
            <w:proofErr w:type="spellEnd"/>
            <w:proofErr w:type="gram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(=3,9-bis[2,4-bis(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l-me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til</w:t>
            </w:r>
            <w:proofErr w:type="gram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l-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feniletil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fenoxi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]-2,4,8,10-te-</w:t>
            </w:r>
          </w:p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traoxa</w:t>
            </w:r>
            <w:proofErr w:type="gram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-3,9-difosfaspiro(5,5)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unde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cano</w:t>
            </w:r>
            <w:proofErr w:type="gram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(</w:t>
            </w:r>
            <w:r w:rsidRPr="00AD522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LXIII</w:t>
            </w: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4322" w:type="dxa"/>
          </w:tcPr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r w:rsidRPr="00AD522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LXIII</w:t>
            </w: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Para polímeros em geral, em quantidades abaixo de 0,15% em peso.</w:t>
            </w:r>
          </w:p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 policarbonatos em quantidades abaixo de 0,20% em peso.</w:t>
            </w:r>
          </w:p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Para polímeros de 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polieterimida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(FDA 177.1595), no máximo 0,3% em peso.</w:t>
            </w:r>
          </w:p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Com teor de 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triisopropanolamina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(=2-</w:t>
            </w:r>
            <w:proofErr w:type="gram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propanol,</w:t>
            </w:r>
            <w:proofErr w:type="gram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1',1',1''-nitrilotris) não superior a 2%, como antioxidante deste aditivo.</w:t>
            </w:r>
          </w:p>
        </w:tc>
      </w:tr>
      <w:tr w:rsidR="00394312" w:rsidRPr="00AD522C" w:rsidTr="00394312">
        <w:tc>
          <w:tcPr>
            <w:tcW w:w="4322" w:type="dxa"/>
          </w:tcPr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Etileno Glicol 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Monohexil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Eter</w:t>
            </w:r>
            <w:proofErr w:type="spell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r w:rsidRPr="00AD522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14</w:t>
            </w: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) </w:t>
            </w:r>
          </w:p>
        </w:tc>
        <w:tc>
          <w:tcPr>
            <w:tcW w:w="4322" w:type="dxa"/>
          </w:tcPr>
          <w:p w:rsidR="00394312" w:rsidRPr="00AD522C" w:rsidRDefault="00394312" w:rsidP="003943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r w:rsidRPr="00AD522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14</w:t>
            </w:r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) LME = 3 </w:t>
            </w:r>
            <w:proofErr w:type="gramStart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mg</w:t>
            </w:r>
            <w:proofErr w:type="gramEnd"/>
            <w:r w:rsidRPr="00AD522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/kg</w:t>
            </w:r>
          </w:p>
        </w:tc>
      </w:tr>
    </w:tbl>
    <w:p w:rsidR="00394312" w:rsidRPr="00AD522C" w:rsidRDefault="00394312" w:rsidP="0039431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D522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Esta Resolução entra em vigor na data de sua publicação.</w:t>
      </w:r>
    </w:p>
    <w:p w:rsidR="00394312" w:rsidRPr="00692455" w:rsidRDefault="00394312" w:rsidP="0069245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bookmarkStart w:id="0" w:name="_GoBack"/>
      <w:bookmarkEnd w:id="0"/>
      <w:r w:rsidRPr="00837D3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GONZALO VECINA NETO</w:t>
      </w:r>
    </w:p>
    <w:sectPr w:rsidR="00394312" w:rsidRPr="00692455" w:rsidSect="00692455">
      <w:headerReference w:type="default" r:id="rId7"/>
      <w:foot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55" w:rsidRDefault="00692455" w:rsidP="00692455">
      <w:pPr>
        <w:spacing w:after="0" w:line="240" w:lineRule="auto"/>
      </w:pPr>
      <w:r>
        <w:separator/>
      </w:r>
    </w:p>
  </w:endnote>
  <w:endnote w:type="continuationSeparator" w:id="0">
    <w:p w:rsidR="00692455" w:rsidRDefault="00692455" w:rsidP="0069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55" w:rsidRPr="00692455" w:rsidRDefault="00692455" w:rsidP="006924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692455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692455" w:rsidRDefault="006924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55" w:rsidRDefault="00692455" w:rsidP="00692455">
      <w:pPr>
        <w:spacing w:after="0" w:line="240" w:lineRule="auto"/>
      </w:pPr>
      <w:r>
        <w:separator/>
      </w:r>
    </w:p>
  </w:footnote>
  <w:footnote w:type="continuationSeparator" w:id="0">
    <w:p w:rsidR="00692455" w:rsidRDefault="00692455" w:rsidP="0069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55" w:rsidRPr="00692455" w:rsidRDefault="00692455" w:rsidP="006924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692455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BCF45F7" wp14:editId="59BC13BC">
          <wp:extent cx="660400" cy="645795"/>
          <wp:effectExtent l="0" t="0" r="6350" b="1905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2455" w:rsidRPr="00692455" w:rsidRDefault="00692455" w:rsidP="006924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692455">
      <w:rPr>
        <w:rFonts w:ascii="Calibri" w:eastAsia="Times New Roman" w:hAnsi="Calibri" w:cs="Times New Roman"/>
        <w:b/>
        <w:sz w:val="24"/>
      </w:rPr>
      <w:t>Ministério da Saúde - MS</w:t>
    </w:r>
  </w:p>
  <w:p w:rsidR="00692455" w:rsidRPr="00692455" w:rsidRDefault="00692455" w:rsidP="0069245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692455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92455" w:rsidRDefault="0069245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66DE"/>
    <w:rsid w:val="00072ADE"/>
    <w:rsid w:val="000E34B5"/>
    <w:rsid w:val="001E708B"/>
    <w:rsid w:val="00307C9F"/>
    <w:rsid w:val="00394312"/>
    <w:rsid w:val="00692455"/>
    <w:rsid w:val="007441BF"/>
    <w:rsid w:val="00762E5B"/>
    <w:rsid w:val="00786686"/>
    <w:rsid w:val="00837D3C"/>
    <w:rsid w:val="00846862"/>
    <w:rsid w:val="00A666DE"/>
    <w:rsid w:val="00AB75E3"/>
    <w:rsid w:val="00AC2052"/>
    <w:rsid w:val="00AD522C"/>
    <w:rsid w:val="00B30817"/>
    <w:rsid w:val="00BA3BB9"/>
    <w:rsid w:val="00C32551"/>
    <w:rsid w:val="00D33E68"/>
    <w:rsid w:val="00D621E1"/>
    <w:rsid w:val="00E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2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455"/>
  </w:style>
  <w:style w:type="paragraph" w:styleId="Rodap">
    <w:name w:val="footer"/>
    <w:basedOn w:val="Normal"/>
    <w:link w:val="RodapChar"/>
    <w:uiPriority w:val="99"/>
    <w:unhideWhenUsed/>
    <w:rsid w:val="00692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455"/>
  </w:style>
  <w:style w:type="paragraph" w:styleId="Textodebalo">
    <w:name w:val="Balloon Text"/>
    <w:basedOn w:val="Normal"/>
    <w:link w:val="TextodebaloChar"/>
    <w:uiPriority w:val="99"/>
    <w:semiHidden/>
    <w:unhideWhenUsed/>
    <w:rsid w:val="00692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B557D-0F3E-4134-898B-0AD93B5A3E01}"/>
</file>

<file path=customXml/itemProps2.xml><?xml version="1.0" encoding="utf-8"?>
<ds:datastoreItem xmlns:ds="http://schemas.openxmlformats.org/officeDocument/2006/customXml" ds:itemID="{D6967C9C-9C0B-4C5B-81A1-7044F1514BC5}"/>
</file>

<file path=customXml/itemProps3.xml><?xml version="1.0" encoding="utf-8"?>
<ds:datastoreItem xmlns:ds="http://schemas.openxmlformats.org/officeDocument/2006/customXml" ds:itemID="{D7538A5E-7F73-49D3-B47A-48A4040562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8</cp:revision>
  <cp:lastPrinted>2016-08-23T19:14:00Z</cp:lastPrinted>
  <dcterms:created xsi:type="dcterms:W3CDTF">2015-12-29T16:55:00Z</dcterms:created>
  <dcterms:modified xsi:type="dcterms:W3CDTF">2016-08-23T19:14:00Z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