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148" w:rsidRPr="00FA7DB5" w:rsidRDefault="00854148">
      <w:pPr>
        <w:pStyle w:val="Artigo"/>
        <w:spacing w:after="0"/>
        <w:ind w:firstLine="0"/>
        <w:rPr>
          <w:rFonts w:ascii="Times New Roman" w:hAnsi="Times New Roman" w:cs="Times New Roman"/>
          <w:b/>
          <w:bCs/>
          <w:strike/>
          <w:color w:val="auto"/>
          <w:sz w:val="24"/>
          <w:szCs w:val="24"/>
          <w:lang w:val="pt-BR"/>
        </w:rPr>
      </w:pPr>
      <w:bookmarkStart w:id="0" w:name="_GoBack"/>
      <w:bookmarkEnd w:id="0"/>
    </w:p>
    <w:p w:rsidR="00854148" w:rsidRPr="00FA7DB5" w:rsidRDefault="00854148" w:rsidP="00854148">
      <w:pPr>
        <w:pStyle w:val="Artigo"/>
        <w:spacing w:after="0"/>
        <w:ind w:firstLine="0"/>
        <w:jc w:val="center"/>
        <w:rPr>
          <w:rFonts w:ascii="Times New Roman" w:hAnsi="Times New Roman" w:cs="Times New Roman"/>
          <w:b/>
          <w:bCs/>
          <w:color w:val="auto"/>
          <w:sz w:val="24"/>
          <w:szCs w:val="24"/>
          <w:lang w:val="pt-BR"/>
        </w:rPr>
      </w:pPr>
      <w:r w:rsidRPr="00FA7DB5">
        <w:rPr>
          <w:rFonts w:ascii="Times New Roman" w:hAnsi="Times New Roman" w:cs="Times New Roman"/>
          <w:b/>
          <w:bCs/>
          <w:color w:val="auto"/>
          <w:sz w:val="24"/>
          <w:szCs w:val="24"/>
          <w:lang w:val="pt-BR"/>
        </w:rPr>
        <w:t>RESOLUÇÃO DA DIRETORIA COLEGIADA - RDC Nº 104, DE 31 DE MAIO DE 2001. (*)</w:t>
      </w:r>
    </w:p>
    <w:p w:rsidR="007E60A6" w:rsidRPr="00FA7DB5" w:rsidRDefault="007E60A6" w:rsidP="00854148">
      <w:pPr>
        <w:pStyle w:val="Artigo"/>
        <w:spacing w:after="0"/>
        <w:ind w:firstLine="0"/>
        <w:jc w:val="center"/>
        <w:rPr>
          <w:rFonts w:ascii="Times New Roman" w:hAnsi="Times New Roman" w:cs="Times New Roman"/>
          <w:b/>
          <w:bCs/>
          <w:color w:val="auto"/>
          <w:sz w:val="24"/>
          <w:szCs w:val="24"/>
          <w:lang w:val="pt-BR"/>
        </w:rPr>
      </w:pPr>
    </w:p>
    <w:p w:rsidR="007E60A6" w:rsidRPr="00FA7DB5" w:rsidRDefault="007E60A6" w:rsidP="00854148">
      <w:pPr>
        <w:pStyle w:val="Artigo"/>
        <w:spacing w:after="0"/>
        <w:ind w:firstLine="0"/>
        <w:jc w:val="center"/>
        <w:rPr>
          <w:rFonts w:ascii="Times New Roman" w:hAnsi="Times New Roman" w:cs="Times New Roman"/>
          <w:b/>
          <w:bCs/>
          <w:color w:val="0000FF"/>
          <w:sz w:val="24"/>
          <w:szCs w:val="24"/>
          <w:lang w:val="pt-BR"/>
        </w:rPr>
      </w:pPr>
      <w:r w:rsidRPr="00FA7DB5">
        <w:rPr>
          <w:rFonts w:ascii="Times New Roman" w:hAnsi="Times New Roman" w:cs="Times New Roman"/>
          <w:b/>
          <w:bCs/>
          <w:color w:val="0000FF"/>
          <w:sz w:val="24"/>
          <w:szCs w:val="24"/>
          <w:lang w:val="pt-BR"/>
        </w:rPr>
        <w:t>(Publicada no DOU nº 106-E, de 1º de junho de 2001)</w:t>
      </w:r>
    </w:p>
    <w:p w:rsidR="007E60A6" w:rsidRPr="00FA7DB5" w:rsidRDefault="007E60A6" w:rsidP="00854148">
      <w:pPr>
        <w:pStyle w:val="Artigo"/>
        <w:spacing w:after="0"/>
        <w:ind w:firstLine="0"/>
        <w:jc w:val="center"/>
        <w:rPr>
          <w:rFonts w:ascii="Times New Roman" w:hAnsi="Times New Roman" w:cs="Times New Roman"/>
          <w:b/>
          <w:bCs/>
          <w:color w:val="0000FF"/>
          <w:sz w:val="24"/>
          <w:szCs w:val="24"/>
          <w:lang w:val="pt-BR"/>
        </w:rPr>
      </w:pPr>
    </w:p>
    <w:p w:rsidR="007E60A6" w:rsidRPr="00FA7DB5" w:rsidRDefault="007E60A6" w:rsidP="00854148">
      <w:pPr>
        <w:pStyle w:val="Artigo"/>
        <w:spacing w:after="0"/>
        <w:ind w:firstLine="0"/>
        <w:jc w:val="center"/>
        <w:rPr>
          <w:rFonts w:ascii="Times New Roman" w:hAnsi="Times New Roman" w:cs="Times New Roman"/>
          <w:b/>
          <w:bCs/>
          <w:color w:val="0000FF"/>
          <w:sz w:val="24"/>
          <w:szCs w:val="24"/>
          <w:lang w:val="pt-BR"/>
        </w:rPr>
      </w:pPr>
      <w:r w:rsidRPr="00FA7DB5">
        <w:rPr>
          <w:rFonts w:ascii="Times New Roman" w:hAnsi="Times New Roman" w:cs="Times New Roman"/>
          <w:b/>
          <w:bCs/>
          <w:color w:val="0000FF"/>
          <w:sz w:val="24"/>
          <w:szCs w:val="24"/>
          <w:lang w:val="pt-BR"/>
        </w:rPr>
        <w:t>(Republicada no DOU nº 151-E, de 8 de agosto de 2001)</w:t>
      </w:r>
    </w:p>
    <w:p w:rsidR="00745099" w:rsidRPr="00FA7DB5" w:rsidRDefault="00745099" w:rsidP="00854148">
      <w:pPr>
        <w:pStyle w:val="Artigo"/>
        <w:spacing w:after="0"/>
        <w:ind w:firstLine="0"/>
        <w:jc w:val="center"/>
        <w:rPr>
          <w:rFonts w:ascii="Times New Roman" w:hAnsi="Times New Roman" w:cs="Times New Roman"/>
          <w:b/>
          <w:bCs/>
          <w:color w:val="0000FF"/>
          <w:sz w:val="24"/>
          <w:szCs w:val="24"/>
          <w:lang w:val="pt-BR"/>
        </w:rPr>
      </w:pPr>
    </w:p>
    <w:p w:rsidR="00745099" w:rsidRPr="00FA7DB5" w:rsidRDefault="00745099" w:rsidP="00854148">
      <w:pPr>
        <w:pStyle w:val="Artigo"/>
        <w:spacing w:after="0"/>
        <w:ind w:firstLine="0"/>
        <w:jc w:val="center"/>
        <w:rPr>
          <w:rFonts w:ascii="Times New Roman" w:hAnsi="Times New Roman" w:cs="Times New Roman"/>
          <w:b/>
          <w:bCs/>
          <w:color w:val="0000FF"/>
          <w:sz w:val="24"/>
          <w:szCs w:val="24"/>
          <w:lang w:val="pt-BR"/>
        </w:rPr>
      </w:pPr>
      <w:r w:rsidRPr="00FA7DB5">
        <w:rPr>
          <w:rFonts w:ascii="Times New Roman" w:hAnsi="Times New Roman" w:cs="Times New Roman"/>
          <w:b/>
          <w:bCs/>
          <w:color w:val="0000FF"/>
          <w:sz w:val="24"/>
          <w:szCs w:val="24"/>
          <w:lang w:val="pt-BR"/>
        </w:rPr>
        <w:t>(Revogada pela Resolução – RDC nº 335, de 21 de novembro de 2003)</w:t>
      </w:r>
    </w:p>
    <w:p w:rsidR="00AE2D9B" w:rsidRPr="00FA7DB5" w:rsidRDefault="00AE2D9B" w:rsidP="00854148">
      <w:pPr>
        <w:pStyle w:val="Artigo"/>
        <w:spacing w:after="0"/>
        <w:ind w:firstLine="0"/>
        <w:jc w:val="center"/>
        <w:rPr>
          <w:rFonts w:ascii="Times New Roman" w:hAnsi="Times New Roman" w:cs="Times New Roman"/>
          <w:b/>
          <w:bCs/>
          <w:color w:val="0000FF"/>
          <w:sz w:val="24"/>
          <w:szCs w:val="24"/>
          <w:lang w:val="pt-BR"/>
        </w:rPr>
      </w:pPr>
    </w:p>
    <w:p w:rsidR="00AE2D9B" w:rsidRPr="00FA7DB5" w:rsidRDefault="00AE2D9B" w:rsidP="00AE2D9B">
      <w:pPr>
        <w:pStyle w:val="Artigo"/>
        <w:spacing w:after="0"/>
        <w:ind w:firstLine="0"/>
        <w:rPr>
          <w:rFonts w:ascii="Times New Roman" w:hAnsi="Times New Roman" w:cs="Times New Roman"/>
          <w:bCs/>
          <w:i/>
          <w:color w:val="0000FF"/>
          <w:sz w:val="24"/>
          <w:szCs w:val="24"/>
          <w:lang w:val="pt-BR"/>
        </w:rPr>
      </w:pPr>
      <w:r w:rsidRPr="00FA7DB5">
        <w:rPr>
          <w:rFonts w:ascii="Times New Roman" w:hAnsi="Times New Roman" w:cs="Times New Roman"/>
          <w:bCs/>
          <w:i/>
          <w:color w:val="0000FF"/>
          <w:sz w:val="24"/>
          <w:szCs w:val="24"/>
          <w:lang w:val="pt-BR"/>
        </w:rPr>
        <w:t>Observação: o parágrafo único do art. 12 da Resolução – RDC nº 335, de 21 de novembro de 2003 dispõe que: “Não obstante a revogação da Resolução RDC nº 104, de 31 de maio de 2001, suas determinações deverão ser observadas para a confecção das embalagens e materiais publicitários fabricados ou importados antes do término do prazo estabelecido no caput do artigo anterior, caso a empresa não tenha iniciado ainda a confecção dos mesmos de acordo com as novas determinações da presente resolução”.</w:t>
      </w:r>
    </w:p>
    <w:p w:rsidR="00AE2D9B" w:rsidRPr="00FA7DB5" w:rsidRDefault="00AE2D9B" w:rsidP="00AE2D9B">
      <w:pPr>
        <w:pStyle w:val="Artigo"/>
        <w:spacing w:after="0"/>
        <w:ind w:firstLine="0"/>
        <w:rPr>
          <w:rFonts w:ascii="Times New Roman" w:hAnsi="Times New Roman" w:cs="Times New Roman"/>
          <w:bCs/>
          <w:i/>
          <w:strike/>
          <w:color w:val="0000FF"/>
          <w:sz w:val="24"/>
          <w:szCs w:val="24"/>
          <w:lang w:val="pt-BR"/>
        </w:rPr>
      </w:pPr>
    </w:p>
    <w:p w:rsidR="00BE4979" w:rsidRPr="00FA7DB5" w:rsidRDefault="00BE4979">
      <w:pPr>
        <w:pStyle w:val="Artigo"/>
        <w:spacing w:after="0"/>
        <w:rPr>
          <w:rFonts w:ascii="Times New Roman" w:hAnsi="Times New Roman" w:cs="Times New Roman"/>
          <w:b/>
          <w:bCs/>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b/>
          <w:bCs/>
          <w:strike/>
          <w:color w:val="auto"/>
          <w:sz w:val="24"/>
          <w:szCs w:val="24"/>
          <w:lang w:val="pt-BR"/>
        </w:rPr>
        <w:t>A Diretoria Colegiada da Agência Nacional de Vigilância Sanitária</w:t>
      </w:r>
      <w:r w:rsidRPr="00FA7DB5">
        <w:rPr>
          <w:rFonts w:ascii="Times New Roman" w:hAnsi="Times New Roman" w:cs="Times New Roman"/>
          <w:strike/>
          <w:color w:val="auto"/>
          <w:sz w:val="24"/>
          <w:szCs w:val="24"/>
          <w:lang w:val="pt-BR"/>
        </w:rPr>
        <w:t>, no uso da atribuição que lhe confere o art. 11, inciso IV, do Regulamento da ANVISA aprovado pelo Decreto nº 3.029, de 16 de abril de 1999, c/c o § 1º do Art. 111, inciso I, alínea "b", do Regimento Interno aprovado pela Portaria 593, de 25 de agosto de 2000, republicada no D.O.U. de 22 de dezembro de 2000, em reunião realizada em 30 de maio de 2001,</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considerando as disposições da Lei n.º 9.294, de 15 de julho de 1996;</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considerando o disposto na Lei n.º 9.782, de 26 de janeiro de 1999, que determina a regulamentação, o controle e a fiscalização dos produtos e serviços que envolvam risco à saúde pública;</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considerando as disposições da Lei Federal n.º 10.167, de 27 de dezembro de 2000;</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considerando as disposições da Resolução nº 46, de 28 de março de 2001;</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considerando as disposições da Medida Provisória n.º 2.134-33, de 21</w:t>
      </w:r>
      <w:r w:rsidRPr="00FA7DB5">
        <w:rPr>
          <w:rFonts w:ascii="Times New Roman" w:hAnsi="Times New Roman" w:cs="Times New Roman"/>
          <w:strike/>
          <w:color w:val="FF0000"/>
          <w:sz w:val="24"/>
          <w:szCs w:val="24"/>
          <w:lang w:val="pt-BR"/>
        </w:rPr>
        <w:t xml:space="preserve"> </w:t>
      </w:r>
      <w:r w:rsidRPr="00FA7DB5">
        <w:rPr>
          <w:rFonts w:ascii="Times New Roman" w:hAnsi="Times New Roman" w:cs="Times New Roman"/>
          <w:strike/>
          <w:color w:val="auto"/>
          <w:sz w:val="24"/>
          <w:szCs w:val="24"/>
          <w:lang w:val="pt-BR"/>
        </w:rPr>
        <w:t>de julho de</w:t>
      </w:r>
      <w:r w:rsidRPr="00FA7DB5">
        <w:rPr>
          <w:rFonts w:ascii="Times New Roman" w:hAnsi="Times New Roman" w:cs="Times New Roman"/>
          <w:strike/>
          <w:color w:val="FF0000"/>
          <w:sz w:val="24"/>
          <w:szCs w:val="24"/>
          <w:lang w:val="pt-BR"/>
        </w:rPr>
        <w:t xml:space="preserve"> </w:t>
      </w:r>
      <w:r w:rsidRPr="00FA7DB5">
        <w:rPr>
          <w:rFonts w:ascii="Times New Roman" w:hAnsi="Times New Roman" w:cs="Times New Roman"/>
          <w:strike/>
          <w:color w:val="auto"/>
          <w:sz w:val="24"/>
          <w:szCs w:val="24"/>
          <w:lang w:val="pt-BR"/>
        </w:rPr>
        <w:t>2001.</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adotou a seguinte Resolução de Diretoria Colegiada, aplicável aos produtos fumígenos derivados do tabaco comercializados em território nacional, sejam eles, produzidos internamente ou importados, e eu, Diretor-Presidente, determino a sua republicação:</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Art. 1º Todos os produtos fumígenos derivados do tabaco, conterão na embalagem e na propaganda, advertência ao consumidor, sobre os malefícios decorrentes do uso destes produtos.</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 1º Entende-se por embalagem, os maços, carteiras ou </w:t>
      </w:r>
      <w:r w:rsidRPr="00FA7DB5">
        <w:rPr>
          <w:rFonts w:ascii="Times New Roman" w:hAnsi="Times New Roman" w:cs="Times New Roman"/>
          <w:i/>
          <w:iCs/>
          <w:strike/>
          <w:color w:val="auto"/>
          <w:sz w:val="24"/>
          <w:szCs w:val="24"/>
          <w:lang w:val="pt-BR"/>
        </w:rPr>
        <w:t>box</w:t>
      </w:r>
      <w:r w:rsidRPr="00FA7DB5">
        <w:rPr>
          <w:rFonts w:ascii="Times New Roman" w:hAnsi="Times New Roman" w:cs="Times New Roman"/>
          <w:strike/>
          <w:color w:val="auto"/>
          <w:sz w:val="24"/>
          <w:szCs w:val="24"/>
          <w:lang w:val="pt-BR"/>
        </w:rPr>
        <w:t>, pacotes, latas, caixas e qualquer outro dispositivo para acondicionamento dos produtos que vise o mercado consumidor final.</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 2º Entende-se por propaganda, os pôsteres, painéis e cartazes afixados na parte interna dos locais de venda. </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lastRenderedPageBreak/>
        <w:t>Art. 2º Para os produtos fumígenos derivados do tabaco, as advertências abaixo transcritas serão usadas de forma simultânea ou sequencialmente rotativa, nesta última hipótese devendo variar no máximo a cada cinco meses, de forma legível e ostensivamente destacada, e serão acompanhadas por imagens, todas precedidas da afirmação “O Ministério da Saúde Adverte”:</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ind w:firstLine="567"/>
        <w:jc w:val="both"/>
        <w:outlineLvl w:val="0"/>
        <w:rPr>
          <w:strike/>
          <w:sz w:val="24"/>
          <w:szCs w:val="24"/>
        </w:rPr>
      </w:pPr>
      <w:r w:rsidRPr="00FA7DB5">
        <w:rPr>
          <w:strike/>
          <w:sz w:val="24"/>
          <w:szCs w:val="24"/>
        </w:rPr>
        <w:t>1. FUMAR CAUSA MAU HÁLITO, PERDA DE DENTES E CÂNCER DE BOCA.</w:t>
      </w:r>
    </w:p>
    <w:p w:rsidR="00C77623" w:rsidRPr="00FA7DB5" w:rsidRDefault="00C77623">
      <w:pPr>
        <w:ind w:firstLine="567"/>
        <w:jc w:val="both"/>
        <w:outlineLvl w:val="0"/>
        <w:rPr>
          <w:strike/>
          <w:sz w:val="24"/>
          <w:szCs w:val="24"/>
        </w:rPr>
      </w:pPr>
    </w:p>
    <w:p w:rsidR="00854148" w:rsidRDefault="00854148">
      <w:pPr>
        <w:ind w:firstLine="567"/>
        <w:jc w:val="both"/>
        <w:outlineLvl w:val="0"/>
        <w:rPr>
          <w:strike/>
          <w:sz w:val="24"/>
          <w:szCs w:val="24"/>
        </w:rPr>
      </w:pPr>
      <w:r w:rsidRPr="00FA7DB5">
        <w:rPr>
          <w:strike/>
          <w:sz w:val="24"/>
          <w:szCs w:val="24"/>
        </w:rPr>
        <w:t>2. FUMAR CAUSA CÂNCER DE PULMÃO</w:t>
      </w:r>
    </w:p>
    <w:p w:rsidR="0053546A" w:rsidRPr="00FA7DB5" w:rsidRDefault="0053546A">
      <w:pPr>
        <w:ind w:firstLine="567"/>
        <w:jc w:val="both"/>
        <w:outlineLvl w:val="0"/>
        <w:rPr>
          <w:strike/>
          <w:sz w:val="24"/>
          <w:szCs w:val="24"/>
        </w:rPr>
      </w:pPr>
    </w:p>
    <w:p w:rsidR="00854148" w:rsidRPr="00FA7DB5" w:rsidRDefault="00854148">
      <w:pPr>
        <w:ind w:firstLine="567"/>
        <w:jc w:val="both"/>
        <w:outlineLvl w:val="0"/>
        <w:rPr>
          <w:strike/>
          <w:sz w:val="24"/>
          <w:szCs w:val="24"/>
        </w:rPr>
      </w:pPr>
      <w:r w:rsidRPr="00FA7DB5">
        <w:rPr>
          <w:strike/>
          <w:sz w:val="24"/>
          <w:szCs w:val="24"/>
        </w:rPr>
        <w:t xml:space="preserve">3. FUMAR CAUSA INFARTO DO CORAÇÃO </w:t>
      </w:r>
    </w:p>
    <w:p w:rsidR="003B24F7" w:rsidRPr="00FA7DB5" w:rsidRDefault="003B24F7">
      <w:pPr>
        <w:ind w:firstLine="567"/>
        <w:jc w:val="both"/>
        <w:outlineLvl w:val="0"/>
        <w:rPr>
          <w:strike/>
          <w:sz w:val="24"/>
          <w:szCs w:val="24"/>
        </w:rPr>
      </w:pPr>
    </w:p>
    <w:p w:rsidR="00854148" w:rsidRPr="00FA7DB5" w:rsidRDefault="00854148">
      <w:pPr>
        <w:ind w:firstLine="567"/>
        <w:jc w:val="both"/>
        <w:outlineLvl w:val="0"/>
        <w:rPr>
          <w:strike/>
          <w:sz w:val="24"/>
          <w:szCs w:val="24"/>
        </w:rPr>
      </w:pPr>
      <w:r w:rsidRPr="00FA7DB5">
        <w:rPr>
          <w:strike/>
          <w:sz w:val="24"/>
          <w:szCs w:val="24"/>
        </w:rPr>
        <w:t>4. QUEM FUMA NÃO TEM FÔLEGO PARA NADA</w:t>
      </w:r>
    </w:p>
    <w:p w:rsidR="003B24F7" w:rsidRPr="00FA7DB5" w:rsidRDefault="003B24F7">
      <w:pPr>
        <w:ind w:firstLine="567"/>
        <w:jc w:val="both"/>
        <w:outlineLvl w:val="0"/>
        <w:rPr>
          <w:strike/>
          <w:sz w:val="24"/>
          <w:szCs w:val="24"/>
        </w:rPr>
      </w:pPr>
    </w:p>
    <w:p w:rsidR="00854148" w:rsidRPr="00FA7DB5" w:rsidRDefault="00854148">
      <w:pPr>
        <w:ind w:firstLine="567"/>
        <w:jc w:val="both"/>
        <w:outlineLvl w:val="0"/>
        <w:rPr>
          <w:strike/>
          <w:sz w:val="24"/>
          <w:szCs w:val="24"/>
        </w:rPr>
      </w:pPr>
      <w:r w:rsidRPr="00FA7DB5">
        <w:rPr>
          <w:strike/>
          <w:sz w:val="24"/>
          <w:szCs w:val="24"/>
        </w:rPr>
        <w:t>5. FUMAR NA GRAVIDEZ PREJUDICA O BEBÊ</w:t>
      </w:r>
    </w:p>
    <w:p w:rsidR="003B24F7" w:rsidRPr="00FA7DB5" w:rsidRDefault="003B24F7">
      <w:pPr>
        <w:ind w:firstLine="567"/>
        <w:jc w:val="both"/>
        <w:outlineLvl w:val="0"/>
        <w:rPr>
          <w:strike/>
          <w:sz w:val="24"/>
          <w:szCs w:val="24"/>
        </w:rPr>
      </w:pPr>
    </w:p>
    <w:p w:rsidR="00854148" w:rsidRPr="00FA7DB5" w:rsidRDefault="00854148">
      <w:pPr>
        <w:ind w:firstLine="567"/>
        <w:jc w:val="both"/>
        <w:outlineLvl w:val="0"/>
        <w:rPr>
          <w:strike/>
          <w:sz w:val="24"/>
          <w:szCs w:val="24"/>
        </w:rPr>
      </w:pPr>
      <w:r w:rsidRPr="00FA7DB5">
        <w:rPr>
          <w:strike/>
          <w:sz w:val="24"/>
          <w:szCs w:val="24"/>
        </w:rPr>
        <w:t>6. EM GESTANTES, O CIGARRO PROVOCA PARTOS PREMATUROS, O NASCIMENTO DE CRIANÇAS COM PESO ABAIXO DO NORMAL E FACILIDADE DE CONTRAIR ASMA</w:t>
      </w:r>
    </w:p>
    <w:p w:rsidR="00712C7E" w:rsidRPr="00FA7DB5" w:rsidRDefault="00712C7E">
      <w:pPr>
        <w:ind w:firstLine="567"/>
        <w:jc w:val="both"/>
        <w:outlineLvl w:val="0"/>
        <w:rPr>
          <w:strike/>
          <w:sz w:val="24"/>
          <w:szCs w:val="24"/>
        </w:rPr>
      </w:pPr>
    </w:p>
    <w:p w:rsidR="00854148" w:rsidRPr="00FA7DB5" w:rsidRDefault="00854148">
      <w:pPr>
        <w:ind w:firstLine="567"/>
        <w:jc w:val="both"/>
        <w:outlineLvl w:val="0"/>
        <w:rPr>
          <w:strike/>
          <w:sz w:val="24"/>
          <w:szCs w:val="24"/>
        </w:rPr>
      </w:pPr>
      <w:r w:rsidRPr="00FA7DB5">
        <w:rPr>
          <w:strike/>
          <w:sz w:val="24"/>
          <w:szCs w:val="24"/>
        </w:rPr>
        <w:t>7. CRIANÇAS COMEÇAM A FUMAR AO VEREM OS ADULTOS FUMANDO</w:t>
      </w:r>
    </w:p>
    <w:p w:rsidR="00712C7E" w:rsidRPr="00FA7DB5" w:rsidRDefault="00712C7E">
      <w:pPr>
        <w:ind w:firstLine="567"/>
        <w:jc w:val="both"/>
        <w:outlineLvl w:val="0"/>
        <w:rPr>
          <w:strike/>
          <w:sz w:val="24"/>
          <w:szCs w:val="24"/>
        </w:rPr>
      </w:pPr>
    </w:p>
    <w:p w:rsidR="00712C7E" w:rsidRPr="00FA7DB5" w:rsidRDefault="00854148">
      <w:pPr>
        <w:ind w:firstLine="567"/>
        <w:jc w:val="both"/>
        <w:outlineLvl w:val="0"/>
        <w:rPr>
          <w:strike/>
          <w:sz w:val="24"/>
          <w:szCs w:val="24"/>
        </w:rPr>
      </w:pPr>
      <w:r w:rsidRPr="00FA7DB5">
        <w:rPr>
          <w:strike/>
          <w:sz w:val="24"/>
          <w:szCs w:val="24"/>
        </w:rPr>
        <w:t xml:space="preserve">8. A NICOTINA É DROGA E CAUSA DEPENDÊNCIA </w:t>
      </w:r>
    </w:p>
    <w:p w:rsidR="00854148" w:rsidRPr="00FA7DB5" w:rsidRDefault="00854148">
      <w:pPr>
        <w:ind w:firstLine="567"/>
        <w:jc w:val="both"/>
        <w:outlineLvl w:val="0"/>
        <w:rPr>
          <w:strike/>
          <w:sz w:val="24"/>
          <w:szCs w:val="24"/>
        </w:rPr>
      </w:pPr>
      <w:r w:rsidRPr="00FA7DB5">
        <w:rPr>
          <w:strike/>
          <w:sz w:val="24"/>
          <w:szCs w:val="24"/>
        </w:rPr>
        <w:t xml:space="preserve">   </w:t>
      </w:r>
    </w:p>
    <w:p w:rsidR="00854148" w:rsidRPr="00FA7DB5" w:rsidRDefault="00854148">
      <w:pPr>
        <w:ind w:firstLine="567"/>
        <w:jc w:val="both"/>
        <w:outlineLvl w:val="0"/>
        <w:rPr>
          <w:strike/>
          <w:sz w:val="24"/>
          <w:szCs w:val="24"/>
        </w:rPr>
      </w:pPr>
      <w:r w:rsidRPr="00FA7DB5">
        <w:rPr>
          <w:strike/>
          <w:sz w:val="24"/>
          <w:szCs w:val="24"/>
        </w:rPr>
        <w:t>9. FUMAR CAUSA IMPOTÊNCIA SEXUAL</w:t>
      </w:r>
    </w:p>
    <w:p w:rsidR="007C415D" w:rsidRPr="00FA7DB5" w:rsidRDefault="007C415D">
      <w:pPr>
        <w:ind w:firstLine="567"/>
        <w:jc w:val="both"/>
        <w:outlineLvl w:val="0"/>
        <w:rPr>
          <w:strike/>
          <w:sz w:val="24"/>
          <w:szCs w:val="24"/>
        </w:rPr>
      </w:pPr>
    </w:p>
    <w:p w:rsidR="007C415D" w:rsidRPr="00FA7DB5" w:rsidRDefault="007C415D" w:rsidP="007C415D">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xml:space="preserve">Art. 2º Para os produtos fumígenos derivados do tabaco, as novas advertências abaixo transcritas serão usadas de forma simultânea ou seqüencialmente rotativa, nesta última hipótese devendo variar no máximo a cada cinco meses, de forma legível e ostensivamente destacada, e serão acompanhadas por novas imagens, disponibilizadas na página eletrônica da Agência Nacional de Vigilância Sanitária, todas precedidas da afirmação "O Ministério da Saúde Adverte": </w:t>
      </w:r>
      <w:r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7C415D" w:rsidRPr="00FA7DB5" w:rsidRDefault="007C415D"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1. Esta necrose foi causada pelo consumo do tabaco.</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7C415D" w:rsidRPr="00FA7DB5" w:rsidRDefault="007C415D"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2. Fumar causa impotência sexual.</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7C415D" w:rsidRPr="00FA7DB5" w:rsidRDefault="007C415D"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3. Crianças que convivem com fumantes têm mais asma, pneumonia, sinusite e alergia.</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EF0A10" w:rsidRPr="00FA7DB5" w:rsidRDefault="00EF0A10"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4. Ele é uma vítima do tabaco. Fumar causa doença vascular que pode levar a amputação.</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7C415D" w:rsidRPr="00FA7DB5" w:rsidRDefault="007C415D"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5. Fumar causa aborto espontâneo.</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EF0A10" w:rsidRPr="00FA7DB5" w:rsidRDefault="00EF0A10"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lastRenderedPageBreak/>
        <w:t>6. Ao fumar você inala arsênico e naftalina, também usados contra ratos e baratas.</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7C415D" w:rsidRPr="00FA7DB5" w:rsidRDefault="007C415D"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7. Fumar causa câncer de laringe.</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7C415D" w:rsidRPr="00FA7DB5" w:rsidRDefault="007C415D"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8. Fumar causa câncer de boca e perda dos dentes.</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EF0A10" w:rsidRPr="00FA7DB5" w:rsidRDefault="00EF0A10"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9. Fumar causa câncer de pulmão.</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EF0A10" w:rsidRPr="00FA7DB5" w:rsidRDefault="00EF0A10" w:rsidP="007C415D">
      <w:pPr>
        <w:pStyle w:val="Artigo"/>
        <w:spacing w:after="0"/>
        <w:rPr>
          <w:rFonts w:ascii="Times New Roman" w:hAnsi="Times New Roman" w:cs="Times New Roman"/>
          <w:strike/>
          <w:color w:val="auto"/>
          <w:sz w:val="24"/>
          <w:szCs w:val="24"/>
          <w:lang w:val="pt-BR"/>
        </w:rPr>
      </w:pPr>
    </w:p>
    <w:p w:rsidR="00EF0A10" w:rsidRPr="00FA7DB5" w:rsidRDefault="007C415D" w:rsidP="00EF0A10">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10. Em gestantes, fumar provoca partos prematuros e o nascimento de crianças com peso abaixo do normal.</w:t>
      </w:r>
      <w:r w:rsidR="00EF0A10" w:rsidRPr="00FA7DB5">
        <w:rPr>
          <w:rFonts w:ascii="Times New Roman" w:hAnsi="Times New Roman" w:cs="Times New Roman"/>
          <w:strike/>
          <w:color w:val="auto"/>
          <w:sz w:val="24"/>
          <w:szCs w:val="24"/>
          <w:lang w:val="pt-BR"/>
        </w:rPr>
        <w:t xml:space="preserve"> </w:t>
      </w:r>
      <w:r w:rsidR="00EF0A10"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854148" w:rsidRPr="00FA7DB5" w:rsidRDefault="00854148">
      <w:pPr>
        <w:pStyle w:val="Artigo"/>
        <w:spacing w:after="0"/>
        <w:rPr>
          <w:rFonts w:ascii="Times New Roman" w:hAnsi="Times New Roman" w:cs="Times New Roman"/>
          <w:b/>
          <w:bCs/>
          <w:strike/>
          <w:color w:val="auto"/>
          <w:sz w:val="24"/>
          <w:szCs w:val="24"/>
          <w:lang w:val="pt-BR"/>
        </w:rPr>
      </w:pPr>
    </w:p>
    <w:p w:rsidR="00854148" w:rsidRPr="00FA7DB5" w:rsidRDefault="00854148" w:rsidP="00F940A2">
      <w:pPr>
        <w:pStyle w:val="Artigo"/>
        <w:spacing w:after="0"/>
        <w:ind w:firstLine="0"/>
        <w:jc w:val="center"/>
        <w:rPr>
          <w:rFonts w:ascii="Times New Roman" w:hAnsi="Times New Roman" w:cs="Times New Roman"/>
          <w:b/>
          <w:strike/>
          <w:color w:val="auto"/>
          <w:sz w:val="24"/>
          <w:szCs w:val="24"/>
          <w:lang w:val="pt-BR"/>
        </w:rPr>
      </w:pPr>
      <w:r w:rsidRPr="00FA7DB5">
        <w:rPr>
          <w:rFonts w:ascii="Times New Roman" w:hAnsi="Times New Roman" w:cs="Times New Roman"/>
          <w:b/>
          <w:strike/>
          <w:color w:val="auto"/>
          <w:sz w:val="24"/>
          <w:szCs w:val="24"/>
          <w:lang w:val="pt-BR"/>
        </w:rPr>
        <w:t>Da Embalagem</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Art. 3º Para as embalagens de cigarros, denominadas “maços” ou “box”, a advertência, a imagem, a logomarca e o número do serviço Disque Pare de Fumar, deverão ser impressos, na maior face visível ao consumidor, conforme a imagem padrão disponibilizada pela Agência Nacional de Vigilância Sanitária, através da página eletrônica: </w:t>
      </w:r>
      <w:hyperlink r:id="rId7" w:history="1">
        <w:r w:rsidRPr="00FA7DB5">
          <w:rPr>
            <w:rStyle w:val="Hyperlink"/>
            <w:rFonts w:ascii="Times New Roman" w:hAnsi="Times New Roman"/>
            <w:strike/>
            <w:color w:val="auto"/>
            <w:sz w:val="24"/>
            <w:szCs w:val="24"/>
            <w:u w:val="none"/>
            <w:lang w:val="pt-BR"/>
          </w:rPr>
          <w:t>www.anvisa.gov.b</w:t>
        </w:r>
        <w:bookmarkStart w:id="1" w:name="_Hlt515797312"/>
        <w:r w:rsidRPr="00FA7DB5">
          <w:rPr>
            <w:rStyle w:val="Hyperlink"/>
            <w:rFonts w:ascii="Times New Roman" w:hAnsi="Times New Roman"/>
            <w:strike/>
            <w:color w:val="auto"/>
            <w:sz w:val="24"/>
            <w:szCs w:val="24"/>
            <w:u w:val="none"/>
            <w:lang w:val="pt-BR"/>
          </w:rPr>
          <w:t>r</w:t>
        </w:r>
        <w:bookmarkEnd w:id="1"/>
      </w:hyperlink>
      <w:r w:rsidRPr="00FA7DB5">
        <w:rPr>
          <w:rFonts w:ascii="Times New Roman" w:hAnsi="Times New Roman" w:cs="Times New Roman"/>
          <w:strike/>
          <w:sz w:val="24"/>
          <w:szCs w:val="24"/>
          <w:lang w:val="pt-BR"/>
        </w:rPr>
        <w:t xml:space="preserve"> ou por outros meios disponibilizados na sede da </w:t>
      </w:r>
      <w:r w:rsidRPr="00FA7DB5">
        <w:rPr>
          <w:rFonts w:ascii="Times New Roman" w:hAnsi="Times New Roman" w:cs="Times New Roman"/>
          <w:strike/>
          <w:color w:val="auto"/>
          <w:sz w:val="24"/>
          <w:szCs w:val="24"/>
          <w:lang w:val="pt-BR"/>
        </w:rPr>
        <w:t>Agência Nacional de Vigilância Sanitária</w:t>
      </w:r>
      <w:r w:rsidRPr="00FA7DB5">
        <w:rPr>
          <w:rFonts w:ascii="Times New Roman" w:hAnsi="Times New Roman" w:cs="Times New Roman"/>
          <w:strike/>
          <w:sz w:val="24"/>
          <w:szCs w:val="24"/>
          <w:lang w:val="pt-BR"/>
        </w:rPr>
        <w:t xml:space="preserve">. </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 1º Para qualquer embalagem de produtos fumígenos derivados do tabaco, de tamanho igual a que se refere o </w:t>
      </w:r>
      <w:r w:rsidRPr="00FA7DB5">
        <w:rPr>
          <w:rFonts w:ascii="Times New Roman" w:hAnsi="Times New Roman" w:cs="Times New Roman"/>
          <w:i/>
          <w:iCs/>
          <w:strike/>
          <w:color w:val="auto"/>
          <w:sz w:val="24"/>
          <w:szCs w:val="24"/>
          <w:lang w:val="pt-BR"/>
        </w:rPr>
        <w:t>caput</w:t>
      </w:r>
      <w:r w:rsidRPr="00FA7DB5">
        <w:rPr>
          <w:rFonts w:ascii="Times New Roman" w:hAnsi="Times New Roman" w:cs="Times New Roman"/>
          <w:strike/>
          <w:color w:val="auto"/>
          <w:sz w:val="24"/>
          <w:szCs w:val="24"/>
          <w:lang w:val="pt-BR"/>
        </w:rPr>
        <w:t xml:space="preserve"> deste artigo, a advertência, a imagem, a logomarca e o número do serviço Disque Pare de Fumar, deverão obedecer a todas as características gráficas e deverão ser inseridas na maior face visível ao consumidor, conforme a imagem padrão disponibilizada pela Agência Nacional de Vigilância Sanitária.</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 2º Para qualquer embalagem de produtos fumígenos derivados do tabaco, menor que as que se refere o </w:t>
      </w:r>
      <w:r w:rsidRPr="00FA7DB5">
        <w:rPr>
          <w:rFonts w:ascii="Times New Roman" w:hAnsi="Times New Roman" w:cs="Times New Roman"/>
          <w:i/>
          <w:iCs/>
          <w:strike/>
          <w:color w:val="auto"/>
          <w:sz w:val="24"/>
          <w:szCs w:val="24"/>
          <w:lang w:val="pt-BR"/>
        </w:rPr>
        <w:t>caput</w:t>
      </w:r>
      <w:r w:rsidRPr="00FA7DB5">
        <w:rPr>
          <w:rFonts w:ascii="Times New Roman" w:hAnsi="Times New Roman" w:cs="Times New Roman"/>
          <w:strike/>
          <w:color w:val="auto"/>
          <w:sz w:val="24"/>
          <w:szCs w:val="24"/>
          <w:lang w:val="pt-BR"/>
        </w:rPr>
        <w:t xml:space="preserve"> deste artigo é de responsabilidade do fabricante ou importador, proporcionalizar a imagem padrão disponibilizada pela Agência Nacional de Vigilância Sanitária, sem alterar as suas características gráficas, de forma a inserí-las na maior face visível ao consumidor. </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 3º Para qualquer embalagem de produtos fumígenos derivados do tabaco, maior que as que se refere o </w:t>
      </w:r>
      <w:r w:rsidRPr="00FA7DB5">
        <w:rPr>
          <w:rFonts w:ascii="Times New Roman" w:hAnsi="Times New Roman" w:cs="Times New Roman"/>
          <w:i/>
          <w:iCs/>
          <w:strike/>
          <w:color w:val="auto"/>
          <w:sz w:val="24"/>
          <w:szCs w:val="24"/>
          <w:lang w:val="pt-BR"/>
        </w:rPr>
        <w:t>caput</w:t>
      </w:r>
      <w:r w:rsidRPr="00FA7DB5">
        <w:rPr>
          <w:rFonts w:ascii="Times New Roman" w:hAnsi="Times New Roman" w:cs="Times New Roman"/>
          <w:strike/>
          <w:color w:val="auto"/>
          <w:sz w:val="24"/>
          <w:szCs w:val="24"/>
          <w:lang w:val="pt-BR"/>
        </w:rPr>
        <w:t xml:space="preserve"> deste artigo, a advertência, a imagem, a logomarca e o número do serviço Disque Pare de Fumar, deverão obedecer a todas as características gráficas e deverão ser inseridas na parte inferior direita da maior face visível ao consumidor, conforme a imagem padrão disponibilizada pela Agência Nacional de Vigilância Sanitária.</w:t>
      </w:r>
    </w:p>
    <w:p w:rsidR="0036581C" w:rsidRDefault="0036581C">
      <w:pPr>
        <w:pStyle w:val="Artigo"/>
        <w:spacing w:after="0"/>
        <w:rPr>
          <w:rFonts w:ascii="Times New Roman" w:hAnsi="Times New Roman" w:cs="Times New Roman"/>
          <w:strike/>
          <w:color w:val="auto"/>
          <w:sz w:val="24"/>
          <w:szCs w:val="24"/>
          <w:lang w:val="pt-BR"/>
        </w:rPr>
      </w:pPr>
    </w:p>
    <w:p w:rsidR="0036581C" w:rsidRDefault="0036581C" w:rsidP="0036581C">
      <w:pPr>
        <w:pStyle w:val="Artigo"/>
        <w:spacing w:after="0"/>
        <w:rPr>
          <w:rFonts w:ascii="Times New Roman" w:hAnsi="Times New Roman" w:cs="Times New Roman"/>
          <w:b/>
          <w:strike/>
          <w:color w:val="0000FF"/>
          <w:sz w:val="24"/>
          <w:szCs w:val="24"/>
          <w:lang w:val="pt-BR"/>
        </w:rPr>
      </w:pPr>
      <w:r w:rsidRPr="0036581C">
        <w:rPr>
          <w:rFonts w:ascii="Times New Roman" w:hAnsi="Times New Roman" w:cs="Times New Roman"/>
          <w:strike/>
          <w:color w:val="auto"/>
          <w:sz w:val="24"/>
          <w:szCs w:val="24"/>
          <w:lang w:val="pt-BR"/>
        </w:rPr>
        <w:t>Art. 3º Para as embalagens de cigarros, denominadas “maços”</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ou “box”, em seus diferentes tamanhos, a imagem padrão, disponibilizada</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pela Agência Nacional de Vigilância Sanitária, através</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da página eletrônica: www.anvisa.gov.br, contendo a advertência, a</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imagem, a logomarca e o número do serviço Disque Pare de Fumar,</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deverá ser impressa em toda extensão da maior face visível ao consumidor,</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sem alterar a proporcionalidade entre os seus elementos,</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bem como seus parâmetros gráficos.</w:t>
      </w:r>
      <w:r>
        <w:rPr>
          <w:rFonts w:ascii="Times New Roman" w:hAnsi="Times New Roman" w:cs="Times New Roman"/>
          <w:strike/>
          <w:color w:val="auto"/>
          <w:sz w:val="24"/>
          <w:szCs w:val="24"/>
          <w:lang w:val="pt-BR"/>
        </w:rPr>
        <w:t xml:space="preserve"> </w:t>
      </w:r>
      <w:r w:rsidRPr="00FA7DB5">
        <w:rPr>
          <w:rFonts w:ascii="Times New Roman" w:hAnsi="Times New Roman" w:cs="Times New Roman"/>
          <w:b/>
          <w:strike/>
          <w:color w:val="0000FF"/>
          <w:sz w:val="24"/>
          <w:szCs w:val="24"/>
          <w:lang w:val="pt-BR"/>
        </w:rPr>
        <w:t>(Redação dada pela Resolução – RDC nº 14, de 17 de janeiro de 2003)</w:t>
      </w:r>
    </w:p>
    <w:p w:rsidR="00270098" w:rsidRDefault="00270098" w:rsidP="0036581C">
      <w:pPr>
        <w:pStyle w:val="Artigo"/>
        <w:spacing w:after="0"/>
        <w:rPr>
          <w:rFonts w:ascii="Times New Roman" w:hAnsi="Times New Roman" w:cs="Times New Roman"/>
          <w:b/>
          <w:strike/>
          <w:color w:val="0000FF"/>
          <w:sz w:val="24"/>
          <w:szCs w:val="24"/>
          <w:lang w:val="pt-BR"/>
        </w:rPr>
      </w:pPr>
    </w:p>
    <w:p w:rsidR="00270098" w:rsidRDefault="00270098" w:rsidP="0036581C">
      <w:pPr>
        <w:pStyle w:val="Artigo"/>
        <w:spacing w:after="0"/>
        <w:rPr>
          <w:rFonts w:ascii="Times New Roman" w:hAnsi="Times New Roman" w:cs="Times New Roman"/>
          <w:b/>
          <w:strike/>
          <w:color w:val="0000FF"/>
          <w:sz w:val="24"/>
          <w:szCs w:val="24"/>
          <w:lang w:val="pt-BR"/>
        </w:rPr>
      </w:pPr>
    </w:p>
    <w:p w:rsidR="004D7B93" w:rsidRDefault="004D7B93" w:rsidP="0036581C">
      <w:pPr>
        <w:pStyle w:val="Artigo"/>
        <w:spacing w:after="0"/>
        <w:rPr>
          <w:rFonts w:ascii="Times New Roman" w:hAnsi="Times New Roman" w:cs="Times New Roman"/>
          <w:b/>
          <w:strike/>
          <w:color w:val="0000FF"/>
          <w:sz w:val="24"/>
          <w:szCs w:val="24"/>
          <w:lang w:val="pt-BR"/>
        </w:rPr>
      </w:pPr>
    </w:p>
    <w:p w:rsidR="0036581C" w:rsidRDefault="0036581C" w:rsidP="0036581C">
      <w:pPr>
        <w:pStyle w:val="Artigo"/>
        <w:spacing w:after="0"/>
        <w:rPr>
          <w:rFonts w:ascii="Times New Roman" w:hAnsi="Times New Roman" w:cs="Times New Roman"/>
          <w:b/>
          <w:strike/>
          <w:color w:val="0000FF"/>
          <w:sz w:val="24"/>
          <w:szCs w:val="24"/>
          <w:lang w:val="pt-BR"/>
        </w:rPr>
      </w:pPr>
      <w:r w:rsidRPr="0036581C">
        <w:rPr>
          <w:rFonts w:ascii="Times New Roman" w:hAnsi="Times New Roman" w:cs="Times New Roman"/>
          <w:strike/>
          <w:color w:val="auto"/>
          <w:sz w:val="24"/>
          <w:szCs w:val="24"/>
          <w:lang w:val="pt-BR"/>
        </w:rPr>
        <w:lastRenderedPageBreak/>
        <w:t>§ 1º Para as demais embalagens de produtos fumígenos derivados</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do tabaco, de tamanhos iguais aos que se refere o caput deste</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artigo, a imagem padrão, disponibilizada na página eletrônica da</w:t>
      </w:r>
      <w:r w:rsidR="00002B05">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Anvisa, deverá ser impressa em toda extensão da maior face visível</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ao consumidor, sem alterar a proporcionalidade entre os seus elementos,</w:t>
      </w:r>
      <w:r>
        <w:rPr>
          <w:rFonts w:ascii="Times New Roman" w:hAnsi="Times New Roman" w:cs="Times New Roman"/>
          <w:strike/>
          <w:color w:val="auto"/>
          <w:sz w:val="24"/>
          <w:szCs w:val="24"/>
          <w:lang w:val="pt-BR"/>
        </w:rPr>
        <w:t xml:space="preserve"> </w:t>
      </w:r>
      <w:r w:rsidRPr="0036581C">
        <w:rPr>
          <w:rFonts w:ascii="Times New Roman" w:hAnsi="Times New Roman" w:cs="Times New Roman"/>
          <w:strike/>
          <w:color w:val="auto"/>
          <w:sz w:val="24"/>
          <w:szCs w:val="24"/>
          <w:lang w:val="pt-BR"/>
        </w:rPr>
        <w:t>bem como seus parâmetros gráficos.</w:t>
      </w:r>
      <w:r>
        <w:rPr>
          <w:rFonts w:ascii="Times New Roman" w:hAnsi="Times New Roman" w:cs="Times New Roman"/>
          <w:strike/>
          <w:color w:val="auto"/>
          <w:sz w:val="24"/>
          <w:szCs w:val="24"/>
          <w:lang w:val="pt-BR"/>
        </w:rPr>
        <w:t xml:space="preserve"> </w:t>
      </w:r>
      <w:r w:rsidRPr="00FA7DB5">
        <w:rPr>
          <w:rFonts w:ascii="Times New Roman" w:hAnsi="Times New Roman" w:cs="Times New Roman"/>
          <w:b/>
          <w:strike/>
          <w:color w:val="0000FF"/>
          <w:sz w:val="24"/>
          <w:szCs w:val="24"/>
          <w:lang w:val="pt-BR"/>
        </w:rPr>
        <w:t>(Redação dada pela Resolução – RDC nº 14, de 17 de janeiro de 2003</w:t>
      </w:r>
      <w:r w:rsidR="00002B05">
        <w:rPr>
          <w:rFonts w:ascii="Times New Roman" w:hAnsi="Times New Roman" w:cs="Times New Roman"/>
          <w:b/>
          <w:strike/>
          <w:color w:val="0000FF"/>
          <w:sz w:val="24"/>
          <w:szCs w:val="24"/>
          <w:lang w:val="pt-BR"/>
        </w:rPr>
        <w:t>)</w:t>
      </w:r>
    </w:p>
    <w:p w:rsidR="0036581C" w:rsidRPr="0036581C" w:rsidRDefault="0036581C" w:rsidP="0036581C">
      <w:pPr>
        <w:pStyle w:val="Artigo"/>
        <w:spacing w:after="0"/>
        <w:rPr>
          <w:rFonts w:ascii="Times New Roman" w:hAnsi="Times New Roman" w:cs="Times New Roman"/>
          <w:strike/>
          <w:color w:val="auto"/>
          <w:sz w:val="24"/>
          <w:szCs w:val="24"/>
          <w:lang w:val="pt-BR"/>
        </w:rPr>
      </w:pPr>
    </w:p>
    <w:p w:rsidR="00002B05" w:rsidRPr="002647A2" w:rsidRDefault="0036581C" w:rsidP="002647A2">
      <w:pPr>
        <w:pStyle w:val="Artigo"/>
        <w:spacing w:after="0"/>
        <w:rPr>
          <w:rFonts w:ascii="Times New Roman" w:hAnsi="Times New Roman" w:cs="Times New Roman"/>
          <w:b/>
          <w:strike/>
          <w:color w:val="0000FF"/>
          <w:sz w:val="24"/>
          <w:szCs w:val="24"/>
          <w:lang w:val="pt-BR"/>
        </w:rPr>
      </w:pPr>
      <w:r w:rsidRPr="002647A2">
        <w:rPr>
          <w:rFonts w:ascii="Times New Roman" w:hAnsi="Times New Roman" w:cs="Times New Roman"/>
          <w:strike/>
          <w:color w:val="auto"/>
          <w:sz w:val="24"/>
          <w:szCs w:val="24"/>
          <w:lang w:val="pt-BR"/>
        </w:rPr>
        <w:t>§ 2º Para as embalagens de produtos fumígenos derivados do</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tabaco, de tamanho menor que as que se refere o caput deste artigo,</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a imagem padrão, disponibilizada na página eletrônica da Anvisa,</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deverá ser impressa na maior face visível ao consumidor, sendo de</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responsabilidade do fabricante ou</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importador, reduzir proporcionalmente</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a imagem padrão, sem alterar as suas características gráficas,</w:t>
      </w:r>
      <w:r w:rsid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até o ponto em que a mesma esteja contida na face.</w:t>
      </w:r>
      <w:r w:rsidR="00002B05" w:rsidRPr="002647A2">
        <w:rPr>
          <w:rFonts w:ascii="Times New Roman" w:hAnsi="Times New Roman" w:cs="Times New Roman"/>
          <w:strike/>
          <w:color w:val="auto"/>
          <w:sz w:val="24"/>
          <w:szCs w:val="24"/>
          <w:lang w:val="pt-BR"/>
        </w:rPr>
        <w:t xml:space="preserve"> </w:t>
      </w:r>
      <w:r w:rsidR="00002B05" w:rsidRPr="002647A2">
        <w:rPr>
          <w:rFonts w:ascii="Times New Roman" w:hAnsi="Times New Roman" w:cs="Times New Roman"/>
          <w:b/>
          <w:strike/>
          <w:color w:val="0000FF"/>
          <w:sz w:val="24"/>
          <w:szCs w:val="24"/>
          <w:lang w:val="pt-BR"/>
        </w:rPr>
        <w:t>(Redação dada pela Resolução – RDC nº 14, de 17 de janeiro de 2003)</w:t>
      </w:r>
    </w:p>
    <w:p w:rsidR="00002B05" w:rsidRDefault="00002B05" w:rsidP="0036581C">
      <w:pPr>
        <w:adjustRightInd w:val="0"/>
        <w:rPr>
          <w:strike/>
          <w:noProof/>
          <w:sz w:val="24"/>
          <w:szCs w:val="24"/>
        </w:rPr>
      </w:pPr>
    </w:p>
    <w:p w:rsidR="00002B05" w:rsidRPr="002647A2" w:rsidRDefault="0036581C" w:rsidP="002647A2">
      <w:pPr>
        <w:pStyle w:val="Artigo"/>
        <w:spacing w:after="0"/>
        <w:rPr>
          <w:rFonts w:ascii="Times New Roman" w:hAnsi="Times New Roman" w:cs="Times New Roman"/>
          <w:b/>
          <w:strike/>
          <w:color w:val="0000FF"/>
          <w:sz w:val="24"/>
          <w:szCs w:val="24"/>
          <w:lang w:val="pt-BR"/>
        </w:rPr>
      </w:pPr>
      <w:r w:rsidRPr="002647A2">
        <w:rPr>
          <w:rFonts w:ascii="Times New Roman" w:hAnsi="Times New Roman" w:cs="Times New Roman"/>
          <w:strike/>
          <w:color w:val="auto"/>
          <w:sz w:val="24"/>
          <w:szCs w:val="24"/>
          <w:lang w:val="pt-BR"/>
        </w:rPr>
        <w:t>§ 3º Para as embalagens de produtos fumígenos derivados do</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tabaco, de tamanhos maiores que as que se refere o caput deste artigo,</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a imagem padrão, disponibilizada na página eletrônica da Anvisa,</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deverá ser impressa na parte inferior direita da maior face visível ao</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consumidor, sem alterar as suas características gráficas, mantendo</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inclusive o seu tamanho.</w:t>
      </w:r>
      <w:r w:rsidR="00002B05" w:rsidRPr="002647A2">
        <w:rPr>
          <w:rFonts w:ascii="Times New Roman" w:hAnsi="Times New Roman" w:cs="Times New Roman"/>
          <w:strike/>
          <w:color w:val="auto"/>
          <w:sz w:val="24"/>
          <w:szCs w:val="24"/>
          <w:lang w:val="pt-BR"/>
        </w:rPr>
        <w:t xml:space="preserve"> </w:t>
      </w:r>
      <w:r w:rsidR="00002B05" w:rsidRPr="002647A2">
        <w:rPr>
          <w:rFonts w:ascii="Times New Roman" w:hAnsi="Times New Roman" w:cs="Times New Roman"/>
          <w:b/>
          <w:strike/>
          <w:color w:val="0000FF"/>
          <w:sz w:val="24"/>
          <w:szCs w:val="24"/>
          <w:lang w:val="pt-BR"/>
        </w:rPr>
        <w:t>(Redação dada pela Resolução – RDC nº 14, de 17 de janeiro de 2003)</w:t>
      </w:r>
    </w:p>
    <w:p w:rsidR="00002B05" w:rsidRPr="00002B05" w:rsidRDefault="00002B05" w:rsidP="0036581C">
      <w:pPr>
        <w:adjustRightInd w:val="0"/>
        <w:rPr>
          <w:strike/>
          <w:noProof/>
          <w:sz w:val="24"/>
          <w:szCs w:val="24"/>
        </w:rPr>
      </w:pPr>
    </w:p>
    <w:p w:rsidR="00002B05" w:rsidRPr="002647A2" w:rsidRDefault="0036581C" w:rsidP="002647A2">
      <w:pPr>
        <w:pStyle w:val="Artigo"/>
        <w:spacing w:after="0"/>
        <w:rPr>
          <w:rFonts w:ascii="Times New Roman" w:hAnsi="Times New Roman" w:cs="Times New Roman"/>
          <w:b/>
          <w:strike/>
          <w:color w:val="0000FF"/>
          <w:sz w:val="24"/>
          <w:szCs w:val="24"/>
          <w:lang w:val="pt-BR"/>
        </w:rPr>
      </w:pPr>
      <w:r w:rsidRPr="002647A2">
        <w:rPr>
          <w:rFonts w:ascii="Times New Roman" w:hAnsi="Times New Roman" w:cs="Times New Roman"/>
          <w:strike/>
          <w:color w:val="auto"/>
          <w:sz w:val="24"/>
          <w:szCs w:val="24"/>
          <w:lang w:val="pt-BR"/>
        </w:rPr>
        <w:t>§ 4º Deverá ser impressa na lateral da embalagem e de forma</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contrastante e legível a seguinte frase “Venda proibida a menores de</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18 anos - Lei 8.069/1990. PENA: detenção de seis meses a dois anos</w:t>
      </w:r>
      <w:r w:rsid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e multa”, ficando proibido o uso de frases do tipo “somente para</w:t>
      </w:r>
      <w:r w:rsidR="00002B05" w:rsidRPr="002647A2">
        <w:rPr>
          <w:rFonts w:ascii="Times New Roman" w:hAnsi="Times New Roman" w:cs="Times New Roman"/>
          <w:strike/>
          <w:color w:val="auto"/>
          <w:sz w:val="24"/>
          <w:szCs w:val="24"/>
          <w:lang w:val="pt-BR"/>
        </w:rPr>
        <w:t xml:space="preserve"> </w:t>
      </w:r>
      <w:r w:rsidRPr="002647A2">
        <w:rPr>
          <w:rFonts w:ascii="Times New Roman" w:hAnsi="Times New Roman" w:cs="Times New Roman"/>
          <w:strike/>
          <w:color w:val="auto"/>
          <w:sz w:val="24"/>
          <w:szCs w:val="24"/>
          <w:lang w:val="pt-BR"/>
        </w:rPr>
        <w:t>adultos”, “produto para maiores de 18 anos”.</w:t>
      </w:r>
      <w:r w:rsidR="00002B05" w:rsidRPr="002647A2">
        <w:rPr>
          <w:rFonts w:ascii="Times New Roman" w:hAnsi="Times New Roman" w:cs="Times New Roman"/>
          <w:strike/>
          <w:color w:val="auto"/>
          <w:sz w:val="24"/>
          <w:szCs w:val="24"/>
          <w:lang w:val="pt-BR"/>
        </w:rPr>
        <w:t xml:space="preserve"> </w:t>
      </w:r>
      <w:r w:rsidR="00002B05" w:rsidRPr="002647A2">
        <w:rPr>
          <w:rFonts w:ascii="Times New Roman" w:hAnsi="Times New Roman" w:cs="Times New Roman"/>
          <w:b/>
          <w:strike/>
          <w:color w:val="0000FF"/>
          <w:sz w:val="24"/>
          <w:szCs w:val="24"/>
          <w:lang w:val="pt-BR"/>
        </w:rPr>
        <w:t>(Incluído dada pela Resolução – RDC nº 14, de 17 de janeiro de 2003)</w:t>
      </w:r>
    </w:p>
    <w:p w:rsidR="00854148" w:rsidRPr="00FA7DB5" w:rsidRDefault="00854148">
      <w:pPr>
        <w:pStyle w:val="Artigo"/>
        <w:spacing w:after="0"/>
        <w:rPr>
          <w:rFonts w:ascii="Times New Roman" w:hAnsi="Times New Roman" w:cs="Times New Roman"/>
          <w:strike/>
          <w:color w:val="auto"/>
          <w:sz w:val="24"/>
          <w:szCs w:val="24"/>
          <w:lang w:val="pt-BR"/>
        </w:rPr>
      </w:pPr>
    </w:p>
    <w:p w:rsidR="00A61589" w:rsidRDefault="00D04FBD" w:rsidP="00A61589">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Art. 3º Para as embalagens de cigarros, denominadas "maços"</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ou "box", em seus diferentes tamanhos, as novas imagens padrão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disponibilizadas pela ANVISA, na página www.anvisa.gov.br, contendo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as advertências, as imagens, a logomarca e o número do serviço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Disque Pare de Fumar, deverão ser impressas em toda extensão da</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maior face visível ao consumidor, sem alterar a proporcionalidade</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entre os seus elementos, bem como seus parâmetros gráficos.</w:t>
      </w:r>
      <w:r w:rsidR="00A61589" w:rsidRPr="00FA7DB5">
        <w:rPr>
          <w:rFonts w:ascii="Times New Roman" w:hAnsi="Times New Roman" w:cs="Times New Roman"/>
          <w:strike/>
          <w:color w:val="auto"/>
          <w:sz w:val="24"/>
          <w:szCs w:val="24"/>
          <w:lang w:val="pt-BR"/>
        </w:rPr>
        <w:t xml:space="preserve"> </w:t>
      </w:r>
      <w:r w:rsidR="00A61589"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A61589" w:rsidRPr="00FA7DB5" w:rsidRDefault="00A61589" w:rsidP="00D04FBD">
      <w:pPr>
        <w:pStyle w:val="Artigo"/>
        <w:spacing w:after="0"/>
        <w:rPr>
          <w:rFonts w:ascii="Times New Roman" w:hAnsi="Times New Roman" w:cs="Times New Roman"/>
          <w:strike/>
          <w:color w:val="auto"/>
          <w:sz w:val="24"/>
          <w:szCs w:val="24"/>
          <w:lang w:val="pt-BR"/>
        </w:rPr>
      </w:pPr>
    </w:p>
    <w:p w:rsidR="00A61589" w:rsidRPr="00FA7DB5" w:rsidRDefault="00D04FBD" w:rsidP="00A61589">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1º Para as demais embalagens de produtos fumígenos derivados</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do tabaco, de tamanhos iguais aos que se refere o caput deste</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artigo, a imagem padrão, disponibilizada na página eletrônica da</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Anvisa, deverá ser impressa em toda extensão da maior face visível</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ao consumidor, sem alterar a proporcionalidade entre os seus elementos,</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bem como seus parâmetros gráficos.</w:t>
      </w:r>
      <w:r w:rsidR="00A61589" w:rsidRPr="00FA7DB5">
        <w:rPr>
          <w:rFonts w:ascii="Times New Roman" w:hAnsi="Times New Roman" w:cs="Times New Roman"/>
          <w:strike/>
          <w:color w:val="auto"/>
          <w:sz w:val="24"/>
          <w:szCs w:val="24"/>
          <w:lang w:val="pt-BR"/>
        </w:rPr>
        <w:t xml:space="preserve"> </w:t>
      </w:r>
      <w:r w:rsidR="00A61589"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892C3E" w:rsidRPr="00FA7DB5" w:rsidRDefault="00892C3E" w:rsidP="00D04FBD">
      <w:pPr>
        <w:pStyle w:val="Artigo"/>
        <w:spacing w:after="0"/>
        <w:rPr>
          <w:rFonts w:ascii="Times New Roman" w:hAnsi="Times New Roman" w:cs="Times New Roman"/>
          <w:strike/>
          <w:color w:val="auto"/>
          <w:sz w:val="24"/>
          <w:szCs w:val="24"/>
          <w:lang w:val="pt-BR"/>
        </w:rPr>
      </w:pPr>
    </w:p>
    <w:p w:rsidR="00F1212B" w:rsidRPr="00FA7DB5" w:rsidRDefault="00D04FBD" w:rsidP="00F1212B">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2º Para as embalagens de produtos fumígenos derivados do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tabaco, de tamanho menor que as que se refere o caput deste artigo,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 imagem padrão, disponibilizada na página eletrônica da Anvisa,</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deverá ser impressa na maior face visível ao consumidor, sendo de</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responsabilidade do fabricante ou importador, reduzir proporcionalmente</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 imagem padrão, sem alterar as suas características gráficas,</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até o ponto em que a mesma esteja contida na face.</w:t>
      </w:r>
      <w:r w:rsidR="00F1212B" w:rsidRPr="00FA7DB5">
        <w:rPr>
          <w:rFonts w:ascii="Times New Roman" w:hAnsi="Times New Roman" w:cs="Times New Roman"/>
          <w:strike/>
          <w:color w:val="auto"/>
          <w:sz w:val="24"/>
          <w:szCs w:val="24"/>
          <w:lang w:val="pt-BR"/>
        </w:rPr>
        <w:t xml:space="preserve"> </w:t>
      </w:r>
      <w:r w:rsidR="00F1212B"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F1212B" w:rsidRPr="00FA7DB5" w:rsidRDefault="00F1212B" w:rsidP="00D04FBD">
      <w:pPr>
        <w:pStyle w:val="Artigo"/>
        <w:spacing w:after="0"/>
        <w:rPr>
          <w:rFonts w:ascii="Times New Roman" w:hAnsi="Times New Roman" w:cs="Times New Roman"/>
          <w:strike/>
          <w:color w:val="auto"/>
          <w:sz w:val="24"/>
          <w:szCs w:val="24"/>
          <w:lang w:val="pt-BR"/>
        </w:rPr>
      </w:pPr>
    </w:p>
    <w:p w:rsidR="00970FBB" w:rsidRDefault="00D04FBD" w:rsidP="00970FBB">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3º Para as embalagens de produtos fumígenos derivados do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tabaco, de tamanhos maiores que as que se refere o caput deste artigo,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 imagem padrão, disponibilizada na página eletrônica da Anvisa,</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deverá ser impressa na parte inferior direita da maior face visível ao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consumidor, sem alterar</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as suas características gráficas, mantendo</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inclusive o seu tamanho.</w:t>
      </w:r>
      <w:r w:rsidR="00970FBB" w:rsidRPr="00FA7DB5">
        <w:rPr>
          <w:rFonts w:ascii="Times New Roman" w:hAnsi="Times New Roman" w:cs="Times New Roman"/>
          <w:strike/>
          <w:color w:val="auto"/>
          <w:sz w:val="24"/>
          <w:szCs w:val="24"/>
          <w:lang w:val="pt-BR"/>
        </w:rPr>
        <w:t xml:space="preserve"> </w:t>
      </w:r>
      <w:r w:rsidR="00970FBB"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892C3E" w:rsidRPr="00FA7DB5" w:rsidRDefault="00892C3E" w:rsidP="00D04FBD">
      <w:pPr>
        <w:pStyle w:val="Artigo"/>
        <w:spacing w:after="0"/>
        <w:rPr>
          <w:rFonts w:ascii="Times New Roman" w:hAnsi="Times New Roman" w:cs="Times New Roman"/>
          <w:strike/>
          <w:color w:val="auto"/>
          <w:sz w:val="24"/>
          <w:szCs w:val="24"/>
          <w:lang w:val="pt-BR"/>
        </w:rPr>
      </w:pPr>
    </w:p>
    <w:p w:rsidR="00970FBB" w:rsidRPr="00FA7DB5" w:rsidRDefault="00D04FBD" w:rsidP="00970FBB">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lastRenderedPageBreak/>
        <w:t>§ 4º Deverá ser impressa, em ¼ do comprimento de uma de</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suas laterais, de forma contrastante e legível, a seguinte frase "Venda</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proibida a menores de 18 anos - Lei 8.069/1990 e Lei 10.702/2003”,</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ficando proibido o uso de frases do tipo "somente para adultos",</w:t>
      </w:r>
      <w:r w:rsidR="00892C3E"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"produto para maiores de 18 anos".</w:t>
      </w:r>
      <w:r w:rsidR="00597E7D" w:rsidRPr="00FA7DB5">
        <w:rPr>
          <w:rFonts w:ascii="Times New Roman" w:hAnsi="Times New Roman" w:cs="Times New Roman"/>
          <w:strike/>
          <w:color w:val="auto"/>
          <w:sz w:val="24"/>
          <w:szCs w:val="24"/>
          <w:lang w:val="pt-BR"/>
        </w:rPr>
        <w:t xml:space="preserve"> </w:t>
      </w:r>
      <w:r w:rsidR="00970FBB" w:rsidRPr="00FA7DB5">
        <w:rPr>
          <w:rFonts w:ascii="Times New Roman" w:hAnsi="Times New Roman" w:cs="Times New Roman"/>
          <w:b/>
          <w:strike/>
          <w:color w:val="0000FF"/>
          <w:sz w:val="24"/>
          <w:szCs w:val="24"/>
          <w:lang w:val="pt-BR"/>
        </w:rPr>
        <w:t>(</w:t>
      </w:r>
      <w:r w:rsidR="004F6D5E" w:rsidRPr="00FA7DB5">
        <w:rPr>
          <w:rFonts w:ascii="Times New Roman" w:hAnsi="Times New Roman" w:cs="Times New Roman"/>
          <w:b/>
          <w:strike/>
          <w:color w:val="0000FF"/>
          <w:sz w:val="24"/>
          <w:szCs w:val="24"/>
          <w:lang w:val="pt-BR"/>
        </w:rPr>
        <w:t xml:space="preserve">Incluído </w:t>
      </w:r>
      <w:r w:rsidR="00970FBB" w:rsidRPr="00FA7DB5">
        <w:rPr>
          <w:rFonts w:ascii="Times New Roman" w:hAnsi="Times New Roman" w:cs="Times New Roman"/>
          <w:b/>
          <w:strike/>
          <w:color w:val="0000FF"/>
          <w:sz w:val="24"/>
          <w:szCs w:val="24"/>
          <w:lang w:val="pt-BR"/>
        </w:rPr>
        <w:t>pela Resolução – RDC nº 14, de 17 de janeiro de 2003, republicada no DOU nº 207, de 24 de outubro de 2003)</w:t>
      </w:r>
    </w:p>
    <w:p w:rsidR="00D04FBD" w:rsidRPr="00FA7DB5" w:rsidRDefault="00D04FBD">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Art. 4º Para o cumprimento do disposto no artigo 3º da Resolução da Agência Nacional de Vigilância Sanitária n.º 46, de 28 de março de 2001, na embalagem dos cigarros, deverão ser impressos, em 2/3 do comprimento e toda a extensão da largura de uma de suas laterais, com letras na cor branca, sobre retângulo preto, os teores de alcatrão, nicotina e monóxido de carbono, acompanhados da seguinte informação adicional: “não existem níveis seguros para consumo destas substâncias”. </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 1º Os parâmetros para divulgação dos teores e da informação adicional serão disponibilizados pela Agência Nacional de Vigilância Sanitária, através da página eletrônica: </w:t>
      </w:r>
      <w:hyperlink r:id="rId8" w:history="1">
        <w:r w:rsidRPr="00FA7DB5">
          <w:rPr>
            <w:rStyle w:val="Hyperlink"/>
            <w:rFonts w:ascii="Times New Roman" w:hAnsi="Times New Roman"/>
            <w:strike/>
            <w:color w:val="auto"/>
            <w:sz w:val="24"/>
            <w:szCs w:val="24"/>
            <w:u w:val="none"/>
            <w:lang w:val="pt-BR"/>
          </w:rPr>
          <w:t>www.anvisa.gov.br</w:t>
        </w:r>
      </w:hyperlink>
      <w:r w:rsidRPr="00FA7DB5">
        <w:rPr>
          <w:rFonts w:ascii="Times New Roman" w:hAnsi="Times New Roman" w:cs="Times New Roman"/>
          <w:strike/>
          <w:color w:val="auto"/>
          <w:sz w:val="24"/>
          <w:szCs w:val="24"/>
          <w:lang w:val="pt-BR"/>
        </w:rPr>
        <w:t>, não podendo de nenhuma forma ser alterados.</w:t>
      </w:r>
    </w:p>
    <w:p w:rsidR="00FE583D" w:rsidRDefault="00FE583D">
      <w:pPr>
        <w:pStyle w:val="Artigo"/>
        <w:spacing w:after="0"/>
        <w:rPr>
          <w:rFonts w:ascii="Times New Roman" w:hAnsi="Times New Roman" w:cs="Times New Roman"/>
          <w:strike/>
          <w:color w:val="auto"/>
          <w:sz w:val="24"/>
          <w:szCs w:val="24"/>
          <w:lang w:val="pt-BR"/>
        </w:rPr>
      </w:pPr>
    </w:p>
    <w:p w:rsidR="00FE583D" w:rsidRPr="002647A2" w:rsidRDefault="00FE583D" w:rsidP="00FE583D">
      <w:pPr>
        <w:pStyle w:val="Artigo"/>
        <w:spacing w:after="0"/>
        <w:rPr>
          <w:rFonts w:ascii="Times New Roman" w:hAnsi="Times New Roman" w:cs="Times New Roman"/>
          <w:b/>
          <w:strike/>
          <w:color w:val="0000FF"/>
          <w:sz w:val="24"/>
          <w:szCs w:val="24"/>
          <w:lang w:val="pt-BR"/>
        </w:rPr>
      </w:pPr>
      <w:r w:rsidRPr="00FE583D">
        <w:rPr>
          <w:rFonts w:ascii="Times New Roman" w:hAnsi="Times New Roman" w:cs="Times New Roman"/>
          <w:strike/>
          <w:color w:val="auto"/>
          <w:sz w:val="24"/>
          <w:szCs w:val="24"/>
          <w:lang w:val="pt-BR"/>
        </w:rPr>
        <w:t>Art. 4º Para o cumprimento do disposto no art. 3º da Resolução</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da Agência Nacional de Vigilância Sanitária n.º 46, de 28 de</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março de 2001, na embalagem dos cigarros, deverá ser impressa, em</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3/4 do comprimento e toda a extensão da largura de uma de suas</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laterais, com letras na cor branca, sobre retângulo na cor 100% preto,</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a seguinte informação adicional: “Este produto contem mais de 4.700</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substâncias tóxicas, e nicotina que causa dependência física ou psíquica.</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Não existem níveis seguros para consumo destas substâncias”.</w:t>
      </w:r>
      <w:r>
        <w:rPr>
          <w:rFonts w:ascii="Times New Roman" w:hAnsi="Times New Roman" w:cs="Times New Roman"/>
          <w:strike/>
          <w:color w:val="auto"/>
          <w:sz w:val="24"/>
          <w:szCs w:val="24"/>
          <w:lang w:val="pt-BR"/>
        </w:rPr>
        <w:t xml:space="preserve"> </w:t>
      </w:r>
      <w:r w:rsidRPr="002647A2">
        <w:rPr>
          <w:rFonts w:ascii="Times New Roman" w:hAnsi="Times New Roman" w:cs="Times New Roman"/>
          <w:b/>
          <w:strike/>
          <w:color w:val="0000FF"/>
          <w:sz w:val="24"/>
          <w:szCs w:val="24"/>
          <w:lang w:val="pt-BR"/>
        </w:rPr>
        <w:t>(Redação dada pela Resolução – RDC nº 14, de 17 de janeiro de 2003)</w:t>
      </w:r>
    </w:p>
    <w:p w:rsidR="00FE583D" w:rsidRDefault="00FE583D" w:rsidP="00FE583D">
      <w:pPr>
        <w:pStyle w:val="Artigo"/>
        <w:spacing w:after="0"/>
        <w:rPr>
          <w:rFonts w:ascii="Times New Roman" w:hAnsi="Times New Roman" w:cs="Times New Roman"/>
          <w:strike/>
          <w:color w:val="auto"/>
          <w:sz w:val="24"/>
          <w:szCs w:val="24"/>
          <w:lang w:val="pt-BR"/>
        </w:rPr>
      </w:pPr>
    </w:p>
    <w:p w:rsidR="00FE583D" w:rsidRPr="002647A2" w:rsidRDefault="00FE583D" w:rsidP="00FE583D">
      <w:pPr>
        <w:pStyle w:val="Artigo"/>
        <w:spacing w:after="0"/>
        <w:rPr>
          <w:rFonts w:ascii="Times New Roman" w:hAnsi="Times New Roman" w:cs="Times New Roman"/>
          <w:b/>
          <w:strike/>
          <w:color w:val="0000FF"/>
          <w:sz w:val="24"/>
          <w:szCs w:val="24"/>
          <w:lang w:val="pt-BR"/>
        </w:rPr>
      </w:pPr>
      <w:r w:rsidRPr="00FE583D">
        <w:rPr>
          <w:rFonts w:ascii="Times New Roman" w:hAnsi="Times New Roman" w:cs="Times New Roman"/>
          <w:strike/>
          <w:color w:val="auto"/>
          <w:sz w:val="24"/>
          <w:szCs w:val="24"/>
          <w:lang w:val="pt-BR"/>
        </w:rPr>
        <w:t>§ 1º. (revogado).</w:t>
      </w:r>
      <w:r>
        <w:rPr>
          <w:rFonts w:ascii="Times New Roman" w:hAnsi="Times New Roman" w:cs="Times New Roman"/>
          <w:strike/>
          <w:color w:val="auto"/>
          <w:sz w:val="24"/>
          <w:szCs w:val="24"/>
          <w:lang w:val="pt-BR"/>
        </w:rPr>
        <w:t xml:space="preserve"> </w:t>
      </w:r>
      <w:r w:rsidRPr="002647A2">
        <w:rPr>
          <w:rFonts w:ascii="Times New Roman" w:hAnsi="Times New Roman" w:cs="Times New Roman"/>
          <w:b/>
          <w:strike/>
          <w:color w:val="0000FF"/>
          <w:sz w:val="24"/>
          <w:szCs w:val="24"/>
          <w:lang w:val="pt-BR"/>
        </w:rPr>
        <w:t>(Redação dada pela Resolução – RDC nº 14, de 17 de janeiro de 2003)</w:t>
      </w:r>
    </w:p>
    <w:p w:rsidR="00FE583D" w:rsidRPr="00FE583D" w:rsidRDefault="00FE583D" w:rsidP="00FE583D">
      <w:pPr>
        <w:pStyle w:val="Artigo"/>
        <w:spacing w:after="0"/>
        <w:rPr>
          <w:rFonts w:ascii="Times New Roman" w:hAnsi="Times New Roman" w:cs="Times New Roman"/>
          <w:strike/>
          <w:color w:val="auto"/>
          <w:sz w:val="24"/>
          <w:szCs w:val="24"/>
          <w:lang w:val="pt-BR"/>
        </w:rPr>
      </w:pPr>
    </w:p>
    <w:p w:rsidR="00FE583D" w:rsidRPr="002647A2" w:rsidRDefault="00FE583D" w:rsidP="00FE583D">
      <w:pPr>
        <w:pStyle w:val="Artigo"/>
        <w:spacing w:after="0"/>
        <w:rPr>
          <w:rFonts w:ascii="Times New Roman" w:hAnsi="Times New Roman" w:cs="Times New Roman"/>
          <w:b/>
          <w:strike/>
          <w:color w:val="0000FF"/>
          <w:sz w:val="24"/>
          <w:szCs w:val="24"/>
          <w:lang w:val="pt-BR"/>
        </w:rPr>
      </w:pPr>
      <w:r w:rsidRPr="00FE583D">
        <w:rPr>
          <w:rFonts w:ascii="Times New Roman" w:hAnsi="Times New Roman" w:cs="Times New Roman"/>
          <w:strike/>
          <w:color w:val="auto"/>
          <w:sz w:val="24"/>
          <w:szCs w:val="24"/>
          <w:lang w:val="pt-BR"/>
        </w:rPr>
        <w:t>Parágrafo único. Para as empresas que não dispõem da técnica</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de policromia tradicional, em substituição ao 100% preto, poderá</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ser utilizado o cinza escuro, conforme Escala Pantone</w:t>
      </w:r>
      <w:r w:rsidRPr="00B275B3">
        <w:rPr>
          <w:rFonts w:ascii="Times New Roman" w:hAnsi="Times New Roman" w:cs="Times New Roman"/>
          <w:strike/>
          <w:color w:val="auto"/>
          <w:sz w:val="24"/>
          <w:szCs w:val="24"/>
          <w:vertAlign w:val="superscript"/>
          <w:lang w:val="pt-BR"/>
        </w:rPr>
        <w:t>TM</w:t>
      </w:r>
      <w:r w:rsidRPr="00FE583D">
        <w:rPr>
          <w:rFonts w:ascii="Times New Roman" w:hAnsi="Times New Roman" w:cs="Times New Roman"/>
          <w:strike/>
          <w:color w:val="auto"/>
          <w:sz w:val="24"/>
          <w:szCs w:val="24"/>
          <w:lang w:val="pt-BR"/>
        </w:rPr>
        <w:t xml:space="preserve"> 419 CV ou</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outra composição que reproduza a cor preta, de forma a manter as</w:t>
      </w:r>
      <w:r>
        <w:rPr>
          <w:rFonts w:ascii="Times New Roman" w:hAnsi="Times New Roman" w:cs="Times New Roman"/>
          <w:strike/>
          <w:color w:val="auto"/>
          <w:sz w:val="24"/>
          <w:szCs w:val="24"/>
          <w:lang w:val="pt-BR"/>
        </w:rPr>
        <w:t xml:space="preserve"> </w:t>
      </w:r>
      <w:r w:rsidRPr="00FE583D">
        <w:rPr>
          <w:rFonts w:ascii="Times New Roman" w:hAnsi="Times New Roman" w:cs="Times New Roman"/>
          <w:strike/>
          <w:color w:val="auto"/>
          <w:sz w:val="24"/>
          <w:szCs w:val="24"/>
          <w:lang w:val="pt-BR"/>
        </w:rPr>
        <w:t>características visuais da advertência.</w:t>
      </w:r>
      <w:r>
        <w:rPr>
          <w:rFonts w:ascii="Times New Roman" w:hAnsi="Times New Roman" w:cs="Times New Roman"/>
          <w:strike/>
          <w:color w:val="auto"/>
          <w:sz w:val="24"/>
          <w:szCs w:val="24"/>
          <w:lang w:val="pt-BR"/>
        </w:rPr>
        <w:t xml:space="preserve"> </w:t>
      </w:r>
      <w:r w:rsidRPr="002647A2">
        <w:rPr>
          <w:rFonts w:ascii="Times New Roman" w:hAnsi="Times New Roman" w:cs="Times New Roman"/>
          <w:b/>
          <w:strike/>
          <w:color w:val="0000FF"/>
          <w:sz w:val="24"/>
          <w:szCs w:val="24"/>
          <w:lang w:val="pt-BR"/>
        </w:rPr>
        <w:t>(Redação dada pela Resolução – RDC nº 14, de 17 de janeiro de 2003)</w:t>
      </w:r>
    </w:p>
    <w:p w:rsidR="00FE583D" w:rsidRDefault="00FE583D">
      <w:pPr>
        <w:pStyle w:val="Artigo"/>
        <w:spacing w:after="0"/>
        <w:rPr>
          <w:rFonts w:ascii="Times New Roman" w:hAnsi="Times New Roman" w:cs="Times New Roman"/>
          <w:strike/>
          <w:color w:val="auto"/>
          <w:sz w:val="24"/>
          <w:szCs w:val="24"/>
          <w:lang w:val="pt-BR"/>
        </w:rPr>
      </w:pPr>
    </w:p>
    <w:p w:rsidR="005D3704" w:rsidRPr="00FA7DB5" w:rsidRDefault="00240BD7" w:rsidP="005D3704">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Art. 4º Para o cumprimento do disposto no art. 3º da Resolução</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da Agência Nacional de Vigilância Sanitária n.º 46, de 28 de</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março de 2001, na embalagem dos cigarros, deverá ser impressa,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em</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3/4 do comprimento e toda a extensão da largura de uma de suas</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laterais, com letras na cor branca, sobre retângulo na cor 100% preto,</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 seguinte frase em substituição à informação adicional e aos teores</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de alcatrão, nicotina e monóxido de carbono: "Este produto contem</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mais de 4.700 substâncias tóxicas, e nicotina que causa dependência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física ou psíquica. Não existem níveis seguros para consumo destas</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substâncias".</w:t>
      </w:r>
      <w:r w:rsidR="005D3704" w:rsidRPr="00FA7DB5">
        <w:rPr>
          <w:rFonts w:ascii="Times New Roman" w:hAnsi="Times New Roman" w:cs="Times New Roman"/>
          <w:strike/>
          <w:color w:val="auto"/>
          <w:sz w:val="24"/>
          <w:szCs w:val="24"/>
          <w:lang w:val="pt-BR"/>
        </w:rPr>
        <w:t xml:space="preserve"> </w:t>
      </w:r>
      <w:r w:rsidR="005D3704"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C91140" w:rsidRPr="00FA7DB5" w:rsidRDefault="00C91140" w:rsidP="00C91140">
      <w:pPr>
        <w:pStyle w:val="Artigo"/>
        <w:spacing w:after="0"/>
        <w:rPr>
          <w:rFonts w:ascii="Times New Roman" w:hAnsi="Times New Roman" w:cs="Times New Roman"/>
          <w:strike/>
          <w:color w:val="auto"/>
          <w:sz w:val="24"/>
          <w:szCs w:val="24"/>
          <w:lang w:val="pt-BR"/>
        </w:rPr>
      </w:pPr>
    </w:p>
    <w:p w:rsidR="00CE0007" w:rsidRPr="00FA7DB5" w:rsidRDefault="00240BD7" w:rsidP="00CE0007">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1º. Para as empresas que não dispõem da técnica de policromia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tradicional, em substituição ao 100% preto, poderá ser utilizado</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o cinza escuro, conforme Escala Pantone</w:t>
      </w:r>
      <w:r w:rsidRPr="00FA7DB5">
        <w:rPr>
          <w:rFonts w:ascii="Times New Roman" w:hAnsi="Times New Roman" w:cs="Times New Roman"/>
          <w:strike/>
          <w:color w:val="auto"/>
          <w:sz w:val="24"/>
          <w:szCs w:val="24"/>
          <w:vertAlign w:val="superscript"/>
          <w:lang w:val="pt-BR"/>
        </w:rPr>
        <w:t>TM</w:t>
      </w:r>
      <w:r w:rsidRPr="00FA7DB5">
        <w:rPr>
          <w:rFonts w:ascii="Times New Roman" w:hAnsi="Times New Roman" w:cs="Times New Roman"/>
          <w:strike/>
          <w:color w:val="auto"/>
          <w:sz w:val="24"/>
          <w:szCs w:val="24"/>
          <w:lang w:val="pt-BR"/>
        </w:rPr>
        <w:t xml:space="preserve"> 419 CV ou outra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composição que reproduza a cor preta, de forma a manter as características</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visuais da advertência.</w:t>
      </w:r>
      <w:r w:rsidR="00CE0007" w:rsidRPr="00FA7DB5">
        <w:rPr>
          <w:rFonts w:ascii="Times New Roman" w:hAnsi="Times New Roman" w:cs="Times New Roman"/>
          <w:strike/>
          <w:color w:val="auto"/>
          <w:sz w:val="24"/>
          <w:szCs w:val="24"/>
          <w:lang w:val="pt-BR"/>
        </w:rPr>
        <w:t xml:space="preserve"> </w:t>
      </w:r>
      <w:r w:rsidR="00CE0007"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C91140" w:rsidRPr="00FA7DB5" w:rsidRDefault="00C91140" w:rsidP="00C91140">
      <w:pPr>
        <w:pStyle w:val="Artigo"/>
        <w:spacing w:after="0"/>
        <w:rPr>
          <w:rFonts w:ascii="Times New Roman" w:hAnsi="Times New Roman" w:cs="Times New Roman"/>
          <w:strike/>
          <w:color w:val="auto"/>
          <w:sz w:val="24"/>
          <w:szCs w:val="24"/>
          <w:lang w:val="pt-BR"/>
        </w:rPr>
      </w:pPr>
    </w:p>
    <w:p w:rsidR="002C62EA" w:rsidRDefault="00240BD7" w:rsidP="002C62EA">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2º. A impressão na embalagem dos teores de alcatrão,</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nicotina e monóxido de carbono presentes na corrente primária é</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facultativa à empresa, desde que seja em outra área que não a destinada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à frase citada no caput deste artigo, e siga às determinações</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abaixo:</w:t>
      </w:r>
      <w:r w:rsidR="002C62EA" w:rsidRPr="00FA7DB5">
        <w:rPr>
          <w:rFonts w:ascii="Times New Roman" w:hAnsi="Times New Roman" w:cs="Times New Roman"/>
          <w:strike/>
          <w:color w:val="auto"/>
          <w:sz w:val="24"/>
          <w:szCs w:val="24"/>
          <w:lang w:val="pt-BR"/>
        </w:rPr>
        <w:t xml:space="preserve"> </w:t>
      </w:r>
      <w:r w:rsidR="002C62EA" w:rsidRPr="00FA7DB5">
        <w:rPr>
          <w:rFonts w:ascii="Times New Roman" w:hAnsi="Times New Roman" w:cs="Times New Roman"/>
          <w:b/>
          <w:strike/>
          <w:color w:val="0000FF"/>
          <w:sz w:val="24"/>
          <w:szCs w:val="24"/>
          <w:lang w:val="pt-BR"/>
        </w:rPr>
        <w:t>(Incluído pela Resolução – RDC nº 14, de 17 de janeiro de 2003, republicada no DOU nº 207, de 24 de outubro de 2003)</w:t>
      </w:r>
    </w:p>
    <w:p w:rsidR="002C62EA" w:rsidRPr="00FA7DB5" w:rsidRDefault="00240BD7" w:rsidP="002C62EA">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lastRenderedPageBreak/>
        <w:t>I - Sejam expressos em miligramas por cigarro, até uma casa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decimal para nicotina, e em números inteiros para o alcatrão e o</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monóxido de carbono;</w:t>
      </w:r>
      <w:r w:rsidR="002C62EA" w:rsidRPr="00FA7DB5">
        <w:rPr>
          <w:rFonts w:ascii="Times New Roman" w:hAnsi="Times New Roman" w:cs="Times New Roman"/>
          <w:strike/>
          <w:color w:val="auto"/>
          <w:sz w:val="24"/>
          <w:szCs w:val="24"/>
          <w:lang w:val="pt-BR"/>
        </w:rPr>
        <w:t xml:space="preserve"> </w:t>
      </w:r>
      <w:r w:rsidR="002C62EA" w:rsidRPr="00FA7DB5">
        <w:rPr>
          <w:rFonts w:ascii="Times New Roman" w:hAnsi="Times New Roman" w:cs="Times New Roman"/>
          <w:b/>
          <w:strike/>
          <w:color w:val="0000FF"/>
          <w:sz w:val="24"/>
          <w:szCs w:val="24"/>
          <w:lang w:val="pt-BR"/>
        </w:rPr>
        <w:t>(Incluído pela Resolução – RDC nº 14, de 17 de janeiro de 2003, republicada no DOU nº 207, de 24 de outubro de 2003)</w:t>
      </w:r>
    </w:p>
    <w:p w:rsidR="00C91140" w:rsidRPr="00FA7DB5" w:rsidRDefault="00C91140" w:rsidP="00C91140">
      <w:pPr>
        <w:pStyle w:val="Artigo"/>
        <w:spacing w:after="0"/>
        <w:rPr>
          <w:rFonts w:ascii="Times New Roman" w:hAnsi="Times New Roman" w:cs="Times New Roman"/>
          <w:strike/>
          <w:color w:val="auto"/>
          <w:sz w:val="24"/>
          <w:szCs w:val="24"/>
          <w:lang w:val="pt-BR"/>
        </w:rPr>
      </w:pPr>
    </w:p>
    <w:p w:rsidR="004077C7" w:rsidRPr="00FA7DB5" w:rsidRDefault="00240BD7" w:rsidP="004077C7">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II - Não sejam utilizados em associação ao nome de marca</w:t>
      </w:r>
      <w:r w:rsidR="00C91140"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do produto.</w:t>
      </w:r>
      <w:r w:rsidR="004077C7" w:rsidRPr="00FA7DB5">
        <w:rPr>
          <w:rFonts w:ascii="Times New Roman" w:hAnsi="Times New Roman" w:cs="Times New Roman"/>
          <w:strike/>
          <w:color w:val="auto"/>
          <w:sz w:val="24"/>
          <w:szCs w:val="24"/>
          <w:lang w:val="pt-BR"/>
        </w:rPr>
        <w:t xml:space="preserve"> </w:t>
      </w:r>
      <w:r w:rsidR="004077C7" w:rsidRPr="00FA7DB5">
        <w:rPr>
          <w:rFonts w:ascii="Times New Roman" w:hAnsi="Times New Roman" w:cs="Times New Roman"/>
          <w:b/>
          <w:strike/>
          <w:color w:val="0000FF"/>
          <w:sz w:val="24"/>
          <w:szCs w:val="24"/>
          <w:lang w:val="pt-BR"/>
        </w:rPr>
        <w:t>(Incluído pela Resolução – RDC nº 14, de 17 de janeiro de 2003, republicada no DOU nº 207, de 24 de outubro de 2003)</w:t>
      </w:r>
    </w:p>
    <w:p w:rsidR="004077C7" w:rsidRPr="00FA7DB5" w:rsidRDefault="004077C7" w:rsidP="00C91140">
      <w:pPr>
        <w:pStyle w:val="Artigo"/>
        <w:spacing w:after="0"/>
        <w:rPr>
          <w:rFonts w:ascii="Times New Roman" w:hAnsi="Times New Roman" w:cs="Times New Roman"/>
          <w:strike/>
          <w:color w:val="auto"/>
          <w:sz w:val="24"/>
          <w:szCs w:val="24"/>
          <w:lang w:val="pt-BR"/>
        </w:rPr>
      </w:pPr>
    </w:p>
    <w:p w:rsidR="00854148" w:rsidRPr="00FA7DB5" w:rsidRDefault="00854148" w:rsidP="00CB5402">
      <w:pPr>
        <w:pStyle w:val="Artigo"/>
        <w:spacing w:after="0"/>
        <w:ind w:firstLine="0"/>
        <w:jc w:val="center"/>
        <w:rPr>
          <w:rFonts w:ascii="Times New Roman" w:hAnsi="Times New Roman" w:cs="Times New Roman"/>
          <w:b/>
          <w:strike/>
          <w:color w:val="auto"/>
          <w:sz w:val="24"/>
          <w:szCs w:val="24"/>
          <w:lang w:val="pt-BR"/>
        </w:rPr>
      </w:pPr>
      <w:r w:rsidRPr="00FA7DB5">
        <w:rPr>
          <w:rFonts w:ascii="Times New Roman" w:hAnsi="Times New Roman" w:cs="Times New Roman"/>
          <w:b/>
          <w:strike/>
          <w:color w:val="auto"/>
          <w:sz w:val="24"/>
          <w:szCs w:val="24"/>
          <w:lang w:val="pt-BR"/>
        </w:rPr>
        <w:t>Da Propaganda</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Art.</w:t>
      </w:r>
      <w:r w:rsidR="00F10695"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5º Na propaganda comercial dos produtos referidos no art.1º, efetuada através de pôsteres, painéis e cartazes na parte interna dos locais de venda, a advertência acompanhada da logomarca e do número do serviço Disque Pare de Fumar, serão impressos com letras na cor branca, sobre retângulo preto, com um filete branco interno, como moldura,  no padrão Univers padrão 65 Bold, de modo a assegurar sua visibilidade, observando as dimensões mínimas abaixo:</w:t>
      </w:r>
    </w:p>
    <w:p w:rsidR="00854148" w:rsidRPr="00FA7DB5" w:rsidRDefault="00854148">
      <w:pPr>
        <w:pStyle w:val="Artigo"/>
        <w:spacing w:after="0"/>
        <w:rPr>
          <w:rFonts w:ascii="Times New Roman" w:hAnsi="Times New Roman" w:cs="Times New Roman"/>
          <w:strike/>
          <w:color w:val="auto"/>
          <w:sz w:val="24"/>
          <w:szCs w:val="24"/>
          <w:lang w:val="pt-BR"/>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969"/>
      </w:tblGrid>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0 a 250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20</w:t>
            </w:r>
          </w:p>
        </w:tc>
      </w:tr>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251 a 500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24</w:t>
            </w:r>
          </w:p>
        </w:tc>
      </w:tr>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501 a 1000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26</w:t>
            </w:r>
          </w:p>
        </w:tc>
      </w:tr>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1001 a 1500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30</w:t>
            </w:r>
          </w:p>
        </w:tc>
      </w:tr>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1501 a 2000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36</w:t>
            </w:r>
          </w:p>
        </w:tc>
      </w:tr>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2001 a 3000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40</w:t>
            </w:r>
          </w:p>
        </w:tc>
      </w:tr>
      <w:tr w:rsidR="00854148" w:rsidRPr="00FA7DB5" w:rsidTr="005E404C">
        <w:tblPrEx>
          <w:tblCellMar>
            <w:top w:w="0" w:type="dxa"/>
            <w:bottom w:w="0" w:type="dxa"/>
          </w:tblCellMar>
        </w:tblPrEx>
        <w:tc>
          <w:tcPr>
            <w:tcW w:w="3686" w:type="dxa"/>
            <w:tcBorders>
              <w:bottom w:val="nil"/>
            </w:tcBorders>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3001 a 4000 cm2</w:t>
            </w:r>
          </w:p>
        </w:tc>
        <w:tc>
          <w:tcPr>
            <w:tcW w:w="3969" w:type="dxa"/>
            <w:tcBorders>
              <w:bottom w:val="nil"/>
            </w:tcBorders>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48</w:t>
            </w:r>
          </w:p>
        </w:tc>
      </w:tr>
      <w:tr w:rsidR="00854148" w:rsidRPr="00FA7DB5" w:rsidTr="005E404C">
        <w:tblPrEx>
          <w:tblCellMar>
            <w:top w:w="0" w:type="dxa"/>
            <w:bottom w:w="0" w:type="dxa"/>
          </w:tblCellMar>
        </w:tblPrEx>
        <w:tc>
          <w:tcPr>
            <w:tcW w:w="3686" w:type="dxa"/>
          </w:tcPr>
          <w:p w:rsidR="00854148" w:rsidRPr="00FA7DB5" w:rsidRDefault="00854148" w:rsidP="005E404C">
            <w:pPr>
              <w:pStyle w:val="Artigo"/>
              <w:spacing w:after="0"/>
              <w:ind w:firstLine="0"/>
              <w:jc w:val="left"/>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4001 a 5000 cm2</w:t>
            </w:r>
          </w:p>
        </w:tc>
        <w:tc>
          <w:tcPr>
            <w:tcW w:w="3969" w:type="dxa"/>
          </w:tcPr>
          <w:p w:rsidR="00854148" w:rsidRPr="00FA7DB5" w:rsidRDefault="00854148" w:rsidP="005E404C">
            <w:pPr>
              <w:pStyle w:val="Artigo"/>
              <w:spacing w:after="0"/>
              <w:ind w:firstLine="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Corpo 52</w:t>
            </w:r>
          </w:p>
        </w:tc>
      </w:tr>
    </w:tbl>
    <w:p w:rsidR="00854148" w:rsidRPr="00FA7DB5" w:rsidRDefault="00854148">
      <w:pPr>
        <w:pStyle w:val="Artigo"/>
        <w:spacing w:after="0"/>
        <w:rPr>
          <w:rFonts w:ascii="Times New Roman" w:hAnsi="Times New Roman" w:cs="Times New Roman"/>
          <w:b/>
          <w:bCs/>
          <w:strike/>
          <w:color w:val="auto"/>
          <w:sz w:val="24"/>
          <w:szCs w:val="24"/>
          <w:lang w:val="pt-BR"/>
        </w:rPr>
      </w:pPr>
    </w:p>
    <w:p w:rsidR="00854148" w:rsidRPr="00FA7DB5" w:rsidRDefault="00854148">
      <w:pPr>
        <w:pStyle w:val="Artigo"/>
        <w:spacing w:after="0"/>
        <w:rPr>
          <w:rFonts w:ascii="Times New Roman" w:hAnsi="Times New Roman" w:cs="Times New Roman"/>
          <w:i/>
          <w:iCs/>
          <w:strike/>
          <w:color w:val="FF0000"/>
          <w:sz w:val="24"/>
          <w:szCs w:val="24"/>
          <w:lang w:val="pt-BR"/>
        </w:rPr>
      </w:pPr>
      <w:r w:rsidRPr="00FA7DB5">
        <w:rPr>
          <w:rFonts w:ascii="Times New Roman" w:hAnsi="Times New Roman" w:cs="Times New Roman"/>
          <w:strike/>
          <w:color w:val="auto"/>
          <w:sz w:val="24"/>
          <w:szCs w:val="24"/>
          <w:lang w:val="pt-BR"/>
        </w:rPr>
        <w:t>§ 1º Nas demais peças publicitárias, cujo tamanho estiver fora do especificado, todas as mensagens deverão ser proporcionalizadas, tendo-se por base a área de 1000 cm</w:t>
      </w:r>
      <w:r w:rsidRPr="00FA7DB5">
        <w:rPr>
          <w:rFonts w:ascii="Times New Roman" w:hAnsi="Times New Roman" w:cs="Times New Roman"/>
          <w:strike/>
          <w:color w:val="auto"/>
          <w:sz w:val="24"/>
          <w:szCs w:val="24"/>
          <w:vertAlign w:val="superscript"/>
          <w:lang w:val="pt-BR"/>
        </w:rPr>
        <w:t>2</w:t>
      </w:r>
      <w:r w:rsidRPr="00FA7DB5">
        <w:rPr>
          <w:rFonts w:ascii="Times New Roman" w:hAnsi="Times New Roman" w:cs="Times New Roman"/>
          <w:strike/>
          <w:color w:val="auto"/>
          <w:sz w:val="24"/>
          <w:szCs w:val="24"/>
          <w:lang w:val="pt-BR"/>
        </w:rPr>
        <w:t>.</w:t>
      </w:r>
      <w:r w:rsidRPr="00FA7DB5">
        <w:rPr>
          <w:rFonts w:ascii="Times New Roman" w:hAnsi="Times New Roman" w:cs="Times New Roman"/>
          <w:i/>
          <w:iCs/>
          <w:strike/>
          <w:color w:val="FF0000"/>
          <w:sz w:val="24"/>
          <w:szCs w:val="24"/>
          <w:lang w:val="pt-BR"/>
        </w:rPr>
        <w:t xml:space="preserve"> </w:t>
      </w:r>
    </w:p>
    <w:p w:rsidR="00AE0717" w:rsidRPr="00FA7DB5" w:rsidRDefault="00AE0717">
      <w:pPr>
        <w:pStyle w:val="Artigo"/>
        <w:spacing w:after="0"/>
        <w:rPr>
          <w:rFonts w:ascii="Times New Roman" w:hAnsi="Times New Roman" w:cs="Times New Roman"/>
          <w:i/>
          <w:iCs/>
          <w:strike/>
          <w:color w:val="FF0000"/>
          <w:sz w:val="24"/>
          <w:szCs w:val="24"/>
          <w:lang w:val="pt-BR"/>
        </w:rPr>
      </w:pPr>
    </w:p>
    <w:p w:rsidR="00E67979" w:rsidRPr="00FA7DB5" w:rsidRDefault="00AE0717" w:rsidP="00E67979">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Art. 5º A propaganda comercial dos produtos referidos no art.1º, efetuada através de pôsteres, painéis e cartazes na parte interna dos locais de venda, deverá conter a imagem padrão, disponibilizada pela ANVISA em sua página eletrônica, impressa sem qualquer alteração de suas características gráficas, devendo ocupar uma área de 10% da área total do material de propaganda, de modo a assegurar sua visibilidade.</w:t>
      </w:r>
      <w:r w:rsidR="00E67979" w:rsidRPr="00FA7DB5">
        <w:rPr>
          <w:rFonts w:ascii="Times New Roman" w:hAnsi="Times New Roman" w:cs="Times New Roman"/>
          <w:strike/>
          <w:color w:val="auto"/>
          <w:sz w:val="24"/>
          <w:szCs w:val="24"/>
          <w:lang w:val="pt-BR"/>
        </w:rPr>
        <w:t xml:space="preserve"> </w:t>
      </w:r>
      <w:r w:rsidR="00E67979"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AE0717" w:rsidRPr="00FA7DB5" w:rsidRDefault="00AE0717" w:rsidP="00AE0717">
      <w:pPr>
        <w:pStyle w:val="Artigo"/>
        <w:spacing w:after="0"/>
        <w:rPr>
          <w:rFonts w:ascii="Times New Roman" w:hAnsi="Times New Roman" w:cs="Times New Roman"/>
          <w:strike/>
          <w:color w:val="auto"/>
          <w:sz w:val="24"/>
          <w:szCs w:val="24"/>
          <w:lang w:val="pt-BR"/>
        </w:rPr>
      </w:pPr>
    </w:p>
    <w:p w:rsidR="00376EE7" w:rsidRPr="00FA7DB5" w:rsidRDefault="00AE0717" w:rsidP="00376EE7">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 1º A divulgação dos teores de alcatrão, nicotina e monóxido de carbono nas peças publicitárias é facultativa à empresa, devendo no entanto, seguir as determinações abaixo:</w:t>
      </w:r>
      <w:r w:rsidR="00376EE7" w:rsidRPr="00FA7DB5">
        <w:rPr>
          <w:rFonts w:ascii="Times New Roman" w:hAnsi="Times New Roman" w:cs="Times New Roman"/>
          <w:strike/>
          <w:color w:val="auto"/>
          <w:sz w:val="24"/>
          <w:szCs w:val="24"/>
          <w:lang w:val="pt-BR"/>
        </w:rPr>
        <w:t xml:space="preserve"> </w:t>
      </w:r>
      <w:r w:rsidR="00376EE7"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AE0717" w:rsidRPr="00FA7DB5" w:rsidRDefault="00AE0717" w:rsidP="00AE0717">
      <w:pPr>
        <w:pStyle w:val="Artigo"/>
        <w:spacing w:after="0"/>
        <w:rPr>
          <w:rFonts w:ascii="Times New Roman" w:hAnsi="Times New Roman" w:cs="Times New Roman"/>
          <w:strike/>
          <w:color w:val="auto"/>
          <w:sz w:val="24"/>
          <w:szCs w:val="24"/>
          <w:lang w:val="pt-BR"/>
        </w:rPr>
      </w:pPr>
    </w:p>
    <w:p w:rsidR="0082485D" w:rsidRDefault="00AE0717" w:rsidP="0082485D">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I - Sejam impressos os limites mínimos e máximos dos teores, de forma a refletir os diferentes níveis de exposição a que está sujeito o consumidor, em decorrência das variações na forma de fumar. Para determinação dos limites mínimos, os teores deverão ser quantificados segundo as metodologias ISO (International Standard Organization) Nº 4387, 10315, 10362-1, 3402, 8243, 8454 e 3308.</w:t>
      </w:r>
      <w:r w:rsidR="0082485D" w:rsidRPr="00FA7DB5">
        <w:rPr>
          <w:rFonts w:ascii="Times New Roman" w:hAnsi="Times New Roman" w:cs="Times New Roman"/>
          <w:strike/>
          <w:color w:val="auto"/>
          <w:sz w:val="24"/>
          <w:szCs w:val="24"/>
          <w:lang w:val="pt-BR"/>
        </w:rPr>
        <w:t xml:space="preserve"> </w:t>
      </w:r>
      <w:r w:rsidR="0082485D"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884BCB" w:rsidRDefault="00884BCB" w:rsidP="0082485D">
      <w:pPr>
        <w:pStyle w:val="Artigo"/>
        <w:spacing w:after="0"/>
        <w:rPr>
          <w:rFonts w:ascii="Times New Roman" w:hAnsi="Times New Roman" w:cs="Times New Roman"/>
          <w:b/>
          <w:strike/>
          <w:color w:val="0000FF"/>
          <w:sz w:val="24"/>
          <w:szCs w:val="24"/>
          <w:lang w:val="pt-BR"/>
        </w:rPr>
      </w:pPr>
    </w:p>
    <w:p w:rsidR="00707AC3" w:rsidRPr="00FA7DB5" w:rsidRDefault="00AE0717" w:rsidP="00707AC3">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II - Para determinação dos limites máximos, os teores deverão ser quantificados segundo as metodologias ISO (International Standard Organization) Nos 4387, 10315, 10362-1, 3402, 8243, 8454 e 3308, sendo que esta última deverá seguir as seguintes modificações: aumento do volume da tragada de 35ml para 55ml, redução no intervalo entre as tragadas de 60s para 30s e bloqueio total dos orifícios de ventilação.</w:t>
      </w:r>
      <w:r w:rsidR="00707AC3" w:rsidRPr="00FA7DB5">
        <w:rPr>
          <w:rFonts w:ascii="Times New Roman" w:hAnsi="Times New Roman" w:cs="Times New Roman"/>
          <w:strike/>
          <w:color w:val="auto"/>
          <w:sz w:val="24"/>
          <w:szCs w:val="24"/>
          <w:lang w:val="pt-BR"/>
        </w:rPr>
        <w:t xml:space="preserve"> </w:t>
      </w:r>
      <w:r w:rsidR="00707AC3"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AE0717" w:rsidRPr="00FA7DB5" w:rsidRDefault="00AE0717" w:rsidP="00AE0717">
      <w:pPr>
        <w:pStyle w:val="Artigo"/>
        <w:spacing w:after="0"/>
        <w:rPr>
          <w:rFonts w:ascii="Times New Roman" w:hAnsi="Times New Roman" w:cs="Times New Roman"/>
          <w:strike/>
          <w:color w:val="auto"/>
          <w:sz w:val="24"/>
          <w:szCs w:val="24"/>
          <w:lang w:val="pt-BR"/>
        </w:rPr>
      </w:pPr>
    </w:p>
    <w:p w:rsidR="00275D41" w:rsidRPr="00FA7DB5" w:rsidRDefault="00AE0717" w:rsidP="00275D41">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III- Sejam expressos em miligramas por cigarro, até uma casa decimal para nicotina, e em números inteiros para o alcatrão e o monóxido de carbono;</w:t>
      </w:r>
      <w:r w:rsidR="00275D41" w:rsidRPr="00FA7DB5">
        <w:rPr>
          <w:rFonts w:ascii="Times New Roman" w:hAnsi="Times New Roman" w:cs="Times New Roman"/>
          <w:strike/>
          <w:color w:val="auto"/>
          <w:sz w:val="24"/>
          <w:szCs w:val="24"/>
          <w:lang w:val="pt-BR"/>
        </w:rPr>
        <w:t xml:space="preserve"> </w:t>
      </w:r>
      <w:r w:rsidR="00275D41"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AE0717" w:rsidRPr="00FA7DB5" w:rsidRDefault="00AE0717" w:rsidP="00AE0717">
      <w:pPr>
        <w:pStyle w:val="Artigo"/>
        <w:spacing w:after="0"/>
        <w:rPr>
          <w:rFonts w:ascii="Times New Roman" w:hAnsi="Times New Roman" w:cs="Times New Roman"/>
          <w:strike/>
          <w:color w:val="auto"/>
          <w:sz w:val="24"/>
          <w:szCs w:val="24"/>
          <w:lang w:val="pt-BR"/>
        </w:rPr>
      </w:pPr>
    </w:p>
    <w:p w:rsidR="00480197" w:rsidRPr="00FA7DB5" w:rsidRDefault="00AE0717" w:rsidP="00480197">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IV - Não sejam utilizados em associação ao nome de marca do produto.</w:t>
      </w:r>
      <w:r w:rsidR="00480197" w:rsidRPr="00FA7DB5">
        <w:rPr>
          <w:rFonts w:ascii="Times New Roman" w:hAnsi="Times New Roman" w:cs="Times New Roman"/>
          <w:strike/>
          <w:color w:val="auto"/>
          <w:sz w:val="24"/>
          <w:szCs w:val="24"/>
          <w:lang w:val="pt-BR"/>
        </w:rPr>
        <w:t xml:space="preserve"> </w:t>
      </w:r>
      <w:r w:rsidR="00480197"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AE0717" w:rsidRPr="00FA7DB5" w:rsidRDefault="00AE0717" w:rsidP="00AE0717">
      <w:pPr>
        <w:pStyle w:val="Artigo"/>
        <w:spacing w:after="0"/>
        <w:rPr>
          <w:rFonts w:ascii="Times New Roman" w:hAnsi="Times New Roman" w:cs="Times New Roman"/>
          <w:strike/>
          <w:color w:val="auto"/>
          <w:sz w:val="24"/>
          <w:szCs w:val="24"/>
          <w:lang w:val="pt-BR"/>
        </w:rPr>
      </w:pPr>
    </w:p>
    <w:p w:rsidR="000937D6" w:rsidRPr="00FA7DB5" w:rsidRDefault="00AE0717" w:rsidP="000937D6">
      <w:pPr>
        <w:pStyle w:val="Artigo"/>
        <w:spacing w:after="0"/>
        <w:rPr>
          <w:rFonts w:ascii="Times New Roman" w:hAnsi="Times New Roman" w:cs="Times New Roman"/>
          <w:b/>
          <w:strike/>
          <w:color w:val="0000FF"/>
          <w:sz w:val="24"/>
          <w:szCs w:val="24"/>
          <w:lang w:val="pt-BR"/>
        </w:rPr>
      </w:pPr>
      <w:r w:rsidRPr="00FA7DB5">
        <w:rPr>
          <w:rFonts w:ascii="Times New Roman" w:hAnsi="Times New Roman" w:cs="Times New Roman"/>
          <w:strike/>
          <w:color w:val="auto"/>
          <w:sz w:val="24"/>
          <w:szCs w:val="24"/>
          <w:lang w:val="pt-BR"/>
        </w:rPr>
        <w:t>V - Seja acompanhada da frase adicional: "Este produto contem mais de 4.700 substâncias tóxicas, e nicotina que causa dependência física ou psíquica. Não existem níveis seguros para consumo destas substâncias", impressa em padrão Arial Bold e na mesma cor e corpo que os utilizados na informação dos teores.</w:t>
      </w:r>
      <w:r w:rsidR="000937D6" w:rsidRPr="00FA7DB5">
        <w:rPr>
          <w:rFonts w:ascii="Times New Roman" w:hAnsi="Times New Roman" w:cs="Times New Roman"/>
          <w:strike/>
          <w:color w:val="auto"/>
          <w:sz w:val="24"/>
          <w:szCs w:val="24"/>
          <w:lang w:val="pt-BR"/>
        </w:rPr>
        <w:t xml:space="preserve"> </w:t>
      </w:r>
      <w:r w:rsidR="000937D6"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rsidP="00BE6BB1">
      <w:pPr>
        <w:pStyle w:val="Artigo"/>
        <w:spacing w:after="0"/>
        <w:ind w:firstLine="0"/>
        <w:jc w:val="center"/>
        <w:rPr>
          <w:rFonts w:ascii="Times New Roman" w:hAnsi="Times New Roman" w:cs="Times New Roman"/>
          <w:b/>
          <w:strike/>
          <w:color w:val="auto"/>
          <w:sz w:val="24"/>
          <w:szCs w:val="24"/>
          <w:lang w:val="pt-BR"/>
        </w:rPr>
      </w:pPr>
      <w:r w:rsidRPr="00FA7DB5">
        <w:rPr>
          <w:rFonts w:ascii="Times New Roman" w:hAnsi="Times New Roman" w:cs="Times New Roman"/>
          <w:b/>
          <w:strike/>
          <w:color w:val="auto"/>
          <w:sz w:val="24"/>
          <w:szCs w:val="24"/>
          <w:lang w:val="pt-BR"/>
        </w:rPr>
        <w:t>Das Disposições Gerais</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xml:space="preserve">Art. 6º  A impressão das advertências acompanhadas das respectivas imagens, bem como da logomarca e do número do serviço Disque Pare de Fumar nas embalagens, poderá ser substituída por adesivo, quando a embalagem for confeccionada com material que inviabilize ou dificulte a sua impressão. </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1º O adesivo seguirá a imagem padrão disponibilizada pela Agência Nacional de Vigilância Sanitária, mantendo-se sempre as demais características gráficas e não será inserido na parte externa do invólucro que envolve a embalagem.</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2º O disposto neste artigo se aplica aos cigarros importados e aos demais produtos fumígenos derivados do tabaco.</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 3º O disposto neste artigo não se aplica a cigarros produzidos ou embalados no país.</w:t>
      </w:r>
    </w:p>
    <w:p w:rsidR="00DC53CF" w:rsidRPr="00FA7DB5" w:rsidRDefault="00DC53CF">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Art.</w:t>
      </w:r>
      <w:r w:rsidR="00DE1028" w:rsidRPr="00FA7DB5">
        <w:rPr>
          <w:rFonts w:ascii="Times New Roman" w:hAnsi="Times New Roman" w:cs="Times New Roman"/>
          <w:strike/>
          <w:color w:val="auto"/>
          <w:sz w:val="24"/>
          <w:szCs w:val="24"/>
          <w:lang w:val="pt-BR"/>
        </w:rPr>
        <w:t xml:space="preserve"> </w:t>
      </w:r>
      <w:r w:rsidRPr="00FA7DB5">
        <w:rPr>
          <w:rFonts w:ascii="Times New Roman" w:hAnsi="Times New Roman" w:cs="Times New Roman"/>
          <w:strike/>
          <w:color w:val="auto"/>
          <w:sz w:val="24"/>
          <w:szCs w:val="24"/>
          <w:lang w:val="pt-BR"/>
        </w:rPr>
        <w:t>7º Fica proibido o uso de qualquer tipo de invólucro ou dispositivo que impeça ou dificulte a visualização das advertências, das imagens, bem como da logomarca e do número do serviço Disque Pare de Fumar, nas embalagens dos produtos mencionados nesta Resolução.</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Parágrafo único. O selo de controle da Secretaria da Receita Federal</w:t>
      </w:r>
      <w:r w:rsidRPr="00FA7DB5">
        <w:rPr>
          <w:rFonts w:ascii="Times New Roman" w:hAnsi="Times New Roman" w:cs="Times New Roman"/>
          <w:strike/>
          <w:color w:val="FF0000"/>
          <w:sz w:val="24"/>
          <w:szCs w:val="24"/>
          <w:lang w:val="pt-BR"/>
        </w:rPr>
        <w:t xml:space="preserve"> </w:t>
      </w:r>
      <w:r w:rsidRPr="00FA7DB5">
        <w:rPr>
          <w:rFonts w:ascii="Times New Roman" w:hAnsi="Times New Roman" w:cs="Times New Roman"/>
          <w:strike/>
          <w:color w:val="auto"/>
          <w:sz w:val="24"/>
          <w:szCs w:val="24"/>
          <w:lang w:val="pt-BR"/>
        </w:rPr>
        <w:t>não poderá ser sobreposto às advertências, de forma que impeça ou dificulte a sua visualização.</w:t>
      </w:r>
    </w:p>
    <w:p w:rsidR="00854148" w:rsidRPr="00FA7DB5" w:rsidRDefault="00854148">
      <w:pPr>
        <w:pStyle w:val="Artigo"/>
        <w:spacing w:after="0"/>
        <w:ind w:firstLine="0"/>
        <w:rPr>
          <w:rFonts w:ascii="Times New Roman" w:hAnsi="Times New Roman" w:cs="Times New Roman"/>
          <w:strike/>
          <w:color w:val="auto"/>
          <w:sz w:val="24"/>
          <w:szCs w:val="24"/>
          <w:lang w:val="pt-BR"/>
        </w:rPr>
      </w:pPr>
    </w:p>
    <w:p w:rsidR="00854148" w:rsidRPr="00FA7DB5" w:rsidRDefault="00854148" w:rsidP="00DE1028">
      <w:pPr>
        <w:pStyle w:val="Artigo"/>
        <w:spacing w:after="0"/>
        <w:ind w:firstLine="0"/>
        <w:jc w:val="center"/>
        <w:rPr>
          <w:rFonts w:ascii="Times New Roman" w:hAnsi="Times New Roman" w:cs="Times New Roman"/>
          <w:b/>
          <w:strike/>
          <w:color w:val="auto"/>
          <w:sz w:val="24"/>
          <w:szCs w:val="24"/>
          <w:lang w:val="pt-BR"/>
        </w:rPr>
      </w:pPr>
      <w:r w:rsidRPr="00FA7DB5">
        <w:rPr>
          <w:rFonts w:ascii="Times New Roman" w:hAnsi="Times New Roman" w:cs="Times New Roman"/>
          <w:b/>
          <w:strike/>
          <w:color w:val="auto"/>
          <w:sz w:val="24"/>
          <w:szCs w:val="24"/>
          <w:lang w:val="pt-BR"/>
        </w:rPr>
        <w:t>Dos Prazos</w:t>
      </w:r>
    </w:p>
    <w:p w:rsidR="00854148" w:rsidRPr="00FA7DB5" w:rsidRDefault="00854148">
      <w:pPr>
        <w:pStyle w:val="Artigo"/>
        <w:spacing w:after="0"/>
        <w:rPr>
          <w:rFonts w:ascii="Times New Roman" w:hAnsi="Times New Roman" w:cs="Times New Roman"/>
          <w:strike/>
          <w:color w:val="auto"/>
          <w:sz w:val="24"/>
          <w:szCs w:val="24"/>
          <w:lang w:val="pt-BR"/>
        </w:rPr>
      </w:pPr>
    </w:p>
    <w:p w:rsidR="00854148"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Art. 8º Fica estabelecido o prazo de 31 de janeiro de 2002, para o cumprimento do disposto nesta Resolução, utilizando-se cores especiais em substituição à técnica de policromia tradicional, para a impressão da advertência, da imagem, da logomarca e do número do serviço Disque Pare de Fumar.</w:t>
      </w:r>
    </w:p>
    <w:p w:rsidR="005542DE" w:rsidRDefault="005542DE">
      <w:pPr>
        <w:pStyle w:val="Artigo"/>
        <w:spacing w:after="0"/>
        <w:rPr>
          <w:rFonts w:ascii="Times New Roman" w:hAnsi="Times New Roman" w:cs="Times New Roman"/>
          <w:strike/>
          <w:color w:val="auto"/>
          <w:sz w:val="24"/>
          <w:szCs w:val="24"/>
          <w:lang w:val="pt-BR"/>
        </w:rPr>
      </w:pPr>
    </w:p>
    <w:p w:rsidR="005C1A4B"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Parágrafo único. Os produtos fabricados e distribuídos nos pontos de venda ao consumidor anteriormente ao prazo estabelecido neste artigo, poderão ser comercializados até a data de validade contida no selo de controle da Secretaria da Receita Federal.</w:t>
      </w:r>
      <w:r w:rsidR="006F3E60" w:rsidRPr="00FA7DB5">
        <w:rPr>
          <w:rFonts w:ascii="Times New Roman" w:hAnsi="Times New Roman" w:cs="Times New Roman"/>
          <w:strike/>
          <w:color w:val="auto"/>
          <w:sz w:val="24"/>
          <w:szCs w:val="24"/>
          <w:lang w:val="pt-BR"/>
        </w:rPr>
        <w:t xml:space="preserve"> </w:t>
      </w:r>
    </w:p>
    <w:p w:rsidR="005C1A4B" w:rsidRDefault="005C1A4B">
      <w:pPr>
        <w:pStyle w:val="Artigo"/>
        <w:spacing w:after="0"/>
        <w:rPr>
          <w:rFonts w:ascii="Times New Roman" w:hAnsi="Times New Roman" w:cs="Times New Roman"/>
          <w:strike/>
          <w:color w:val="auto"/>
          <w:sz w:val="24"/>
          <w:szCs w:val="24"/>
          <w:lang w:val="pt-BR"/>
        </w:rPr>
      </w:pPr>
    </w:p>
    <w:p w:rsidR="00C7754B" w:rsidRPr="002647A2" w:rsidRDefault="005C1A4B" w:rsidP="00C7754B">
      <w:pPr>
        <w:pStyle w:val="Artigo"/>
        <w:spacing w:after="0"/>
        <w:rPr>
          <w:rFonts w:ascii="Times New Roman" w:hAnsi="Times New Roman" w:cs="Times New Roman"/>
          <w:b/>
          <w:strike/>
          <w:color w:val="0000FF"/>
          <w:sz w:val="24"/>
          <w:szCs w:val="24"/>
          <w:lang w:val="pt-BR"/>
        </w:rPr>
      </w:pPr>
      <w:r w:rsidRPr="005C1A4B">
        <w:rPr>
          <w:rFonts w:ascii="Times New Roman" w:hAnsi="Times New Roman" w:cs="Times New Roman"/>
          <w:strike/>
          <w:color w:val="auto"/>
          <w:sz w:val="24"/>
          <w:szCs w:val="24"/>
          <w:lang w:val="pt-BR"/>
        </w:rPr>
        <w:t>Art. 8º A advertência que compõe a imagem padrão disponibilizada</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pela Agência Nacional de Vigilância Sanitária, deverá</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ser impressa com letras na cor branca, sobre retângulo na cor 100%</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preto. Para as empresas que não dispõem da técnica de policromia</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tradicional, em substituição ao 100% preto, poderá ser utilizado o</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cinza escuro, conforme Escala Pantone</w:t>
      </w:r>
      <w:r w:rsidRPr="00C7754B">
        <w:rPr>
          <w:rFonts w:ascii="Times New Roman" w:hAnsi="Times New Roman" w:cs="Times New Roman"/>
          <w:strike/>
          <w:color w:val="auto"/>
          <w:sz w:val="24"/>
          <w:szCs w:val="24"/>
          <w:vertAlign w:val="superscript"/>
          <w:lang w:val="pt-BR"/>
        </w:rPr>
        <w:t>TM</w:t>
      </w:r>
      <w:r w:rsidRPr="005C1A4B">
        <w:rPr>
          <w:rFonts w:ascii="Times New Roman" w:hAnsi="Times New Roman" w:cs="Times New Roman"/>
          <w:strike/>
          <w:color w:val="auto"/>
          <w:sz w:val="24"/>
          <w:szCs w:val="24"/>
          <w:lang w:val="pt-BR"/>
        </w:rPr>
        <w:t xml:space="preserve"> 419 CV ou outra composição</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que reproduza a cor preta, de forma a manter as características</w:t>
      </w:r>
      <w:r>
        <w:rPr>
          <w:rFonts w:ascii="Times New Roman" w:hAnsi="Times New Roman" w:cs="Times New Roman"/>
          <w:strike/>
          <w:color w:val="auto"/>
          <w:sz w:val="24"/>
          <w:szCs w:val="24"/>
          <w:lang w:val="pt-BR"/>
        </w:rPr>
        <w:t xml:space="preserve"> </w:t>
      </w:r>
      <w:r w:rsidRPr="005C1A4B">
        <w:rPr>
          <w:rFonts w:ascii="Times New Roman" w:hAnsi="Times New Roman" w:cs="Times New Roman"/>
          <w:strike/>
          <w:color w:val="auto"/>
          <w:sz w:val="24"/>
          <w:szCs w:val="24"/>
          <w:lang w:val="pt-BR"/>
        </w:rPr>
        <w:t>visuais da advertência.</w:t>
      </w:r>
      <w:r w:rsidR="00C7754B">
        <w:rPr>
          <w:rFonts w:ascii="Times New Roman" w:hAnsi="Times New Roman" w:cs="Times New Roman"/>
          <w:strike/>
          <w:color w:val="auto"/>
          <w:sz w:val="24"/>
          <w:szCs w:val="24"/>
          <w:lang w:val="pt-BR"/>
        </w:rPr>
        <w:t xml:space="preserve"> </w:t>
      </w:r>
      <w:r w:rsidR="00C7754B" w:rsidRPr="002647A2">
        <w:rPr>
          <w:rFonts w:ascii="Times New Roman" w:hAnsi="Times New Roman" w:cs="Times New Roman"/>
          <w:b/>
          <w:strike/>
          <w:color w:val="0000FF"/>
          <w:sz w:val="24"/>
          <w:szCs w:val="24"/>
          <w:lang w:val="pt-BR"/>
        </w:rPr>
        <w:t>(Redação dada pela Resolução – RDC nº 14, de 17 de janeiro de 2003)</w:t>
      </w:r>
    </w:p>
    <w:p w:rsidR="00C7754B" w:rsidRDefault="00C7754B" w:rsidP="005C1A4B">
      <w:pPr>
        <w:pStyle w:val="Artigo"/>
        <w:spacing w:after="0"/>
        <w:rPr>
          <w:rFonts w:ascii="Times New Roman" w:hAnsi="Times New Roman" w:cs="Times New Roman"/>
          <w:strike/>
          <w:color w:val="auto"/>
          <w:sz w:val="24"/>
          <w:szCs w:val="24"/>
          <w:lang w:val="pt-BR"/>
        </w:rPr>
      </w:pPr>
    </w:p>
    <w:p w:rsidR="00C7754B" w:rsidRPr="002647A2" w:rsidRDefault="005C1A4B" w:rsidP="00C7754B">
      <w:pPr>
        <w:pStyle w:val="Artigo"/>
        <w:spacing w:after="0"/>
        <w:rPr>
          <w:rFonts w:ascii="Times New Roman" w:hAnsi="Times New Roman" w:cs="Times New Roman"/>
          <w:b/>
          <w:strike/>
          <w:color w:val="0000FF"/>
          <w:sz w:val="24"/>
          <w:szCs w:val="24"/>
          <w:lang w:val="pt-BR"/>
        </w:rPr>
      </w:pPr>
      <w:r w:rsidRPr="005C1A4B">
        <w:rPr>
          <w:rFonts w:ascii="Times New Roman" w:hAnsi="Times New Roman" w:cs="Times New Roman"/>
          <w:strike/>
          <w:color w:val="auto"/>
          <w:sz w:val="24"/>
          <w:szCs w:val="24"/>
          <w:lang w:val="pt-BR"/>
        </w:rPr>
        <w:t>Parágrafo único. (revogado).</w:t>
      </w:r>
      <w:r w:rsidR="00C7754B">
        <w:rPr>
          <w:rFonts w:ascii="Times New Roman" w:hAnsi="Times New Roman" w:cs="Times New Roman"/>
          <w:strike/>
          <w:color w:val="auto"/>
          <w:sz w:val="24"/>
          <w:szCs w:val="24"/>
          <w:lang w:val="pt-BR"/>
        </w:rPr>
        <w:t xml:space="preserve"> </w:t>
      </w:r>
      <w:r w:rsidR="00C7754B" w:rsidRPr="002647A2">
        <w:rPr>
          <w:rFonts w:ascii="Times New Roman" w:hAnsi="Times New Roman" w:cs="Times New Roman"/>
          <w:b/>
          <w:strike/>
          <w:color w:val="0000FF"/>
          <w:sz w:val="24"/>
          <w:szCs w:val="24"/>
          <w:lang w:val="pt-BR"/>
        </w:rPr>
        <w:t>(Redação dada pela Resolução – RDC nº 14, de 17 de janeiro de 2003)</w:t>
      </w:r>
    </w:p>
    <w:p w:rsidR="005F092E" w:rsidRDefault="005F092E" w:rsidP="005C1A4B">
      <w:pPr>
        <w:pStyle w:val="Artigo"/>
        <w:spacing w:after="0"/>
        <w:rPr>
          <w:rFonts w:ascii="Times New Roman" w:hAnsi="Times New Roman" w:cs="Times New Roman"/>
          <w:strike/>
          <w:color w:val="auto"/>
          <w:sz w:val="24"/>
          <w:szCs w:val="24"/>
          <w:lang w:val="pt-BR"/>
        </w:rPr>
      </w:pPr>
    </w:p>
    <w:p w:rsidR="005F092E" w:rsidRPr="00FA7DB5" w:rsidRDefault="005F092E" w:rsidP="005F092E">
      <w:pPr>
        <w:pStyle w:val="Artigo"/>
        <w:spacing w:after="0"/>
        <w:rPr>
          <w:rFonts w:ascii="Times New Roman" w:hAnsi="Times New Roman" w:cs="Times New Roman"/>
          <w:b/>
          <w:strike/>
          <w:color w:val="0000FF"/>
          <w:sz w:val="24"/>
          <w:szCs w:val="24"/>
          <w:lang w:val="pt-BR"/>
        </w:rPr>
      </w:pPr>
      <w:r w:rsidRPr="005F092E">
        <w:rPr>
          <w:rFonts w:ascii="Times New Roman" w:hAnsi="Times New Roman" w:cs="Times New Roman"/>
          <w:strike/>
          <w:color w:val="auto"/>
          <w:sz w:val="24"/>
          <w:szCs w:val="24"/>
          <w:lang w:val="pt-BR"/>
        </w:rPr>
        <w:t>Art. 8º A advertência que compõe a imagem padrão disponibilizada</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pela Agência Nacional de Vigilância Sanitária, deverá</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ser impressa com letras na cor branca, sobre retângulo na cor 100%</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preto. Para as empresas que não dispõem da técnica de policromia</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tradicional, em substituição ao 100% preto, poderá ser utilizado o</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cinza escuro, conforme Escala Pantone</w:t>
      </w:r>
      <w:r w:rsidRPr="000A22D0">
        <w:rPr>
          <w:rFonts w:ascii="Times New Roman" w:hAnsi="Times New Roman" w:cs="Times New Roman"/>
          <w:strike/>
          <w:color w:val="auto"/>
          <w:sz w:val="24"/>
          <w:szCs w:val="24"/>
          <w:vertAlign w:val="superscript"/>
          <w:lang w:val="pt-BR"/>
        </w:rPr>
        <w:t>TM</w:t>
      </w:r>
      <w:r w:rsidRPr="005F092E">
        <w:rPr>
          <w:rFonts w:ascii="Times New Roman" w:hAnsi="Times New Roman" w:cs="Times New Roman"/>
          <w:strike/>
          <w:color w:val="auto"/>
          <w:sz w:val="24"/>
          <w:szCs w:val="24"/>
          <w:lang w:val="pt-BR"/>
        </w:rPr>
        <w:t xml:space="preserve"> 419 CV ou outra composição</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que reproduza a cor preta, de forma a manter as características</w:t>
      </w:r>
      <w:r>
        <w:rPr>
          <w:rFonts w:ascii="Times New Roman" w:hAnsi="Times New Roman" w:cs="Times New Roman"/>
          <w:strike/>
          <w:color w:val="auto"/>
          <w:sz w:val="24"/>
          <w:szCs w:val="24"/>
          <w:lang w:val="pt-BR"/>
        </w:rPr>
        <w:t xml:space="preserve"> </w:t>
      </w:r>
      <w:r w:rsidRPr="005F092E">
        <w:rPr>
          <w:rFonts w:ascii="Times New Roman" w:hAnsi="Times New Roman" w:cs="Times New Roman"/>
          <w:strike/>
          <w:color w:val="auto"/>
          <w:sz w:val="24"/>
          <w:szCs w:val="24"/>
          <w:lang w:val="pt-BR"/>
        </w:rPr>
        <w:t>visuais da advertência.</w:t>
      </w:r>
      <w:r>
        <w:rPr>
          <w:rFonts w:ascii="Times New Roman" w:hAnsi="Times New Roman" w:cs="Times New Roman"/>
          <w:strike/>
          <w:color w:val="auto"/>
          <w:sz w:val="24"/>
          <w:szCs w:val="24"/>
          <w:lang w:val="pt-BR"/>
        </w:rPr>
        <w:t xml:space="preserve"> </w:t>
      </w:r>
      <w:r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5F092E" w:rsidRPr="005F092E" w:rsidRDefault="005F092E" w:rsidP="005F092E">
      <w:pPr>
        <w:pStyle w:val="Artigo"/>
        <w:spacing w:after="0"/>
        <w:rPr>
          <w:rFonts w:ascii="Times New Roman" w:hAnsi="Times New Roman" w:cs="Times New Roman"/>
          <w:strike/>
          <w:color w:val="auto"/>
          <w:sz w:val="24"/>
          <w:szCs w:val="24"/>
          <w:lang w:val="pt-BR"/>
        </w:rPr>
      </w:pPr>
    </w:p>
    <w:p w:rsidR="005F092E" w:rsidRPr="00FA7DB5" w:rsidRDefault="005F092E" w:rsidP="005F092E">
      <w:pPr>
        <w:pStyle w:val="Artigo"/>
        <w:spacing w:after="0"/>
        <w:rPr>
          <w:rFonts w:ascii="Times New Roman" w:hAnsi="Times New Roman" w:cs="Times New Roman"/>
          <w:b/>
          <w:strike/>
          <w:color w:val="0000FF"/>
          <w:sz w:val="24"/>
          <w:szCs w:val="24"/>
          <w:lang w:val="pt-BR"/>
        </w:rPr>
      </w:pPr>
      <w:r w:rsidRPr="005F092E">
        <w:rPr>
          <w:rFonts w:ascii="Times New Roman" w:hAnsi="Times New Roman" w:cs="Times New Roman"/>
          <w:strike/>
          <w:color w:val="auto"/>
          <w:sz w:val="24"/>
          <w:szCs w:val="24"/>
          <w:lang w:val="pt-BR"/>
        </w:rPr>
        <w:t>Parágrafo único. (revogado).</w:t>
      </w:r>
      <w:r>
        <w:rPr>
          <w:rFonts w:ascii="Times New Roman" w:hAnsi="Times New Roman" w:cs="Times New Roman"/>
          <w:strike/>
          <w:color w:val="auto"/>
          <w:sz w:val="24"/>
          <w:szCs w:val="24"/>
          <w:lang w:val="pt-BR"/>
        </w:rPr>
        <w:t xml:space="preserve"> </w:t>
      </w:r>
      <w:r w:rsidRPr="00FA7DB5">
        <w:rPr>
          <w:rFonts w:ascii="Times New Roman" w:hAnsi="Times New Roman" w:cs="Times New Roman"/>
          <w:b/>
          <w:strike/>
          <w:color w:val="0000FF"/>
          <w:sz w:val="24"/>
          <w:szCs w:val="24"/>
          <w:lang w:val="pt-BR"/>
        </w:rPr>
        <w:t>(Redação dada pela Resolução – RDC nº 14, de 17 de janeiro de 2003, republicada no DOU nº 207, de 24 de outubro de 2003)</w:t>
      </w:r>
    </w:p>
    <w:p w:rsidR="005F092E" w:rsidRPr="005F092E" w:rsidRDefault="005F092E" w:rsidP="005F092E">
      <w:pPr>
        <w:pStyle w:val="Artigo"/>
        <w:spacing w:after="0"/>
        <w:rPr>
          <w:rFonts w:ascii="Times New Roman" w:hAnsi="Times New Roman" w:cs="Times New Roman"/>
          <w:strike/>
          <w:color w:val="auto"/>
          <w:sz w:val="24"/>
          <w:szCs w:val="24"/>
          <w:lang w:val="pt-BR"/>
        </w:rPr>
      </w:pPr>
    </w:p>
    <w:p w:rsidR="00854148" w:rsidRDefault="00854148">
      <w:pPr>
        <w:pStyle w:val="Artigo"/>
        <w:spacing w:after="0"/>
        <w:rPr>
          <w:rFonts w:ascii="Times New Roman" w:hAnsi="Times New Roman" w:cs="Times New Roman"/>
          <w:strike/>
          <w:color w:val="auto"/>
          <w:sz w:val="24"/>
          <w:szCs w:val="24"/>
          <w:lang w:val="pt-BR"/>
        </w:rPr>
      </w:pPr>
      <w:r w:rsidRPr="00FA7DB5">
        <w:rPr>
          <w:rFonts w:ascii="Times New Roman" w:hAnsi="Times New Roman" w:cs="Times New Roman"/>
          <w:strike/>
          <w:color w:val="auto"/>
          <w:sz w:val="24"/>
          <w:szCs w:val="24"/>
          <w:lang w:val="pt-BR"/>
        </w:rPr>
        <w:t>Art. 9º As indústrias deverão cumprir até o dia 31 de janeiro de 2002, o disposto no inciso I, §1º do art.1º, no § único do artigo 2º e no § 3º do artigo 3º da Resolução da Agência Nacional de Vigilância Sanitária n.º 46, de 28 de março de 2001.</w:t>
      </w:r>
    </w:p>
    <w:p w:rsidR="005C1A4B" w:rsidRDefault="005C1A4B">
      <w:pPr>
        <w:pStyle w:val="Artigo"/>
        <w:spacing w:after="0"/>
        <w:rPr>
          <w:rFonts w:ascii="Times New Roman" w:hAnsi="Times New Roman" w:cs="Times New Roman"/>
          <w:strike/>
          <w:color w:val="auto"/>
          <w:sz w:val="24"/>
          <w:szCs w:val="24"/>
          <w:lang w:val="pt-BR"/>
        </w:rPr>
      </w:pPr>
    </w:p>
    <w:p w:rsidR="00854148" w:rsidRPr="00FA7DB5" w:rsidRDefault="00854148">
      <w:pPr>
        <w:pStyle w:val="Artigo"/>
        <w:spacing w:after="0"/>
        <w:rPr>
          <w:rFonts w:ascii="Times New Roman" w:hAnsi="Times New Roman" w:cs="Times New Roman"/>
          <w:strike/>
          <w:sz w:val="24"/>
          <w:szCs w:val="24"/>
          <w:lang w:val="pt-BR"/>
        </w:rPr>
      </w:pPr>
      <w:r w:rsidRPr="00FA7DB5">
        <w:rPr>
          <w:rFonts w:ascii="Times New Roman" w:hAnsi="Times New Roman" w:cs="Times New Roman"/>
          <w:strike/>
          <w:sz w:val="24"/>
          <w:szCs w:val="24"/>
          <w:lang w:val="pt-BR"/>
        </w:rPr>
        <w:t>Art.</w:t>
      </w:r>
      <w:r w:rsidR="00D5468C" w:rsidRPr="00FA7DB5">
        <w:rPr>
          <w:rFonts w:ascii="Times New Roman" w:hAnsi="Times New Roman" w:cs="Times New Roman"/>
          <w:strike/>
          <w:sz w:val="24"/>
          <w:szCs w:val="24"/>
          <w:lang w:val="pt-BR"/>
        </w:rPr>
        <w:t xml:space="preserve"> </w:t>
      </w:r>
      <w:r w:rsidRPr="00FA7DB5">
        <w:rPr>
          <w:rFonts w:ascii="Times New Roman" w:hAnsi="Times New Roman" w:cs="Times New Roman"/>
          <w:strike/>
          <w:sz w:val="24"/>
          <w:szCs w:val="24"/>
          <w:lang w:val="pt-BR"/>
        </w:rPr>
        <w:t>10. Toda inobservância do disposto nesta Resolução constitui infração de natureza sanitária, sujeitando o infrator às penalidades previstas na Lei no 6.437, de 20 de agosto de 1977 e na Lei Federal n.º 9.294 de 15 de julho 1996.</w:t>
      </w:r>
    </w:p>
    <w:p w:rsidR="00854148" w:rsidRPr="00FA7DB5" w:rsidRDefault="00854148">
      <w:pPr>
        <w:pStyle w:val="Recuodecorpodetexto3"/>
        <w:ind w:firstLine="567"/>
        <w:rPr>
          <w:strike/>
          <w:noProof/>
          <w:sz w:val="24"/>
          <w:szCs w:val="24"/>
        </w:rPr>
      </w:pPr>
    </w:p>
    <w:p w:rsidR="00854148" w:rsidRPr="00FA7DB5" w:rsidRDefault="00854148">
      <w:pPr>
        <w:pStyle w:val="Recuodecorpodetexto3"/>
        <w:ind w:firstLine="567"/>
        <w:rPr>
          <w:strike/>
          <w:noProof/>
          <w:sz w:val="24"/>
          <w:szCs w:val="24"/>
        </w:rPr>
      </w:pPr>
      <w:r w:rsidRPr="00FA7DB5">
        <w:rPr>
          <w:strike/>
          <w:noProof/>
          <w:sz w:val="24"/>
          <w:szCs w:val="24"/>
        </w:rPr>
        <w:t>Art.</w:t>
      </w:r>
      <w:r w:rsidR="00A54ED9" w:rsidRPr="00FA7DB5">
        <w:rPr>
          <w:strike/>
          <w:noProof/>
          <w:sz w:val="24"/>
          <w:szCs w:val="24"/>
        </w:rPr>
        <w:t xml:space="preserve"> </w:t>
      </w:r>
      <w:r w:rsidRPr="00FA7DB5">
        <w:rPr>
          <w:strike/>
          <w:noProof/>
          <w:sz w:val="24"/>
          <w:szCs w:val="24"/>
        </w:rPr>
        <w:t>11. A Agência Nacional de Vigilância Sanitária, através da Gerência de Produtos Fumígenos poderá estabelecer instruções normativas para situações não previstas nesta Resolução.</w:t>
      </w:r>
    </w:p>
    <w:p w:rsidR="00854148" w:rsidRPr="00FA7DB5" w:rsidRDefault="00854148">
      <w:pPr>
        <w:pStyle w:val="Recuodecorpodetexto3"/>
        <w:ind w:firstLine="567"/>
        <w:rPr>
          <w:strike/>
          <w:noProof/>
          <w:sz w:val="24"/>
          <w:szCs w:val="24"/>
        </w:rPr>
      </w:pPr>
    </w:p>
    <w:p w:rsidR="00854148" w:rsidRPr="00FA7DB5" w:rsidRDefault="00854148">
      <w:pPr>
        <w:pStyle w:val="Recuodecorpodetexto3"/>
        <w:ind w:firstLine="567"/>
        <w:rPr>
          <w:strike/>
          <w:noProof/>
          <w:sz w:val="24"/>
          <w:szCs w:val="24"/>
        </w:rPr>
      </w:pPr>
      <w:r w:rsidRPr="00FA7DB5">
        <w:rPr>
          <w:strike/>
          <w:noProof/>
          <w:sz w:val="24"/>
          <w:szCs w:val="24"/>
        </w:rPr>
        <w:t>Art.12. Esta Resolução de Diretoria Colegiada entra em vigor na data de sua publicação.</w:t>
      </w:r>
    </w:p>
    <w:p w:rsidR="00854148" w:rsidRPr="00FA7DB5" w:rsidRDefault="00854148">
      <w:pPr>
        <w:pStyle w:val="Recuodecorpodetexto3"/>
        <w:ind w:firstLine="567"/>
        <w:rPr>
          <w:strike/>
          <w:noProof/>
          <w:sz w:val="24"/>
          <w:szCs w:val="24"/>
        </w:rPr>
      </w:pPr>
    </w:p>
    <w:p w:rsidR="00854148" w:rsidRPr="00FA7DB5" w:rsidRDefault="00854148">
      <w:pPr>
        <w:pStyle w:val="Recuodecorpodetexto3"/>
        <w:ind w:firstLine="0"/>
        <w:rPr>
          <w:strike/>
          <w:noProof/>
          <w:sz w:val="24"/>
          <w:szCs w:val="24"/>
        </w:rPr>
      </w:pPr>
    </w:p>
    <w:p w:rsidR="00854148" w:rsidRPr="00FA7DB5" w:rsidRDefault="00854148">
      <w:pPr>
        <w:pStyle w:val="Recuodecorpodetexto3"/>
        <w:ind w:firstLine="0"/>
        <w:rPr>
          <w:strike/>
          <w:noProof/>
          <w:sz w:val="24"/>
          <w:szCs w:val="24"/>
        </w:rPr>
      </w:pPr>
    </w:p>
    <w:p w:rsidR="00854148" w:rsidRPr="00FA7DB5" w:rsidRDefault="00854148">
      <w:pPr>
        <w:pStyle w:val="Recuodecorpodetexto3"/>
        <w:ind w:firstLine="0"/>
        <w:jc w:val="center"/>
        <w:rPr>
          <w:b/>
          <w:strike/>
          <w:noProof/>
          <w:sz w:val="24"/>
          <w:szCs w:val="24"/>
        </w:rPr>
      </w:pPr>
      <w:r w:rsidRPr="00FA7DB5">
        <w:rPr>
          <w:b/>
          <w:strike/>
          <w:noProof/>
          <w:sz w:val="24"/>
          <w:szCs w:val="24"/>
        </w:rPr>
        <w:t>GONZALO VECINA NETO</w:t>
      </w:r>
    </w:p>
    <w:p w:rsidR="00854148" w:rsidRPr="00FA7DB5" w:rsidRDefault="00854148">
      <w:pPr>
        <w:pStyle w:val="Recuodecorpodetexto3"/>
        <w:ind w:firstLine="0"/>
        <w:rPr>
          <w:strike/>
          <w:noProof/>
          <w:sz w:val="24"/>
          <w:szCs w:val="24"/>
        </w:rPr>
      </w:pPr>
    </w:p>
    <w:p w:rsidR="00854148" w:rsidRPr="00FA7DB5" w:rsidRDefault="00854148">
      <w:pPr>
        <w:pStyle w:val="Recuodecorpodetexto3"/>
        <w:ind w:firstLine="0"/>
        <w:rPr>
          <w:strike/>
          <w:noProof/>
          <w:sz w:val="24"/>
          <w:szCs w:val="24"/>
        </w:rPr>
      </w:pPr>
    </w:p>
    <w:p w:rsidR="00854148" w:rsidRPr="00FA7DB5" w:rsidRDefault="00854148">
      <w:pPr>
        <w:pStyle w:val="Recuodecorpodetexto3"/>
        <w:ind w:firstLine="0"/>
        <w:rPr>
          <w:strike/>
          <w:noProof/>
          <w:sz w:val="24"/>
          <w:szCs w:val="24"/>
        </w:rPr>
      </w:pPr>
    </w:p>
    <w:p w:rsidR="00854148" w:rsidRPr="00FA7DB5" w:rsidRDefault="00854148">
      <w:pPr>
        <w:jc w:val="both"/>
        <w:rPr>
          <w:strike/>
          <w:sz w:val="24"/>
          <w:szCs w:val="24"/>
        </w:rPr>
      </w:pPr>
      <w:r w:rsidRPr="00FA7DB5">
        <w:rPr>
          <w:strike/>
          <w:sz w:val="24"/>
          <w:szCs w:val="24"/>
        </w:rPr>
        <w:t xml:space="preserve">(*) Republicada por ter saído com incorreção, </w:t>
      </w:r>
      <w:r w:rsidR="00F65E9A" w:rsidRPr="00FA7DB5">
        <w:rPr>
          <w:strike/>
          <w:sz w:val="24"/>
          <w:szCs w:val="24"/>
        </w:rPr>
        <w:t>d</w:t>
      </w:r>
      <w:r w:rsidRPr="00FA7DB5">
        <w:rPr>
          <w:strike/>
          <w:sz w:val="24"/>
          <w:szCs w:val="24"/>
        </w:rPr>
        <w:t>o original, publicado no D</w:t>
      </w:r>
      <w:r w:rsidR="00F65E9A" w:rsidRPr="00FA7DB5">
        <w:rPr>
          <w:strike/>
          <w:sz w:val="24"/>
          <w:szCs w:val="24"/>
        </w:rPr>
        <w:t>.</w:t>
      </w:r>
      <w:r w:rsidRPr="00FA7DB5">
        <w:rPr>
          <w:strike/>
          <w:sz w:val="24"/>
          <w:szCs w:val="24"/>
        </w:rPr>
        <w:t>O</w:t>
      </w:r>
      <w:r w:rsidR="00F65E9A" w:rsidRPr="00FA7DB5">
        <w:rPr>
          <w:strike/>
          <w:sz w:val="24"/>
          <w:szCs w:val="24"/>
        </w:rPr>
        <w:t xml:space="preserve">. </w:t>
      </w:r>
      <w:r w:rsidRPr="00FA7DB5">
        <w:rPr>
          <w:strike/>
          <w:sz w:val="24"/>
          <w:szCs w:val="24"/>
        </w:rPr>
        <w:t>nº 106-E, de 1º</w:t>
      </w:r>
      <w:r w:rsidR="00F65E9A" w:rsidRPr="00FA7DB5">
        <w:rPr>
          <w:strike/>
          <w:sz w:val="24"/>
          <w:szCs w:val="24"/>
        </w:rPr>
        <w:t>-6-</w:t>
      </w:r>
      <w:r w:rsidRPr="00FA7DB5">
        <w:rPr>
          <w:strike/>
          <w:sz w:val="24"/>
          <w:szCs w:val="24"/>
        </w:rPr>
        <w:t>2001, Seção I, pág</w:t>
      </w:r>
      <w:r w:rsidR="00F65E9A" w:rsidRPr="00FA7DB5">
        <w:rPr>
          <w:strike/>
          <w:sz w:val="24"/>
          <w:szCs w:val="24"/>
        </w:rPr>
        <w:t xml:space="preserve">. </w:t>
      </w:r>
      <w:r w:rsidRPr="00FA7DB5">
        <w:rPr>
          <w:strike/>
          <w:sz w:val="24"/>
          <w:szCs w:val="24"/>
        </w:rPr>
        <w:t>98.</w:t>
      </w:r>
    </w:p>
    <w:p w:rsidR="00854148" w:rsidRPr="00FA7DB5" w:rsidRDefault="00854148">
      <w:pPr>
        <w:pStyle w:val="Recuodecorpodetexto3"/>
        <w:ind w:firstLine="0"/>
        <w:rPr>
          <w:strike/>
          <w:noProof/>
          <w:sz w:val="24"/>
          <w:szCs w:val="24"/>
        </w:rPr>
      </w:pPr>
    </w:p>
    <w:sectPr w:rsidR="00854148" w:rsidRPr="00FA7DB5" w:rsidSect="00854148">
      <w:footerReference w:type="default" r:id="rId9"/>
      <w:headerReference w:type="first" r:id="rId10"/>
      <w:footerReference w:type="first" r:id="rId11"/>
      <w:pgSz w:w="11907" w:h="16840" w:code="9"/>
      <w:pgMar w:top="1134" w:right="1134" w:bottom="1134" w:left="1134" w:header="0" w:footer="354"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A4B" w:rsidRDefault="005C1A4B">
      <w:r>
        <w:separator/>
      </w:r>
    </w:p>
  </w:endnote>
  <w:endnote w:type="continuationSeparator" w:id="0">
    <w:p w:rsidR="005C1A4B" w:rsidRDefault="005C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A4B" w:rsidRDefault="005C1A4B">
    <w:pPr>
      <w:pStyle w:val="Rodap"/>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069F5">
      <w:rPr>
        <w:rStyle w:val="Nmerodepgina"/>
        <w:noProof/>
      </w:rPr>
      <w:t>8</w:t>
    </w:r>
    <w:r>
      <w:rPr>
        <w:rStyle w:val="Nmerodepgina"/>
      </w:rPr>
      <w:fldChar w:fldCharType="end"/>
    </w:r>
  </w:p>
  <w:p w:rsidR="005C1A4B" w:rsidRDefault="005C1A4B">
    <w:pPr>
      <w:pStyle w:val="Assinatura2"/>
      <w:ind w:left="0" w:right="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A4B" w:rsidRPr="00854148" w:rsidRDefault="005C1A4B" w:rsidP="00854148">
    <w:pPr>
      <w:tabs>
        <w:tab w:val="center" w:pos="4252"/>
        <w:tab w:val="right" w:pos="8504"/>
      </w:tabs>
      <w:jc w:val="center"/>
      <w:rPr>
        <w:rFonts w:ascii="Calibri" w:hAnsi="Calibri"/>
        <w:sz w:val="22"/>
        <w:szCs w:val="22"/>
      </w:rPr>
    </w:pPr>
    <w:r w:rsidRPr="00854148">
      <w:rPr>
        <w:rFonts w:ascii="Calibri" w:hAnsi="Calibri"/>
        <w:color w:val="943634"/>
        <w:sz w:val="22"/>
        <w:szCs w:val="22"/>
      </w:rPr>
      <w:t>Este texto não substitui o(s) publicado(s) em Diário Oficial da União.</w:t>
    </w:r>
  </w:p>
  <w:p w:rsidR="005C1A4B" w:rsidRPr="00854148" w:rsidRDefault="005C1A4B" w:rsidP="00854148">
    <w:pPr>
      <w:pStyle w:val="Rodap"/>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A4B" w:rsidRDefault="005C1A4B">
      <w:r>
        <w:separator/>
      </w:r>
    </w:p>
  </w:footnote>
  <w:footnote w:type="continuationSeparator" w:id="0">
    <w:p w:rsidR="005C1A4B" w:rsidRDefault="005C1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A4B" w:rsidRDefault="005C1A4B">
    <w:pPr>
      <w:pStyle w:val="Cabealho"/>
    </w:pPr>
  </w:p>
  <w:p w:rsidR="005C1A4B" w:rsidRPr="00B517AC" w:rsidRDefault="008E4F60" w:rsidP="00854148">
    <w:pPr>
      <w:tabs>
        <w:tab w:val="center" w:pos="4252"/>
        <w:tab w:val="right" w:pos="8504"/>
      </w:tabs>
      <w:jc w:val="center"/>
      <w:rPr>
        <w:rFonts w:ascii="Calibri" w:hAnsi="Calibri"/>
      </w:rPr>
    </w:pPr>
    <w:r w:rsidRPr="00854148">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5C1A4B" w:rsidRPr="00B517AC" w:rsidRDefault="005C1A4B" w:rsidP="00854148">
    <w:pPr>
      <w:tabs>
        <w:tab w:val="center" w:pos="4252"/>
        <w:tab w:val="right" w:pos="8504"/>
      </w:tabs>
      <w:jc w:val="center"/>
      <w:rPr>
        <w:rFonts w:ascii="Calibri" w:hAnsi="Calibri"/>
        <w:b/>
        <w:sz w:val="24"/>
      </w:rPr>
    </w:pPr>
    <w:r w:rsidRPr="00B517AC">
      <w:rPr>
        <w:rFonts w:ascii="Calibri" w:hAnsi="Calibri"/>
        <w:b/>
        <w:sz w:val="24"/>
      </w:rPr>
      <w:t>Ministério da Saúde - MS</w:t>
    </w:r>
  </w:p>
  <w:p w:rsidR="005C1A4B" w:rsidRPr="00B517AC" w:rsidRDefault="005C1A4B" w:rsidP="00854148">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5C1A4B" w:rsidRDefault="005C1A4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90851"/>
    <w:multiLevelType w:val="singleLevel"/>
    <w:tmpl w:val="0416000F"/>
    <w:lvl w:ilvl="0">
      <w:start w:val="1"/>
      <w:numFmt w:val="decimal"/>
      <w:lvlText w:val="%1."/>
      <w:lvlJc w:val="left"/>
      <w:pPr>
        <w:tabs>
          <w:tab w:val="num" w:pos="360"/>
        </w:tabs>
        <w:ind w:left="360" w:hanging="360"/>
      </w:pPr>
      <w:rPr>
        <w:rFonts w:cs="Times New Roman"/>
      </w:rPr>
    </w:lvl>
  </w:abstractNum>
  <w:abstractNum w:abstractNumId="1" w15:restartNumberingAfterBreak="0">
    <w:nsid w:val="53744834"/>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2" w15:restartNumberingAfterBreak="0">
    <w:nsid w:val="542A0D7B"/>
    <w:multiLevelType w:val="singleLevel"/>
    <w:tmpl w:val="AA062F1C"/>
    <w:lvl w:ilvl="0">
      <w:start w:val="1"/>
      <w:numFmt w:val="lowerLetter"/>
      <w:lvlText w:val="%1)"/>
      <w:lvlJc w:val="left"/>
      <w:pPr>
        <w:tabs>
          <w:tab w:val="num" w:pos="927"/>
        </w:tabs>
        <w:ind w:left="927" w:hanging="360"/>
      </w:pPr>
      <w:rPr>
        <w:rFonts w:cs="Times New Roman" w:hint="default"/>
      </w:rPr>
    </w:lvl>
  </w:abstractNum>
  <w:abstractNum w:abstractNumId="3" w15:restartNumberingAfterBreak="0">
    <w:nsid w:val="5C033592"/>
    <w:multiLevelType w:val="singleLevel"/>
    <w:tmpl w:val="04160013"/>
    <w:lvl w:ilvl="0">
      <w:start w:val="1"/>
      <w:numFmt w:val="upperRoman"/>
      <w:lvlText w:val="%1."/>
      <w:lvlJc w:val="left"/>
      <w:pPr>
        <w:tabs>
          <w:tab w:val="num" w:pos="720"/>
        </w:tabs>
        <w:ind w:left="720" w:hanging="720"/>
      </w:pPr>
      <w:rPr>
        <w:rFonts w:cs="Times New Roman"/>
      </w:rPr>
    </w:lvl>
  </w:abstractNum>
  <w:abstractNum w:abstractNumId="4" w15:restartNumberingAfterBreak="0">
    <w:nsid w:val="70AA07C6"/>
    <w:multiLevelType w:val="singleLevel"/>
    <w:tmpl w:val="0416000F"/>
    <w:lvl w:ilvl="0">
      <w:start w:val="1"/>
      <w:numFmt w:val="decimal"/>
      <w:lvlText w:val="%1."/>
      <w:lvlJc w:val="left"/>
      <w:pPr>
        <w:tabs>
          <w:tab w:val="num" w:pos="360"/>
        </w:tabs>
        <w:ind w:left="360" w:hanging="360"/>
      </w:pPr>
      <w:rPr>
        <w:rFonts w:cs="Times New Roman"/>
      </w:rPr>
    </w:lvl>
  </w:abstractNum>
  <w:abstractNum w:abstractNumId="5" w15:restartNumberingAfterBreak="0">
    <w:nsid w:val="76B66B8E"/>
    <w:multiLevelType w:val="singleLevel"/>
    <w:tmpl w:val="04160011"/>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A015D"/>
    <w:rsid w:val="00002B05"/>
    <w:rsid w:val="000937D6"/>
    <w:rsid w:val="00096C35"/>
    <w:rsid w:val="000A22D0"/>
    <w:rsid w:val="000F3BEF"/>
    <w:rsid w:val="00110CC4"/>
    <w:rsid w:val="001D0AAB"/>
    <w:rsid w:val="00240BD7"/>
    <w:rsid w:val="00252F75"/>
    <w:rsid w:val="002647A2"/>
    <w:rsid w:val="00270098"/>
    <w:rsid w:val="00275D41"/>
    <w:rsid w:val="002805AB"/>
    <w:rsid w:val="002C62EA"/>
    <w:rsid w:val="002F1EE2"/>
    <w:rsid w:val="00363338"/>
    <w:rsid w:val="0036581C"/>
    <w:rsid w:val="00376EE7"/>
    <w:rsid w:val="003B24F7"/>
    <w:rsid w:val="003D0887"/>
    <w:rsid w:val="003F3FCC"/>
    <w:rsid w:val="004077C7"/>
    <w:rsid w:val="00466BE4"/>
    <w:rsid w:val="00475E79"/>
    <w:rsid w:val="00480197"/>
    <w:rsid w:val="00492B67"/>
    <w:rsid w:val="004D7B93"/>
    <w:rsid w:val="004F3A02"/>
    <w:rsid w:val="004F6D5E"/>
    <w:rsid w:val="0053546A"/>
    <w:rsid w:val="005542DE"/>
    <w:rsid w:val="0058710A"/>
    <w:rsid w:val="00597E7D"/>
    <w:rsid w:val="005B07A5"/>
    <w:rsid w:val="005C1A4B"/>
    <w:rsid w:val="005D3704"/>
    <w:rsid w:val="005E404C"/>
    <w:rsid w:val="005F092E"/>
    <w:rsid w:val="0060647D"/>
    <w:rsid w:val="00610E1D"/>
    <w:rsid w:val="0064303D"/>
    <w:rsid w:val="00663B9F"/>
    <w:rsid w:val="006C3921"/>
    <w:rsid w:val="006F3E60"/>
    <w:rsid w:val="00707AC3"/>
    <w:rsid w:val="00712C7E"/>
    <w:rsid w:val="00745099"/>
    <w:rsid w:val="007C415D"/>
    <w:rsid w:val="007E60A6"/>
    <w:rsid w:val="00800917"/>
    <w:rsid w:val="0082485D"/>
    <w:rsid w:val="00837112"/>
    <w:rsid w:val="00854148"/>
    <w:rsid w:val="00884BCB"/>
    <w:rsid w:val="00892C3E"/>
    <w:rsid w:val="008C198B"/>
    <w:rsid w:val="008E4F60"/>
    <w:rsid w:val="00900EA1"/>
    <w:rsid w:val="00970FBB"/>
    <w:rsid w:val="009B2A29"/>
    <w:rsid w:val="00A54ED9"/>
    <w:rsid w:val="00A61589"/>
    <w:rsid w:val="00A93141"/>
    <w:rsid w:val="00A931D2"/>
    <w:rsid w:val="00AE0717"/>
    <w:rsid w:val="00AE2D9B"/>
    <w:rsid w:val="00B275B3"/>
    <w:rsid w:val="00B304F6"/>
    <w:rsid w:val="00B517AC"/>
    <w:rsid w:val="00BA411D"/>
    <w:rsid w:val="00BC6E35"/>
    <w:rsid w:val="00BD7B16"/>
    <w:rsid w:val="00BE02F0"/>
    <w:rsid w:val="00BE4979"/>
    <w:rsid w:val="00BE6BB1"/>
    <w:rsid w:val="00C23261"/>
    <w:rsid w:val="00C7754B"/>
    <w:rsid w:val="00C77623"/>
    <w:rsid w:val="00C91140"/>
    <w:rsid w:val="00CA0AD9"/>
    <w:rsid w:val="00CB5402"/>
    <w:rsid w:val="00CC4A63"/>
    <w:rsid w:val="00CE0007"/>
    <w:rsid w:val="00CE5D13"/>
    <w:rsid w:val="00D04FBD"/>
    <w:rsid w:val="00D5468C"/>
    <w:rsid w:val="00D9119B"/>
    <w:rsid w:val="00D9356D"/>
    <w:rsid w:val="00D95128"/>
    <w:rsid w:val="00DC53CF"/>
    <w:rsid w:val="00DD5A05"/>
    <w:rsid w:val="00DE1028"/>
    <w:rsid w:val="00DF7158"/>
    <w:rsid w:val="00E020AA"/>
    <w:rsid w:val="00E069F5"/>
    <w:rsid w:val="00E67979"/>
    <w:rsid w:val="00E77C36"/>
    <w:rsid w:val="00EA015D"/>
    <w:rsid w:val="00EA255C"/>
    <w:rsid w:val="00EC3119"/>
    <w:rsid w:val="00EC6D4E"/>
    <w:rsid w:val="00EF0A10"/>
    <w:rsid w:val="00F10695"/>
    <w:rsid w:val="00F1212B"/>
    <w:rsid w:val="00F46204"/>
    <w:rsid w:val="00F464A1"/>
    <w:rsid w:val="00F65E9A"/>
    <w:rsid w:val="00F87EEF"/>
    <w:rsid w:val="00F940A2"/>
    <w:rsid w:val="00FA7DB5"/>
    <w:rsid w:val="00FB0DD2"/>
    <w:rsid w:val="00FC75C9"/>
    <w:rsid w:val="00FD575E"/>
    <w:rsid w:val="00FD64BC"/>
    <w:rsid w:val="00FE198F"/>
    <w:rsid w:val="00FE5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lsdException w:name="header" w:semiHidden="1"/>
    <w:lsdException w:name="footer" w:semiHidden="1"/>
    <w:lsdException w:name="caption" w:semiHidden="1" w:uiPriority="35" w:unhideWhenUsed="1" w:qFormat="1"/>
    <w:lsdException w:name="footnote reference" w:semiHidden="1"/>
    <w:lsdException w:name="page number" w:semiHidden="1"/>
    <w:lsdException w:name="macro" w:semiHidden="1" w:unhideWhenUsed="1"/>
    <w:lsdException w:name="List Bullet" w:semiHidden="1" w:unhideWhenUsed="1"/>
    <w:lsdException w:name="List Number" w:semiHidden="1" w:unhideWhenUsed="1"/>
    <w:lsdException w:name="Title"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Hyperlink" w:semiHidden="1"/>
    <w:lsdException w:name="FollowedHyperlink"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sz w:val="24"/>
      <w:szCs w:val="24"/>
    </w:rPr>
  </w:style>
  <w:style w:type="paragraph" w:styleId="Ttulo2">
    <w:name w:val="heading 2"/>
    <w:basedOn w:val="Normal"/>
    <w:next w:val="Normal"/>
    <w:link w:val="Ttulo2Char"/>
    <w:uiPriority w:val="99"/>
    <w:qFormat/>
    <w:pPr>
      <w:keepNext/>
      <w:ind w:left="567"/>
      <w:jc w:val="both"/>
      <w:outlineLvl w:val="1"/>
    </w:pPr>
    <w:rPr>
      <w:i/>
      <w:iCs/>
      <w:sz w:val="24"/>
      <w:szCs w:val="24"/>
    </w:rPr>
  </w:style>
  <w:style w:type="paragraph" w:styleId="Ttulo3">
    <w:name w:val="heading 3"/>
    <w:basedOn w:val="Normal"/>
    <w:next w:val="Normal"/>
    <w:link w:val="Ttulo3Char"/>
    <w:uiPriority w:val="99"/>
    <w:qFormat/>
    <w:pPr>
      <w:keepNext/>
      <w:ind w:firstLine="567"/>
      <w:jc w:val="both"/>
      <w:outlineLvl w:val="2"/>
    </w:pPr>
    <w:rPr>
      <w:i/>
      <w:i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paragraph" w:customStyle="1" w:styleId="Artigo">
    <w:name w:val="Artigo"/>
    <w:uiPriority w:val="99"/>
    <w:pPr>
      <w:autoSpaceDE w:val="0"/>
      <w:autoSpaceDN w:val="0"/>
      <w:spacing w:after="119" w:line="240" w:lineRule="auto"/>
      <w:ind w:firstLine="567"/>
      <w:jc w:val="both"/>
    </w:pPr>
    <w:rPr>
      <w:rFonts w:ascii="Arial" w:hAnsi="Arial" w:cs="Arial"/>
      <w:noProof/>
      <w:color w:val="000000"/>
      <w:sz w:val="20"/>
      <w:szCs w:val="20"/>
      <w:lang w:val="en-US"/>
    </w:rPr>
  </w:style>
  <w:style w:type="paragraph" w:styleId="Ttulo">
    <w:name w:val="Title"/>
    <w:basedOn w:val="Normal"/>
    <w:link w:val="TtuloChar"/>
    <w:uiPriority w:val="99"/>
    <w:qFormat/>
    <w:pPr>
      <w:jc w:val="center"/>
    </w:pPr>
    <w:rPr>
      <w:rFonts w:ascii="Arial" w:hAnsi="Arial" w:cs="Arial"/>
      <w:b/>
      <w:bCs/>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Recuodecorpodetexto2">
    <w:name w:val="Body Text Indent 2"/>
    <w:basedOn w:val="Normal"/>
    <w:link w:val="Recuodecorpodetexto2Char"/>
    <w:uiPriority w:val="99"/>
    <w:pPr>
      <w:ind w:left="3969"/>
      <w:jc w:val="both"/>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styleId="Corpodetexto">
    <w:name w:val="Body Text"/>
    <w:basedOn w:val="Normal"/>
    <w:link w:val="CorpodetextoChar"/>
    <w:uiPriority w:val="99"/>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customStyle="1" w:styleId="Assinatura1">
    <w:name w:val="Assinatura 1"/>
    <w:uiPriority w:val="99"/>
    <w:pPr>
      <w:autoSpaceDE w:val="0"/>
      <w:autoSpaceDN w:val="0"/>
      <w:spacing w:before="240" w:after="0" w:line="240" w:lineRule="auto"/>
      <w:ind w:left="4252"/>
      <w:jc w:val="center"/>
    </w:pPr>
    <w:rPr>
      <w:rFonts w:ascii="Arial" w:hAnsi="Arial" w:cs="Arial"/>
      <w:b/>
      <w:bCs/>
      <w:noProof/>
      <w:color w:val="000000"/>
      <w:sz w:val="20"/>
      <w:szCs w:val="20"/>
      <w:lang w:val="en-US"/>
    </w:rPr>
  </w:style>
  <w:style w:type="paragraph" w:customStyle="1" w:styleId="Assinatura2">
    <w:name w:val="Assinatura 2"/>
    <w:uiPriority w:val="99"/>
    <w:pPr>
      <w:autoSpaceDE w:val="0"/>
      <w:autoSpaceDN w:val="0"/>
      <w:spacing w:after="0" w:line="240" w:lineRule="auto"/>
      <w:ind w:left="4252"/>
      <w:jc w:val="center"/>
    </w:pPr>
    <w:rPr>
      <w:rFonts w:ascii="Arial" w:hAnsi="Arial" w:cs="Arial"/>
      <w:noProof/>
      <w:color w:val="000000"/>
      <w:sz w:val="20"/>
      <w:szCs w:val="20"/>
      <w:lang w:val="en-US"/>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character" w:styleId="HiperlinkVisitado">
    <w:name w:val="FollowedHyperlink"/>
    <w:basedOn w:val="Fontepargpadro"/>
    <w:uiPriority w:val="99"/>
    <w:rPr>
      <w:rFonts w:cs="Times New Roman"/>
      <w:color w:val="800080"/>
      <w:u w:val="single"/>
    </w:rPr>
  </w:style>
  <w:style w:type="paragraph" w:styleId="Corpodetexto2">
    <w:name w:val="Body Text 2"/>
    <w:basedOn w:val="Normal"/>
    <w:link w:val="Corpodetexto2Char"/>
    <w:uiPriority w:val="99"/>
    <w:pPr>
      <w:ind w:firstLine="1418"/>
      <w:jc w:val="both"/>
    </w:pPr>
    <w:rPr>
      <w:noProof/>
      <w:sz w:val="24"/>
      <w:szCs w:val="24"/>
      <w:lang w:val="en-US"/>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Textodenotaderodap">
    <w:name w:val="footnote text"/>
    <w:basedOn w:val="Normal"/>
    <w:link w:val="TextodenotaderodapChar"/>
    <w:uiPriority w:val="99"/>
  </w:style>
  <w:style w:type="character" w:customStyle="1" w:styleId="TextodenotaderodapChar">
    <w:name w:val="Texto de nota de rodapé Char"/>
    <w:basedOn w:val="Fontepargpadro"/>
    <w:link w:val="Textodenotaderodap"/>
    <w:uiPriority w:val="99"/>
    <w:semiHidden/>
    <w:locked/>
    <w:rPr>
      <w:rFonts w:ascii="Times New Roman" w:hAnsi="Times New Roman" w:cs="Times New Roman"/>
      <w:sz w:val="20"/>
      <w:szCs w:val="20"/>
    </w:rPr>
  </w:style>
  <w:style w:type="character" w:styleId="Refdenotaderodap">
    <w:name w:val="footnote reference"/>
    <w:basedOn w:val="Fontepargpadro"/>
    <w:uiPriority w:val="99"/>
    <w:rPr>
      <w:rFonts w:cs="Times New Roman"/>
      <w:vertAlign w:val="superscript"/>
    </w:rPr>
  </w:style>
  <w:style w:type="paragraph" w:styleId="Recuodecorpodetexto3">
    <w:name w:val="Body Text Indent 3"/>
    <w:basedOn w:val="Normal"/>
    <w:link w:val="Recuodecorpodetexto3Char"/>
    <w:uiPriority w:val="99"/>
    <w:pPr>
      <w:ind w:firstLine="1418"/>
      <w:jc w:val="both"/>
    </w:p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rpodetexto3">
    <w:name w:val="Body Text 3"/>
    <w:basedOn w:val="Normal"/>
    <w:link w:val="Corpodetexto3Char"/>
    <w:uiPriority w:val="99"/>
    <w:pPr>
      <w:jc w:val="both"/>
    </w:pPr>
    <w:rPr>
      <w:color w:val="FF0000"/>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ude.gov.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ude.gov.b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3684</Words>
  <Characters>19898</Characters>
  <Application>Microsoft Office Word</Application>
  <DocSecurity>0</DocSecurity>
  <Lines>165</Lines>
  <Paragraphs>47</Paragraphs>
  <ScaleCrop>false</ScaleCrop>
  <Company>Instituto Nacional do Câncer</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dc:title>
  <dc:subject/>
  <dc:creator>Conprev - INCA</dc:creator>
  <cp:keywords/>
  <dc:description/>
  <cp:lastModifiedBy>Julia de Souza Ferreira</cp:lastModifiedBy>
  <cp:revision>2</cp:revision>
  <cp:lastPrinted>2001-08-02T12:53:00Z</cp:lastPrinted>
  <dcterms:created xsi:type="dcterms:W3CDTF">2018-11-27T16:28:00Z</dcterms:created>
  <dcterms:modified xsi:type="dcterms:W3CDTF">2018-11-27T16:28:00Z</dcterms:modified>
</cp:coreProperties>
</file>