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257" w:rsidRPr="001B22A9" w:rsidRDefault="00831257" w:rsidP="00831257">
      <w:pPr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1B22A9">
        <w:rPr>
          <w:rFonts w:ascii="Times New Roman" w:hAnsi="Times New Roman" w:cs="Times New Roman"/>
          <w:b/>
          <w:strike/>
          <w:sz w:val="24"/>
          <w:szCs w:val="24"/>
        </w:rPr>
        <w:t xml:space="preserve">RESOLUÇÃO Nº 124, DE 19 DE JUNHO DE </w:t>
      </w:r>
      <w:proofErr w:type="gramStart"/>
      <w:r w:rsidRPr="001B22A9">
        <w:rPr>
          <w:rFonts w:ascii="Times New Roman" w:hAnsi="Times New Roman" w:cs="Times New Roman"/>
          <w:b/>
          <w:strike/>
          <w:sz w:val="24"/>
          <w:szCs w:val="24"/>
        </w:rPr>
        <w:t>2001</w:t>
      </w:r>
      <w:proofErr w:type="gramEnd"/>
    </w:p>
    <w:p w:rsidR="001B22A9" w:rsidRPr="001B22A9" w:rsidRDefault="001B22A9" w:rsidP="001B22A9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B22A9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122-E, de 26 de junho de 2001</w:t>
      </w:r>
      <w:proofErr w:type="gramStart"/>
      <w:r w:rsidRPr="001B22A9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1B22A9" w:rsidRPr="001B22A9" w:rsidRDefault="008B0536" w:rsidP="00831257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B22A9">
        <w:rPr>
          <w:rFonts w:ascii="Times New Roman" w:hAnsi="Times New Roman" w:cs="Times New Roman"/>
          <w:b/>
          <w:szCs w:val="24"/>
        </w:rPr>
        <w:t xml:space="preserve">RESOLUÇÃO </w:t>
      </w:r>
      <w:r w:rsidR="001B22A9" w:rsidRPr="001B22A9">
        <w:rPr>
          <w:rFonts w:ascii="Times New Roman" w:hAnsi="Times New Roman" w:cs="Times New Roman"/>
          <w:b/>
          <w:szCs w:val="24"/>
        </w:rPr>
        <w:t xml:space="preserve">DE DIRETORIA COLEGIADA </w:t>
      </w:r>
      <w:r w:rsidRPr="001B22A9">
        <w:rPr>
          <w:rFonts w:ascii="Times New Roman" w:hAnsi="Times New Roman" w:cs="Times New Roman"/>
          <w:b/>
          <w:szCs w:val="24"/>
        </w:rPr>
        <w:t xml:space="preserve">– RDC Nº 124, DE 19 DE JUNHO DE </w:t>
      </w:r>
      <w:proofErr w:type="gramStart"/>
      <w:r w:rsidRPr="001B22A9">
        <w:rPr>
          <w:rFonts w:ascii="Times New Roman" w:hAnsi="Times New Roman" w:cs="Times New Roman"/>
          <w:b/>
          <w:szCs w:val="24"/>
        </w:rPr>
        <w:t>2001</w:t>
      </w:r>
      <w:proofErr w:type="gramEnd"/>
      <w:r w:rsidR="00831257" w:rsidRPr="001B22A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:rsidR="001B22A9" w:rsidRPr="001B22A9" w:rsidRDefault="00831257" w:rsidP="003234B0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B22A9">
        <w:rPr>
          <w:rFonts w:ascii="Times New Roman" w:hAnsi="Times New Roman" w:cs="Times New Roman"/>
          <w:b/>
          <w:color w:val="0000FF"/>
          <w:sz w:val="24"/>
          <w:szCs w:val="24"/>
        </w:rPr>
        <w:t>(Retificada pelo DOU nº 132-E, de 10 de julho de 2001</w:t>
      </w:r>
      <w:proofErr w:type="gramStart"/>
      <w:r w:rsidRPr="001B22A9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D178FB" w:rsidRPr="001B22A9" w:rsidRDefault="00D178FB" w:rsidP="00D178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B22A9">
        <w:rPr>
          <w:rFonts w:ascii="Times New Roman" w:hAnsi="Times New Roman" w:cs="Times New Roman"/>
          <w:sz w:val="24"/>
          <w:szCs w:val="24"/>
        </w:rPr>
        <w:t xml:space="preserve">A </w:t>
      </w:r>
      <w:r w:rsidRPr="001B22A9">
        <w:rPr>
          <w:rFonts w:ascii="Times New Roman" w:hAnsi="Times New Roman" w:cs="Times New Roman"/>
          <w:b/>
          <w:sz w:val="24"/>
          <w:szCs w:val="24"/>
        </w:rPr>
        <w:t>Diretoria Colegiada da Agência Nacional de Vigilância Sanitária</w:t>
      </w:r>
      <w:r w:rsidRPr="001B22A9">
        <w:rPr>
          <w:rFonts w:ascii="Times New Roman" w:hAnsi="Times New Roman" w:cs="Times New Roman"/>
          <w:sz w:val="24"/>
          <w:szCs w:val="24"/>
        </w:rPr>
        <w:t xml:space="preserve"> no uso da atribuição que lhe confere o art. 11, inciso IV, do Regulamento da ANVISA aprovado pelo Decreto n° 3.029, de 16 de abril de 1999, em reunião realizada em 20 de junho de 2001, </w:t>
      </w:r>
    </w:p>
    <w:p w:rsidR="00D178FB" w:rsidRPr="001B22A9" w:rsidRDefault="00D178FB" w:rsidP="00D178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22A9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1B22A9">
        <w:rPr>
          <w:rFonts w:ascii="Times New Roman" w:hAnsi="Times New Roman" w:cs="Times New Roman"/>
          <w:sz w:val="24"/>
          <w:szCs w:val="24"/>
        </w:rPr>
        <w:t xml:space="preserve"> a necessidade do constante aperfeiçoamento das ações de controle sanitário na área de alimentos visando a proteção à saúde da população; </w:t>
      </w:r>
    </w:p>
    <w:p w:rsidR="00D178FB" w:rsidRPr="001B22A9" w:rsidRDefault="00D178FB" w:rsidP="00D178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22A9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1B22A9">
        <w:rPr>
          <w:rFonts w:ascii="Times New Roman" w:hAnsi="Times New Roman" w:cs="Times New Roman"/>
          <w:sz w:val="24"/>
          <w:szCs w:val="24"/>
        </w:rPr>
        <w:t xml:space="preserve"> a importância de compatibilizar a legislação nacional com base nos instrumentos harmonizados no Mercosul relacionada a embalagens e equipamentos em contato com alimentos - Res. GMC n° 55/99; </w:t>
      </w:r>
    </w:p>
    <w:p w:rsidR="00D178FB" w:rsidRPr="001B22A9" w:rsidRDefault="00D178FB" w:rsidP="00D178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22A9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1B22A9">
        <w:rPr>
          <w:rFonts w:ascii="Times New Roman" w:hAnsi="Times New Roman" w:cs="Times New Roman"/>
          <w:sz w:val="24"/>
          <w:szCs w:val="24"/>
        </w:rPr>
        <w:t xml:space="preserve"> que é indispensável o estabelecimento de regulamento técnico sobre Preparados de Formadores de Películas a base de Polímeros e ou Resinas destinados ao revestimento de Alimentos; </w:t>
      </w:r>
    </w:p>
    <w:p w:rsidR="00D178FB" w:rsidRPr="001B22A9" w:rsidRDefault="00D178FB" w:rsidP="00D178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22A9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1B22A9">
        <w:rPr>
          <w:rFonts w:ascii="Times New Roman" w:hAnsi="Times New Roman" w:cs="Times New Roman"/>
          <w:sz w:val="24"/>
          <w:szCs w:val="24"/>
        </w:rPr>
        <w:t xml:space="preserve"> que é necessário estabelecer um prazo de adequação para que os laboratórios possam implementar as metodologias analíticas citadas; </w:t>
      </w:r>
    </w:p>
    <w:p w:rsidR="00D178FB" w:rsidRPr="001B22A9" w:rsidRDefault="00D178FB" w:rsidP="00D178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22A9">
        <w:rPr>
          <w:rFonts w:ascii="Times New Roman" w:hAnsi="Times New Roman" w:cs="Times New Roman"/>
          <w:sz w:val="24"/>
          <w:szCs w:val="24"/>
        </w:rPr>
        <w:t>adotou</w:t>
      </w:r>
      <w:proofErr w:type="gramEnd"/>
      <w:r w:rsidRPr="001B22A9">
        <w:rPr>
          <w:rFonts w:ascii="Times New Roman" w:hAnsi="Times New Roman" w:cs="Times New Roman"/>
          <w:sz w:val="24"/>
          <w:szCs w:val="24"/>
        </w:rPr>
        <w:t xml:space="preserve"> a seguinte Resolução de Diretoria Colegiada e eu, Diretor-Presidente, determino a sua publicação: </w:t>
      </w:r>
    </w:p>
    <w:p w:rsidR="00D178FB" w:rsidRPr="001B22A9" w:rsidRDefault="00D178FB" w:rsidP="00D178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B22A9">
        <w:rPr>
          <w:rFonts w:ascii="Times New Roman" w:hAnsi="Times New Roman" w:cs="Times New Roman"/>
          <w:sz w:val="24"/>
          <w:szCs w:val="24"/>
        </w:rPr>
        <w:t xml:space="preserve">Art. 1° Aprovar o Regulamento Técnico sobre Preparados Formadores de Películas a base de Polímeros e/ou Resinas destinados ao revestimento de Alimentos, constante do Anexo desta Resolução. </w:t>
      </w:r>
    </w:p>
    <w:p w:rsidR="00D178FB" w:rsidRPr="001B22A9" w:rsidRDefault="00D178FB" w:rsidP="00D178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B22A9">
        <w:rPr>
          <w:rFonts w:ascii="Times New Roman" w:hAnsi="Times New Roman" w:cs="Times New Roman"/>
          <w:sz w:val="24"/>
          <w:szCs w:val="24"/>
        </w:rPr>
        <w:t xml:space="preserve">Art. 2° As empresas tem o prazo 180 (cento e oitenta) dias, a contar da data da publicação desta Resolução para se adequarem à mesma. </w:t>
      </w:r>
    </w:p>
    <w:p w:rsidR="00D178FB" w:rsidRPr="001B22A9" w:rsidRDefault="00D178FB" w:rsidP="00D178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B22A9">
        <w:rPr>
          <w:rFonts w:ascii="Times New Roman" w:hAnsi="Times New Roman" w:cs="Times New Roman"/>
          <w:sz w:val="24"/>
          <w:szCs w:val="24"/>
        </w:rPr>
        <w:t xml:space="preserve">Art. 3° O não cumprimento aos termos desta Resolução constitui infração sanitária, sujeitando os infratores às penalidades da Lei n° 6.437, de 20 de agosto de 1977 e demais disposições aplicáveis. </w:t>
      </w:r>
    </w:p>
    <w:p w:rsidR="00D178FB" w:rsidRPr="001B22A9" w:rsidRDefault="00D178FB" w:rsidP="00D178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B22A9">
        <w:rPr>
          <w:rFonts w:ascii="Times New Roman" w:hAnsi="Times New Roman" w:cs="Times New Roman"/>
          <w:sz w:val="24"/>
          <w:szCs w:val="24"/>
        </w:rPr>
        <w:t xml:space="preserve">Art. 4° Fica revogado a Resolução CNNPA n° 08, publicada no Diário Oficial da União em </w:t>
      </w:r>
      <w:proofErr w:type="gramStart"/>
      <w:r w:rsidRPr="001B22A9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1B22A9">
        <w:rPr>
          <w:rFonts w:ascii="Times New Roman" w:hAnsi="Times New Roman" w:cs="Times New Roman"/>
          <w:sz w:val="24"/>
          <w:szCs w:val="24"/>
        </w:rPr>
        <w:t xml:space="preserve"> de julho de 1978, Seção I, Parte </w:t>
      </w:r>
    </w:p>
    <w:p w:rsidR="00D178FB" w:rsidRPr="001B22A9" w:rsidRDefault="00D178FB" w:rsidP="00D178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B22A9">
        <w:rPr>
          <w:rFonts w:ascii="Times New Roman" w:hAnsi="Times New Roman" w:cs="Times New Roman"/>
          <w:sz w:val="24"/>
          <w:szCs w:val="24"/>
        </w:rPr>
        <w:t>Art. 5° Esta Resolução entra em vigor na data de sua publicação.</w:t>
      </w:r>
    </w:p>
    <w:p w:rsidR="005A1F69" w:rsidRPr="001B22A9" w:rsidRDefault="005A1F69" w:rsidP="003234B0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z w:val="24"/>
          <w:szCs w:val="24"/>
        </w:rPr>
      </w:pPr>
      <w:r w:rsidRPr="001B22A9">
        <w:rPr>
          <w:rFonts w:ascii="Times New Roman" w:hAnsi="Times New Roman" w:cs="Times New Roman"/>
          <w:sz w:val="24"/>
          <w:szCs w:val="24"/>
        </w:rPr>
        <w:t>GONZALO VECINA NETO</w:t>
      </w:r>
      <w:bookmarkStart w:id="0" w:name="_GoBack"/>
      <w:bookmarkEnd w:id="0"/>
    </w:p>
    <w:p w:rsidR="005A1F69" w:rsidRPr="001B22A9" w:rsidRDefault="005A1F69" w:rsidP="001B22A9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22A9">
        <w:rPr>
          <w:rFonts w:ascii="Times New Roman" w:hAnsi="Times New Roman" w:cs="Times New Roman"/>
          <w:b/>
          <w:sz w:val="24"/>
          <w:szCs w:val="24"/>
        </w:rPr>
        <w:lastRenderedPageBreak/>
        <w:t>ANEXO</w:t>
      </w:r>
    </w:p>
    <w:p w:rsidR="005A1F69" w:rsidRPr="001B22A9" w:rsidRDefault="005A1F69" w:rsidP="001B22A9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22A9">
        <w:rPr>
          <w:rFonts w:ascii="Times New Roman" w:hAnsi="Times New Roman" w:cs="Times New Roman"/>
          <w:b/>
          <w:sz w:val="24"/>
          <w:szCs w:val="24"/>
        </w:rPr>
        <w:t>REGULAMENTO TÉCNICO SOBRE PREPARADOS FORMADORES DE PELÍCULA A BASE DE RESINAS E/OU POLÍMEROS DESTINADO A ENTRAR EM CONTATO COM ALIMENTOS</w:t>
      </w:r>
    </w:p>
    <w:p w:rsidR="007D1098" w:rsidRPr="001B22A9" w:rsidRDefault="007D1098" w:rsidP="007D109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B22A9">
        <w:rPr>
          <w:rFonts w:ascii="Times New Roman" w:hAnsi="Times New Roman" w:cs="Times New Roman"/>
          <w:sz w:val="24"/>
          <w:szCs w:val="24"/>
        </w:rPr>
        <w:t xml:space="preserve">1. Alcance </w:t>
      </w:r>
    </w:p>
    <w:p w:rsidR="007D1098" w:rsidRPr="001B22A9" w:rsidRDefault="007D1098" w:rsidP="007D109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B22A9">
        <w:rPr>
          <w:rFonts w:ascii="Times New Roman" w:hAnsi="Times New Roman" w:cs="Times New Roman"/>
          <w:sz w:val="24"/>
          <w:szCs w:val="24"/>
        </w:rPr>
        <w:t xml:space="preserve">O presente regulamento se aplica a preparados formadores de película a base de resinas e ou polímeros que são aplicados diretamente em queijos de cura ou sobre as tripas de embutidos de carne, sob a forma de emulsão, solução ou suspensão. </w:t>
      </w:r>
    </w:p>
    <w:p w:rsidR="007D1098" w:rsidRPr="001B22A9" w:rsidRDefault="007D1098" w:rsidP="007D109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B22A9">
        <w:rPr>
          <w:rFonts w:ascii="Times New Roman" w:hAnsi="Times New Roman" w:cs="Times New Roman"/>
          <w:sz w:val="24"/>
          <w:szCs w:val="24"/>
        </w:rPr>
        <w:t xml:space="preserve">2. Disposições Gerais </w:t>
      </w:r>
    </w:p>
    <w:p w:rsidR="007D1098" w:rsidRPr="001B22A9" w:rsidRDefault="007D1098" w:rsidP="007D109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B22A9">
        <w:rPr>
          <w:rFonts w:ascii="Times New Roman" w:hAnsi="Times New Roman" w:cs="Times New Roman"/>
          <w:sz w:val="24"/>
          <w:szCs w:val="24"/>
        </w:rPr>
        <w:t xml:space="preserve">2.1 Os preparados formadores de película a que se refere este regulamento devem ser fabricados seguindo as Boas Práticas de Fabricação compatíveis com sua utilização para contato direto com alimentos. </w:t>
      </w:r>
    </w:p>
    <w:p w:rsidR="007D1098" w:rsidRPr="001B22A9" w:rsidRDefault="007D1098" w:rsidP="007D109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B22A9">
        <w:rPr>
          <w:rFonts w:ascii="Times New Roman" w:hAnsi="Times New Roman" w:cs="Times New Roman"/>
          <w:sz w:val="24"/>
          <w:szCs w:val="24"/>
        </w:rPr>
        <w:t xml:space="preserve">2.2 Podem ser utilizadas na fabricação dos preparados formadores de película somente as substâncias relacionadas neste Regulamento, respeitadas as restrições nele estabelecidos. </w:t>
      </w:r>
    </w:p>
    <w:p w:rsidR="007D1098" w:rsidRPr="001B22A9" w:rsidRDefault="007D1098" w:rsidP="007D109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B22A9">
        <w:rPr>
          <w:rFonts w:ascii="Times New Roman" w:hAnsi="Times New Roman" w:cs="Times New Roman"/>
          <w:sz w:val="24"/>
          <w:szCs w:val="24"/>
        </w:rPr>
        <w:t xml:space="preserve">2.3 Os preparados formadores de película devem seguir os padrões microbiológicos compatíveis com o alimento com o qual entrarão em contato. </w:t>
      </w:r>
    </w:p>
    <w:p w:rsidR="007D1098" w:rsidRPr="001B22A9" w:rsidRDefault="007D1098" w:rsidP="007D109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B22A9">
        <w:rPr>
          <w:rFonts w:ascii="Times New Roman" w:hAnsi="Times New Roman" w:cs="Times New Roman"/>
          <w:sz w:val="24"/>
          <w:szCs w:val="24"/>
        </w:rPr>
        <w:t xml:space="preserve">2.4 Os preparados c as películas que se formam após a evaporação não podem transmitir odores nem sabores estranhos ao alimento recoberto. </w:t>
      </w:r>
    </w:p>
    <w:p w:rsidR="007D1098" w:rsidRPr="001B22A9" w:rsidRDefault="007D1098" w:rsidP="007D109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B22A9">
        <w:rPr>
          <w:rFonts w:ascii="Times New Roman" w:hAnsi="Times New Roman" w:cs="Times New Roman"/>
          <w:sz w:val="24"/>
          <w:szCs w:val="24"/>
        </w:rPr>
        <w:t>2.5 A película formada não deve conter contaminantes inorgânicos em quantidades superiores àquelas fixadas para os alimentos.</w:t>
      </w:r>
    </w:p>
    <w:p w:rsidR="007D1098" w:rsidRPr="001B22A9" w:rsidRDefault="007D1098" w:rsidP="007D109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B22A9">
        <w:rPr>
          <w:rFonts w:ascii="Times New Roman" w:hAnsi="Times New Roman" w:cs="Times New Roman"/>
          <w:sz w:val="24"/>
          <w:szCs w:val="24"/>
        </w:rPr>
        <w:t xml:space="preserve">2.6 Os preparados formadores de película devem ser aprovados pela autoridade sanitária competente. Por sua forma de apresentação, estes produtos não são submetidos a ensaios de migração, porém devem ser analisados quanto à sua formulação e quanto ao conteúdo de contaminantes inorgânicos. </w:t>
      </w:r>
    </w:p>
    <w:p w:rsidR="007D1098" w:rsidRPr="001B22A9" w:rsidRDefault="007D1098" w:rsidP="007D109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B22A9">
        <w:rPr>
          <w:rFonts w:ascii="Times New Roman" w:hAnsi="Times New Roman" w:cs="Times New Roman"/>
          <w:sz w:val="24"/>
          <w:szCs w:val="24"/>
        </w:rPr>
        <w:t xml:space="preserve">2.7 Os usuários dos produtos a que se refere o presente regulamento somente podem utilizar aqueles aprovados pela autoridade competente. </w:t>
      </w:r>
    </w:p>
    <w:p w:rsidR="007D1098" w:rsidRPr="001B22A9" w:rsidRDefault="007D1098" w:rsidP="007D109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B22A9">
        <w:rPr>
          <w:rFonts w:ascii="Times New Roman" w:hAnsi="Times New Roman" w:cs="Times New Roman"/>
          <w:sz w:val="24"/>
          <w:szCs w:val="24"/>
        </w:rPr>
        <w:t xml:space="preserve">2.8 Todas as modificações de composição dos preparados formadores de película devem ser comunicadas à autoridade sanitária competente para sua aprovação. </w:t>
      </w:r>
    </w:p>
    <w:p w:rsidR="007D1098" w:rsidRPr="001B22A9" w:rsidRDefault="007D1098" w:rsidP="007D109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B22A9">
        <w:rPr>
          <w:rFonts w:ascii="Times New Roman" w:hAnsi="Times New Roman" w:cs="Times New Roman"/>
          <w:sz w:val="24"/>
          <w:szCs w:val="24"/>
        </w:rPr>
        <w:t>2.9 A Lista Positiva de Componentes para a elaboração de preparados formadores de película pode ser atualizada para a inclusão e exclusão de substâncias assim como para a modificação das restrições ajustando-se aos critérios e mecanismos descritos em legislação específica.</w:t>
      </w:r>
    </w:p>
    <w:p w:rsidR="007D1098" w:rsidRPr="001B22A9" w:rsidRDefault="007D1098" w:rsidP="007D109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B22A9">
        <w:rPr>
          <w:rFonts w:ascii="Times New Roman" w:hAnsi="Times New Roman" w:cs="Times New Roman"/>
          <w:sz w:val="24"/>
          <w:szCs w:val="24"/>
        </w:rPr>
        <w:lastRenderedPageBreak/>
        <w:t xml:space="preserve">3. Lista Positiva de Componentes para a elaboração de Preparados Formadores de Película </w:t>
      </w:r>
    </w:p>
    <w:p w:rsidR="007D1098" w:rsidRPr="001B22A9" w:rsidRDefault="007D1098" w:rsidP="007D109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B22A9">
        <w:rPr>
          <w:rFonts w:ascii="Times New Roman" w:hAnsi="Times New Roman" w:cs="Times New Roman"/>
          <w:sz w:val="24"/>
          <w:szCs w:val="24"/>
        </w:rPr>
        <w:t>3.1. Polímeros</w:t>
      </w:r>
    </w:p>
    <w:p w:rsidR="007D1098" w:rsidRPr="001B22A9" w:rsidRDefault="007D1098" w:rsidP="007D109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B22A9">
        <w:rPr>
          <w:rFonts w:ascii="Times New Roman" w:hAnsi="Times New Roman" w:cs="Times New Roman"/>
          <w:sz w:val="24"/>
          <w:szCs w:val="24"/>
        </w:rPr>
        <w:t xml:space="preserve">Podem ser utilizados como matérias-primas base os polímeros elaborados a partir de um ou mais dos seguintes </w:t>
      </w:r>
      <w:proofErr w:type="spellStart"/>
      <w:r w:rsidRPr="001B22A9">
        <w:rPr>
          <w:rFonts w:ascii="Times New Roman" w:hAnsi="Times New Roman" w:cs="Times New Roman"/>
          <w:sz w:val="24"/>
          <w:szCs w:val="24"/>
        </w:rPr>
        <w:t>manômeros</w:t>
      </w:r>
      <w:proofErr w:type="spellEnd"/>
      <w:r w:rsidRPr="001B22A9">
        <w:rPr>
          <w:rFonts w:ascii="Times New Roman" w:hAnsi="Times New Roman" w:cs="Times New Roman"/>
          <w:sz w:val="24"/>
          <w:szCs w:val="24"/>
        </w:rPr>
        <w:t>:</w:t>
      </w:r>
    </w:p>
    <w:p w:rsidR="007D1098" w:rsidRPr="001B22A9" w:rsidRDefault="007D1098" w:rsidP="007D109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B22A9">
        <w:rPr>
          <w:rFonts w:ascii="Times New Roman" w:hAnsi="Times New Roman" w:cs="Times New Roman"/>
          <w:sz w:val="24"/>
          <w:szCs w:val="24"/>
        </w:rPr>
        <w:t>Etileno</w:t>
      </w:r>
    </w:p>
    <w:p w:rsidR="007D1098" w:rsidRPr="001B22A9" w:rsidRDefault="007D1098" w:rsidP="007D109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B22A9">
        <w:rPr>
          <w:rFonts w:ascii="Times New Roman" w:hAnsi="Times New Roman" w:cs="Times New Roman"/>
          <w:sz w:val="24"/>
          <w:szCs w:val="24"/>
        </w:rPr>
        <w:t xml:space="preserve">Ésteres </w:t>
      </w:r>
      <w:proofErr w:type="spellStart"/>
      <w:r w:rsidR="00384DD5" w:rsidRPr="001B22A9">
        <w:rPr>
          <w:rFonts w:ascii="Times New Roman" w:hAnsi="Times New Roman" w:cs="Times New Roman"/>
          <w:sz w:val="24"/>
          <w:szCs w:val="24"/>
        </w:rPr>
        <w:t>vinílicos</w:t>
      </w:r>
      <w:proofErr w:type="spellEnd"/>
      <w:r w:rsidR="00384DD5" w:rsidRPr="001B22A9">
        <w:rPr>
          <w:rFonts w:ascii="Times New Roman" w:hAnsi="Times New Roman" w:cs="Times New Roman"/>
          <w:sz w:val="24"/>
          <w:szCs w:val="24"/>
        </w:rPr>
        <w:t xml:space="preserve"> </w:t>
      </w:r>
      <w:r w:rsidRPr="001B22A9">
        <w:rPr>
          <w:rFonts w:ascii="Times New Roman" w:hAnsi="Times New Roman" w:cs="Times New Roman"/>
          <w:sz w:val="24"/>
          <w:szCs w:val="24"/>
        </w:rPr>
        <w:t xml:space="preserve">de ácidos </w:t>
      </w:r>
      <w:proofErr w:type="spellStart"/>
      <w:r w:rsidRPr="001B22A9">
        <w:rPr>
          <w:rFonts w:ascii="Times New Roman" w:hAnsi="Times New Roman" w:cs="Times New Roman"/>
          <w:sz w:val="24"/>
          <w:szCs w:val="24"/>
        </w:rPr>
        <w:t>monocarboxílicos</w:t>
      </w:r>
      <w:proofErr w:type="spellEnd"/>
      <w:r w:rsidRPr="001B22A9">
        <w:rPr>
          <w:rFonts w:ascii="Times New Roman" w:hAnsi="Times New Roman" w:cs="Times New Roman"/>
          <w:sz w:val="24"/>
          <w:szCs w:val="24"/>
        </w:rPr>
        <w:t xml:space="preserve"> (C</w:t>
      </w:r>
      <w:r w:rsidRPr="001B22A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B22A9">
        <w:rPr>
          <w:rFonts w:ascii="Times New Roman" w:hAnsi="Times New Roman" w:cs="Times New Roman"/>
          <w:sz w:val="24"/>
          <w:szCs w:val="24"/>
        </w:rPr>
        <w:t>-C</w:t>
      </w:r>
      <w:r w:rsidRPr="001B22A9">
        <w:rPr>
          <w:rFonts w:ascii="Times New Roman" w:hAnsi="Times New Roman" w:cs="Times New Roman"/>
          <w:sz w:val="24"/>
          <w:szCs w:val="24"/>
          <w:vertAlign w:val="subscript"/>
        </w:rPr>
        <w:t>18</w:t>
      </w:r>
      <w:r w:rsidRPr="001B22A9">
        <w:rPr>
          <w:rFonts w:ascii="Times New Roman" w:hAnsi="Times New Roman" w:cs="Times New Roman"/>
          <w:sz w:val="24"/>
          <w:szCs w:val="24"/>
        </w:rPr>
        <w:t>) lineares saturados</w:t>
      </w:r>
    </w:p>
    <w:p w:rsidR="007D1098" w:rsidRPr="001B22A9" w:rsidRDefault="007D1098" w:rsidP="007D109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B22A9">
        <w:rPr>
          <w:rFonts w:ascii="Times New Roman" w:hAnsi="Times New Roman" w:cs="Times New Roman"/>
          <w:sz w:val="24"/>
          <w:szCs w:val="24"/>
        </w:rPr>
        <w:t xml:space="preserve">Ésteres de </w:t>
      </w:r>
      <w:r w:rsidR="00384DD5" w:rsidRPr="001B22A9">
        <w:rPr>
          <w:rFonts w:ascii="Times New Roman" w:hAnsi="Times New Roman" w:cs="Times New Roman"/>
          <w:sz w:val="24"/>
          <w:szCs w:val="24"/>
        </w:rPr>
        <w:t xml:space="preserve">ácido </w:t>
      </w:r>
      <w:proofErr w:type="spellStart"/>
      <w:r w:rsidR="00384DD5" w:rsidRPr="001B22A9">
        <w:rPr>
          <w:rFonts w:ascii="Times New Roman" w:hAnsi="Times New Roman" w:cs="Times New Roman"/>
          <w:sz w:val="24"/>
          <w:szCs w:val="24"/>
        </w:rPr>
        <w:t>maléico</w:t>
      </w:r>
      <w:proofErr w:type="spellEnd"/>
      <w:r w:rsidR="00384DD5" w:rsidRPr="001B22A9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384DD5" w:rsidRPr="001B22A9">
        <w:rPr>
          <w:rFonts w:ascii="Times New Roman" w:hAnsi="Times New Roman" w:cs="Times New Roman"/>
          <w:sz w:val="24"/>
          <w:szCs w:val="24"/>
        </w:rPr>
        <w:t>fumárico</w:t>
      </w:r>
      <w:proofErr w:type="spellEnd"/>
      <w:r w:rsidR="00384DD5" w:rsidRPr="001B22A9">
        <w:rPr>
          <w:rFonts w:ascii="Times New Roman" w:hAnsi="Times New Roman" w:cs="Times New Roman"/>
          <w:sz w:val="24"/>
          <w:szCs w:val="24"/>
        </w:rPr>
        <w:t xml:space="preserve"> com álcoois alifáticos (C</w:t>
      </w:r>
      <w:r w:rsidR="00384DD5" w:rsidRPr="001B22A9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384DD5" w:rsidRPr="001B22A9">
        <w:rPr>
          <w:rFonts w:ascii="Times New Roman" w:hAnsi="Times New Roman" w:cs="Times New Roman"/>
          <w:sz w:val="24"/>
          <w:szCs w:val="24"/>
        </w:rPr>
        <w:t>-C</w:t>
      </w:r>
      <w:r w:rsidR="00384DD5" w:rsidRPr="001B22A9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="00384DD5" w:rsidRPr="001B22A9">
        <w:rPr>
          <w:rFonts w:ascii="Times New Roman" w:hAnsi="Times New Roman" w:cs="Times New Roman"/>
          <w:sz w:val="24"/>
          <w:szCs w:val="24"/>
        </w:rPr>
        <w:t>) saturados monovalentes</w:t>
      </w:r>
    </w:p>
    <w:p w:rsidR="00384DD5" w:rsidRPr="001B22A9" w:rsidRDefault="00384DD5" w:rsidP="007D109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B22A9">
        <w:rPr>
          <w:rFonts w:ascii="Times New Roman" w:hAnsi="Times New Roman" w:cs="Times New Roman"/>
          <w:sz w:val="24"/>
          <w:szCs w:val="24"/>
        </w:rPr>
        <w:t>Ésteres de ácido acrílico de álcoois alifáticos (C</w:t>
      </w:r>
      <w:r w:rsidRPr="001B22A9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1B22A9">
        <w:rPr>
          <w:rFonts w:ascii="Times New Roman" w:hAnsi="Times New Roman" w:cs="Times New Roman"/>
          <w:sz w:val="24"/>
          <w:szCs w:val="24"/>
        </w:rPr>
        <w:t>-C</w:t>
      </w:r>
      <w:r w:rsidRPr="001B22A9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1B22A9">
        <w:rPr>
          <w:rFonts w:ascii="Times New Roman" w:hAnsi="Times New Roman" w:cs="Times New Roman"/>
          <w:sz w:val="24"/>
          <w:szCs w:val="24"/>
        </w:rPr>
        <w:t>) saturados monovalentes</w:t>
      </w:r>
    </w:p>
    <w:p w:rsidR="001B22A9" w:rsidRDefault="007D1098" w:rsidP="007D109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B22A9">
        <w:rPr>
          <w:rFonts w:ascii="Times New Roman" w:hAnsi="Times New Roman" w:cs="Times New Roman"/>
          <w:sz w:val="24"/>
          <w:szCs w:val="24"/>
        </w:rPr>
        <w:t xml:space="preserve">3.2 Aditivos </w:t>
      </w:r>
    </w:p>
    <w:p w:rsidR="00384DD5" w:rsidRPr="001B22A9" w:rsidRDefault="007D1098" w:rsidP="007D109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B22A9">
        <w:rPr>
          <w:rFonts w:ascii="Times New Roman" w:hAnsi="Times New Roman" w:cs="Times New Roman"/>
          <w:sz w:val="24"/>
          <w:szCs w:val="24"/>
        </w:rPr>
        <w:t>Po</w:t>
      </w:r>
      <w:r w:rsidR="001B22A9">
        <w:rPr>
          <w:rFonts w:ascii="Times New Roman" w:hAnsi="Times New Roman" w:cs="Times New Roman"/>
          <w:sz w:val="24"/>
          <w:szCs w:val="24"/>
        </w:rPr>
        <w:t>dem ser utilizados com</w:t>
      </w:r>
      <w:r w:rsidRPr="001B22A9">
        <w:rPr>
          <w:rFonts w:ascii="Times New Roman" w:hAnsi="Times New Roman" w:cs="Times New Roman"/>
          <w:sz w:val="24"/>
          <w:szCs w:val="24"/>
        </w:rPr>
        <w:t xml:space="preserve">o aditivos: </w:t>
      </w:r>
    </w:p>
    <w:p w:rsidR="00384DD5" w:rsidRPr="001B22A9" w:rsidRDefault="007D1098" w:rsidP="007D109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B22A9">
        <w:rPr>
          <w:rFonts w:ascii="Times New Roman" w:hAnsi="Times New Roman" w:cs="Times New Roman"/>
          <w:sz w:val="24"/>
          <w:szCs w:val="24"/>
        </w:rPr>
        <w:t>3.2.1 Os corantes e pigmentos permitidos para alimentos podem ser usados somente no caso de revestimentos para quei</w:t>
      </w:r>
      <w:r w:rsidR="00384DD5" w:rsidRPr="001B22A9">
        <w:rPr>
          <w:rFonts w:ascii="Times New Roman" w:hAnsi="Times New Roman" w:cs="Times New Roman"/>
          <w:sz w:val="24"/>
          <w:szCs w:val="24"/>
        </w:rPr>
        <w:t>jos, dev</w:t>
      </w:r>
      <w:r w:rsidRPr="001B22A9">
        <w:rPr>
          <w:rFonts w:ascii="Times New Roman" w:hAnsi="Times New Roman" w:cs="Times New Roman"/>
          <w:sz w:val="24"/>
          <w:szCs w:val="24"/>
        </w:rPr>
        <w:t xml:space="preserve">endo cumprir com as especificações estabelecidas para este uso. </w:t>
      </w:r>
    </w:p>
    <w:p w:rsidR="00384DD5" w:rsidRPr="001B22A9" w:rsidRDefault="007D1098" w:rsidP="007D109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B22A9">
        <w:rPr>
          <w:rFonts w:ascii="Times New Roman" w:hAnsi="Times New Roman" w:cs="Times New Roman"/>
          <w:sz w:val="24"/>
          <w:szCs w:val="24"/>
        </w:rPr>
        <w:t>3.2.2 Podem ser utilizados somente os conservantes permitidos para o alimento que está destina</w:t>
      </w:r>
      <w:r w:rsidR="00384DD5" w:rsidRPr="001B22A9">
        <w:rPr>
          <w:rFonts w:ascii="Times New Roman" w:hAnsi="Times New Roman" w:cs="Times New Roman"/>
          <w:sz w:val="24"/>
          <w:szCs w:val="24"/>
        </w:rPr>
        <w:t>do a recobrir, desde que cumpram</w:t>
      </w:r>
      <w:r w:rsidRPr="001B22A9">
        <w:rPr>
          <w:rFonts w:ascii="Times New Roman" w:hAnsi="Times New Roman" w:cs="Times New Roman"/>
          <w:sz w:val="24"/>
          <w:szCs w:val="24"/>
        </w:rPr>
        <w:t xml:space="preserve"> com as restrições e especificações fixadas para este uso e que a quantidade presente no alimento soma</w:t>
      </w:r>
      <w:r w:rsidR="00384DD5" w:rsidRPr="001B22A9">
        <w:rPr>
          <w:rFonts w:ascii="Times New Roman" w:hAnsi="Times New Roman" w:cs="Times New Roman"/>
          <w:sz w:val="24"/>
          <w:szCs w:val="24"/>
        </w:rPr>
        <w:t>da com a do recobrimento, que eventualmente possa migrar,</w:t>
      </w:r>
      <w:r w:rsidRPr="001B22A9">
        <w:rPr>
          <w:rFonts w:ascii="Times New Roman" w:hAnsi="Times New Roman" w:cs="Times New Roman"/>
          <w:sz w:val="24"/>
          <w:szCs w:val="24"/>
        </w:rPr>
        <w:t xml:space="preserve"> não ultrapasse os limites estabelecidos para cada alimento. </w:t>
      </w:r>
    </w:p>
    <w:p w:rsidR="00384DD5" w:rsidRPr="001B22A9" w:rsidRDefault="007D1098" w:rsidP="007D109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B22A9">
        <w:rPr>
          <w:rFonts w:ascii="Times New Roman" w:hAnsi="Times New Roman" w:cs="Times New Roman"/>
          <w:sz w:val="24"/>
          <w:szCs w:val="24"/>
        </w:rPr>
        <w:t xml:space="preserve">3.2.3 Podem ser usados outros aditivos permitidos em alimentos, desde que a quantidade presente no alimento somada àquela passível de migrar do revestimento não ultrapasse os limites estabelecidos para cada alimento. </w:t>
      </w:r>
    </w:p>
    <w:p w:rsidR="00384DD5" w:rsidRPr="001B22A9" w:rsidRDefault="007D1098" w:rsidP="007D109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B22A9">
        <w:rPr>
          <w:rFonts w:ascii="Times New Roman" w:hAnsi="Times New Roman" w:cs="Times New Roman"/>
          <w:sz w:val="24"/>
          <w:szCs w:val="24"/>
        </w:rPr>
        <w:t>3.2.4 Podem ser utilizadas as substâncias relacionadas a seguir, obedecendo às especificaç</w:t>
      </w:r>
      <w:r w:rsidR="00384DD5" w:rsidRPr="001B22A9">
        <w:rPr>
          <w:rFonts w:ascii="Times New Roman" w:hAnsi="Times New Roman" w:cs="Times New Roman"/>
          <w:sz w:val="24"/>
          <w:szCs w:val="24"/>
        </w:rPr>
        <w:t xml:space="preserve">ões assinaladas em algarismos </w:t>
      </w:r>
      <w:r w:rsidRPr="001B22A9">
        <w:rPr>
          <w:rFonts w:ascii="Times New Roman" w:hAnsi="Times New Roman" w:cs="Times New Roman"/>
          <w:sz w:val="24"/>
          <w:szCs w:val="24"/>
        </w:rPr>
        <w:t xml:space="preserve">romanos: </w:t>
      </w:r>
    </w:p>
    <w:p w:rsidR="00384DD5" w:rsidRPr="001B22A9" w:rsidRDefault="007D1098" w:rsidP="00384DD5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22A9">
        <w:rPr>
          <w:rFonts w:ascii="Times New Roman" w:hAnsi="Times New Roman" w:cs="Times New Roman"/>
          <w:sz w:val="24"/>
          <w:szCs w:val="24"/>
        </w:rPr>
        <w:t>álcool</w:t>
      </w:r>
      <w:proofErr w:type="gramEnd"/>
      <w:r w:rsidRPr="001B22A9">
        <w:rPr>
          <w:rFonts w:ascii="Times New Roman" w:hAnsi="Times New Roman" w:cs="Times New Roman"/>
          <w:sz w:val="24"/>
          <w:szCs w:val="24"/>
        </w:rPr>
        <w:t xml:space="preserve"> etílico (I) </w:t>
      </w:r>
    </w:p>
    <w:p w:rsidR="00384DD5" w:rsidRPr="001B22A9" w:rsidRDefault="007D1098" w:rsidP="00384DD5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22A9">
        <w:rPr>
          <w:rFonts w:ascii="Times New Roman" w:hAnsi="Times New Roman" w:cs="Times New Roman"/>
          <w:sz w:val="24"/>
          <w:szCs w:val="24"/>
        </w:rPr>
        <w:t>estearato</w:t>
      </w:r>
      <w:proofErr w:type="gramEnd"/>
      <w:r w:rsidRPr="001B22A9">
        <w:rPr>
          <w:rFonts w:ascii="Times New Roman" w:hAnsi="Times New Roman" w:cs="Times New Roman"/>
          <w:sz w:val="24"/>
          <w:szCs w:val="24"/>
        </w:rPr>
        <w:t xml:space="preserve"> de cálcio (V) </w:t>
      </w:r>
    </w:p>
    <w:p w:rsidR="00384DD5" w:rsidRPr="001B22A9" w:rsidRDefault="007D1098" w:rsidP="00384DD5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22A9">
        <w:rPr>
          <w:rFonts w:ascii="Times New Roman" w:hAnsi="Times New Roman" w:cs="Times New Roman"/>
          <w:sz w:val="24"/>
          <w:szCs w:val="24"/>
        </w:rPr>
        <w:t>estearato</w:t>
      </w:r>
      <w:proofErr w:type="gramEnd"/>
      <w:r w:rsidRPr="001B22A9">
        <w:rPr>
          <w:rFonts w:ascii="Times New Roman" w:hAnsi="Times New Roman" w:cs="Times New Roman"/>
          <w:sz w:val="24"/>
          <w:szCs w:val="24"/>
        </w:rPr>
        <w:t xml:space="preserve"> de magnésio (V) </w:t>
      </w:r>
    </w:p>
    <w:p w:rsidR="00384DD5" w:rsidRPr="001B22A9" w:rsidRDefault="007D1098" w:rsidP="00384DD5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22A9">
        <w:rPr>
          <w:rFonts w:ascii="Times New Roman" w:hAnsi="Times New Roman" w:cs="Times New Roman"/>
          <w:sz w:val="24"/>
          <w:szCs w:val="24"/>
        </w:rPr>
        <w:t>glicerol</w:t>
      </w:r>
      <w:proofErr w:type="gramEnd"/>
      <w:r w:rsidRPr="001B22A9">
        <w:rPr>
          <w:rFonts w:ascii="Times New Roman" w:hAnsi="Times New Roman" w:cs="Times New Roman"/>
          <w:sz w:val="24"/>
          <w:szCs w:val="24"/>
        </w:rPr>
        <w:t xml:space="preserve"> </w:t>
      </w:r>
      <w:r w:rsidR="00384DD5" w:rsidRPr="001B22A9">
        <w:rPr>
          <w:rFonts w:ascii="Times New Roman" w:hAnsi="Times New Roman" w:cs="Times New Roman"/>
          <w:sz w:val="24"/>
          <w:szCs w:val="24"/>
        </w:rPr>
        <w:t>(I)</w:t>
      </w:r>
    </w:p>
    <w:p w:rsidR="00384DD5" w:rsidRPr="001B22A9" w:rsidRDefault="007D1098" w:rsidP="00384DD5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22A9">
        <w:rPr>
          <w:rFonts w:ascii="Times New Roman" w:hAnsi="Times New Roman" w:cs="Times New Roman"/>
          <w:sz w:val="24"/>
          <w:szCs w:val="24"/>
        </w:rPr>
        <w:t>gomas</w:t>
      </w:r>
      <w:proofErr w:type="gramEnd"/>
      <w:r w:rsidRPr="001B22A9">
        <w:rPr>
          <w:rFonts w:ascii="Times New Roman" w:hAnsi="Times New Roman" w:cs="Times New Roman"/>
          <w:sz w:val="24"/>
          <w:szCs w:val="24"/>
        </w:rPr>
        <w:t xml:space="preserve"> naturais (I) </w:t>
      </w:r>
    </w:p>
    <w:p w:rsidR="00384DD5" w:rsidRPr="001B22A9" w:rsidRDefault="00384DD5" w:rsidP="00384DD5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22A9">
        <w:rPr>
          <w:rFonts w:ascii="Times New Roman" w:hAnsi="Times New Roman" w:cs="Times New Roman"/>
          <w:sz w:val="24"/>
          <w:szCs w:val="24"/>
        </w:rPr>
        <w:t>poli</w:t>
      </w:r>
      <w:proofErr w:type="gramEnd"/>
      <w:r w:rsidRPr="001B22A9">
        <w:rPr>
          <w:rFonts w:ascii="Times New Roman" w:hAnsi="Times New Roman" w:cs="Times New Roman"/>
          <w:sz w:val="24"/>
          <w:szCs w:val="24"/>
        </w:rPr>
        <w:t xml:space="preserve">(álcool </w:t>
      </w:r>
      <w:proofErr w:type="spellStart"/>
      <w:r w:rsidRPr="001B22A9">
        <w:rPr>
          <w:rFonts w:ascii="Times New Roman" w:hAnsi="Times New Roman" w:cs="Times New Roman"/>
          <w:sz w:val="24"/>
          <w:szCs w:val="24"/>
        </w:rPr>
        <w:t>vinilico</w:t>
      </w:r>
      <w:proofErr w:type="spellEnd"/>
      <w:r w:rsidRPr="001B22A9">
        <w:rPr>
          <w:rFonts w:ascii="Times New Roman" w:hAnsi="Times New Roman" w:cs="Times New Roman"/>
          <w:sz w:val="24"/>
          <w:szCs w:val="24"/>
        </w:rPr>
        <w:t>) (II</w:t>
      </w:r>
      <w:r w:rsidR="007D1098" w:rsidRPr="001B22A9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384DD5" w:rsidRPr="001B22A9" w:rsidRDefault="007D1098" w:rsidP="00384DD5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22A9">
        <w:rPr>
          <w:rFonts w:ascii="Times New Roman" w:hAnsi="Times New Roman" w:cs="Times New Roman"/>
          <w:sz w:val="24"/>
          <w:szCs w:val="24"/>
        </w:rPr>
        <w:t>polietilenoglicol</w:t>
      </w:r>
      <w:proofErr w:type="spellEnd"/>
      <w:proofErr w:type="gramEnd"/>
      <w:r w:rsidRPr="001B22A9">
        <w:rPr>
          <w:rFonts w:ascii="Times New Roman" w:hAnsi="Times New Roman" w:cs="Times New Roman"/>
          <w:sz w:val="24"/>
          <w:szCs w:val="24"/>
        </w:rPr>
        <w:t xml:space="preserve"> (III) </w:t>
      </w:r>
    </w:p>
    <w:p w:rsidR="00384DD5" w:rsidRPr="001B22A9" w:rsidRDefault="007D1098" w:rsidP="007D109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22A9">
        <w:rPr>
          <w:rFonts w:ascii="Times New Roman" w:hAnsi="Times New Roman" w:cs="Times New Roman"/>
          <w:sz w:val="24"/>
          <w:szCs w:val="24"/>
        </w:rPr>
        <w:t>polipropilenoglicol</w:t>
      </w:r>
      <w:proofErr w:type="spellEnd"/>
      <w:proofErr w:type="gramEnd"/>
      <w:r w:rsidRPr="001B22A9">
        <w:rPr>
          <w:rFonts w:ascii="Times New Roman" w:hAnsi="Times New Roman" w:cs="Times New Roman"/>
          <w:sz w:val="24"/>
          <w:szCs w:val="24"/>
        </w:rPr>
        <w:t xml:space="preserve"> (IV) </w:t>
      </w:r>
    </w:p>
    <w:p w:rsidR="00384DD5" w:rsidRPr="001B22A9" w:rsidRDefault="007D1098" w:rsidP="00384DD5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22A9">
        <w:rPr>
          <w:rFonts w:ascii="Times New Roman" w:hAnsi="Times New Roman" w:cs="Times New Roman"/>
          <w:sz w:val="24"/>
          <w:szCs w:val="24"/>
        </w:rPr>
        <w:lastRenderedPageBreak/>
        <w:t xml:space="preserve">Especificações: </w:t>
      </w:r>
    </w:p>
    <w:p w:rsidR="00384DD5" w:rsidRPr="001B22A9" w:rsidRDefault="007D1098" w:rsidP="00384DD5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22A9">
        <w:rPr>
          <w:rFonts w:ascii="Times New Roman" w:hAnsi="Times New Roman" w:cs="Times New Roman"/>
          <w:sz w:val="24"/>
          <w:szCs w:val="24"/>
        </w:rPr>
        <w:t xml:space="preserve">(I) Grau alimentício </w:t>
      </w:r>
    </w:p>
    <w:p w:rsidR="00384DD5" w:rsidRPr="001B22A9" w:rsidRDefault="007D1098" w:rsidP="00384DD5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22A9">
        <w:rPr>
          <w:rFonts w:ascii="Times New Roman" w:hAnsi="Times New Roman" w:cs="Times New Roman"/>
          <w:sz w:val="24"/>
          <w:szCs w:val="24"/>
        </w:rPr>
        <w:t>(II) Visc</w:t>
      </w:r>
      <w:r w:rsidR="00384DD5" w:rsidRPr="001B22A9">
        <w:rPr>
          <w:rFonts w:ascii="Times New Roman" w:hAnsi="Times New Roman" w:cs="Times New Roman"/>
          <w:sz w:val="24"/>
          <w:szCs w:val="24"/>
        </w:rPr>
        <w:t>osidade da solução aquosa a 4 %</w:t>
      </w:r>
      <w:r w:rsidRPr="001B22A9">
        <w:rPr>
          <w:rFonts w:ascii="Times New Roman" w:hAnsi="Times New Roman" w:cs="Times New Roman"/>
          <w:sz w:val="24"/>
          <w:szCs w:val="24"/>
        </w:rPr>
        <w:t xml:space="preserve">, mínimo </w:t>
      </w:r>
      <w:proofErr w:type="gramStart"/>
      <w:r w:rsidRPr="001B22A9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1B22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2A9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1B22A9">
        <w:rPr>
          <w:rFonts w:ascii="Times New Roman" w:hAnsi="Times New Roman" w:cs="Times New Roman"/>
          <w:sz w:val="24"/>
          <w:szCs w:val="24"/>
        </w:rPr>
        <w:t xml:space="preserve">, a 20° </w:t>
      </w:r>
      <w:r w:rsidR="00384DD5" w:rsidRPr="001B22A9">
        <w:rPr>
          <w:rFonts w:ascii="Times New Roman" w:hAnsi="Times New Roman" w:cs="Times New Roman"/>
          <w:sz w:val="24"/>
          <w:szCs w:val="24"/>
        </w:rPr>
        <w:t>C</w:t>
      </w:r>
    </w:p>
    <w:p w:rsidR="00384DD5" w:rsidRPr="001B22A9" w:rsidRDefault="00384DD5" w:rsidP="00384DD5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22A9">
        <w:rPr>
          <w:rFonts w:ascii="Times New Roman" w:hAnsi="Times New Roman" w:cs="Times New Roman"/>
          <w:sz w:val="24"/>
          <w:szCs w:val="24"/>
        </w:rPr>
        <w:t>(III) Cumprindo com</w:t>
      </w:r>
      <w:r w:rsidR="007D1098" w:rsidRPr="001B22A9">
        <w:rPr>
          <w:rFonts w:ascii="Times New Roman" w:hAnsi="Times New Roman" w:cs="Times New Roman"/>
          <w:sz w:val="24"/>
          <w:szCs w:val="24"/>
        </w:rPr>
        <w:t xml:space="preserve"> </w:t>
      </w:r>
      <w:r w:rsidRPr="001B22A9">
        <w:rPr>
          <w:rFonts w:ascii="Times New Roman" w:hAnsi="Times New Roman" w:cs="Times New Roman"/>
          <w:sz w:val="24"/>
          <w:szCs w:val="24"/>
        </w:rPr>
        <w:t>os requisitos fixados pelo FDA 172.820</w:t>
      </w:r>
    </w:p>
    <w:p w:rsidR="00384DD5" w:rsidRPr="001B22A9" w:rsidRDefault="00384DD5" w:rsidP="00384DD5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22A9">
        <w:rPr>
          <w:rFonts w:ascii="Times New Roman" w:hAnsi="Times New Roman" w:cs="Times New Roman"/>
          <w:sz w:val="24"/>
          <w:szCs w:val="24"/>
        </w:rPr>
        <w:t>(I</w:t>
      </w:r>
      <w:r w:rsidR="007D1098" w:rsidRPr="001B22A9">
        <w:rPr>
          <w:rFonts w:ascii="Times New Roman" w:hAnsi="Times New Roman" w:cs="Times New Roman"/>
          <w:sz w:val="24"/>
          <w:szCs w:val="24"/>
        </w:rPr>
        <w:t xml:space="preserve">V) Peso molecular 1200-3000 </w:t>
      </w:r>
    </w:p>
    <w:p w:rsidR="00384DD5" w:rsidRPr="001B22A9" w:rsidRDefault="007D1098" w:rsidP="007D109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B22A9">
        <w:rPr>
          <w:rFonts w:ascii="Times New Roman" w:hAnsi="Times New Roman" w:cs="Times New Roman"/>
          <w:sz w:val="24"/>
          <w:szCs w:val="24"/>
        </w:rPr>
        <w:t>(V) Cumprindo com o</w:t>
      </w:r>
      <w:r w:rsidR="00384DD5" w:rsidRPr="001B22A9">
        <w:rPr>
          <w:rFonts w:ascii="Times New Roman" w:hAnsi="Times New Roman" w:cs="Times New Roman"/>
          <w:sz w:val="24"/>
          <w:szCs w:val="24"/>
        </w:rPr>
        <w:t>s requisitos fixados pelo FDA 1</w:t>
      </w:r>
      <w:r w:rsidRPr="001B22A9">
        <w:rPr>
          <w:rFonts w:ascii="Times New Roman" w:hAnsi="Times New Roman" w:cs="Times New Roman"/>
          <w:sz w:val="24"/>
          <w:szCs w:val="24"/>
        </w:rPr>
        <w:t>72.</w:t>
      </w:r>
      <w:r w:rsidR="00384DD5" w:rsidRPr="001B22A9">
        <w:rPr>
          <w:rFonts w:ascii="Times New Roman" w:hAnsi="Times New Roman" w:cs="Times New Roman"/>
          <w:sz w:val="24"/>
          <w:szCs w:val="24"/>
        </w:rPr>
        <w:t>863</w:t>
      </w:r>
      <w:r w:rsidRPr="001B22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4DD5" w:rsidRPr="001B22A9" w:rsidRDefault="007D1098" w:rsidP="007D109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B22A9">
        <w:rPr>
          <w:rFonts w:ascii="Times New Roman" w:hAnsi="Times New Roman" w:cs="Times New Roman"/>
          <w:sz w:val="24"/>
          <w:szCs w:val="24"/>
        </w:rPr>
        <w:t xml:space="preserve">3.3 Outros componentes </w:t>
      </w:r>
    </w:p>
    <w:p w:rsidR="007D1098" w:rsidRPr="001B22A9" w:rsidRDefault="007D1098" w:rsidP="007D109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B22A9">
        <w:rPr>
          <w:rFonts w:ascii="Times New Roman" w:hAnsi="Times New Roman" w:cs="Times New Roman"/>
          <w:sz w:val="24"/>
          <w:szCs w:val="24"/>
        </w:rPr>
        <w:t>Podem ser utilizadas outras substâncias permitidas na formulação de alimentos desde que sua migração aos mesmos não seja detectáve</w:t>
      </w:r>
      <w:r w:rsidR="00384DD5" w:rsidRPr="001B22A9">
        <w:rPr>
          <w:rFonts w:ascii="Times New Roman" w:hAnsi="Times New Roman" w:cs="Times New Roman"/>
          <w:sz w:val="24"/>
          <w:szCs w:val="24"/>
        </w:rPr>
        <w:t>l.</w:t>
      </w:r>
    </w:p>
    <w:sectPr w:rsidR="007D1098" w:rsidRPr="001B22A9" w:rsidSect="003234B0">
      <w:headerReference w:type="default" r:id="rId8"/>
      <w:footerReference w:type="default" r:id="rId9"/>
      <w:pgSz w:w="11906" w:h="16838"/>
      <w:pgMar w:top="1417" w:right="1274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2A9" w:rsidRDefault="001B22A9" w:rsidP="001B22A9">
      <w:pPr>
        <w:spacing w:after="0" w:line="240" w:lineRule="auto"/>
      </w:pPr>
      <w:r>
        <w:separator/>
      </w:r>
    </w:p>
  </w:endnote>
  <w:endnote w:type="continuationSeparator" w:id="0">
    <w:p w:rsidR="001B22A9" w:rsidRDefault="001B22A9" w:rsidP="001B2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34B0" w:rsidRPr="008A0471" w:rsidRDefault="003234B0" w:rsidP="003234B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3234B0" w:rsidRDefault="003234B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2A9" w:rsidRDefault="001B22A9" w:rsidP="001B22A9">
      <w:pPr>
        <w:spacing w:after="0" w:line="240" w:lineRule="auto"/>
      </w:pPr>
      <w:r>
        <w:separator/>
      </w:r>
    </w:p>
  </w:footnote>
  <w:footnote w:type="continuationSeparator" w:id="0">
    <w:p w:rsidR="001B22A9" w:rsidRDefault="001B22A9" w:rsidP="001B22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34B0" w:rsidRPr="00B517AC" w:rsidRDefault="003234B0" w:rsidP="003234B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439CB6D8" wp14:editId="6E1F5B53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234B0" w:rsidRPr="00B517AC" w:rsidRDefault="003234B0" w:rsidP="003234B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3234B0" w:rsidRPr="00B517AC" w:rsidRDefault="003234B0" w:rsidP="003234B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3234B0" w:rsidRDefault="003234B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27BC4"/>
    <w:multiLevelType w:val="hybridMultilevel"/>
    <w:tmpl w:val="B010D922"/>
    <w:lvl w:ilvl="0" w:tplc="6590E3EE">
      <w:start w:val="1"/>
      <w:numFmt w:val="decimal"/>
      <w:lvlText w:val="%1."/>
      <w:lvlJc w:val="left"/>
      <w:pPr>
        <w:ind w:left="1353" w:hanging="7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3" w:hanging="360"/>
      </w:pPr>
    </w:lvl>
    <w:lvl w:ilvl="2" w:tplc="0416001B" w:tentative="1">
      <w:start w:val="1"/>
      <w:numFmt w:val="lowerRoman"/>
      <w:lvlText w:val="%3."/>
      <w:lvlJc w:val="right"/>
      <w:pPr>
        <w:ind w:left="2373" w:hanging="180"/>
      </w:pPr>
    </w:lvl>
    <w:lvl w:ilvl="3" w:tplc="0416000F" w:tentative="1">
      <w:start w:val="1"/>
      <w:numFmt w:val="decimal"/>
      <w:lvlText w:val="%4."/>
      <w:lvlJc w:val="left"/>
      <w:pPr>
        <w:ind w:left="3093" w:hanging="360"/>
      </w:pPr>
    </w:lvl>
    <w:lvl w:ilvl="4" w:tplc="04160019" w:tentative="1">
      <w:start w:val="1"/>
      <w:numFmt w:val="lowerLetter"/>
      <w:lvlText w:val="%5."/>
      <w:lvlJc w:val="left"/>
      <w:pPr>
        <w:ind w:left="3813" w:hanging="360"/>
      </w:pPr>
    </w:lvl>
    <w:lvl w:ilvl="5" w:tplc="0416001B" w:tentative="1">
      <w:start w:val="1"/>
      <w:numFmt w:val="lowerRoman"/>
      <w:lvlText w:val="%6."/>
      <w:lvlJc w:val="right"/>
      <w:pPr>
        <w:ind w:left="4533" w:hanging="180"/>
      </w:pPr>
    </w:lvl>
    <w:lvl w:ilvl="6" w:tplc="0416000F" w:tentative="1">
      <w:start w:val="1"/>
      <w:numFmt w:val="decimal"/>
      <w:lvlText w:val="%7."/>
      <w:lvlJc w:val="left"/>
      <w:pPr>
        <w:ind w:left="5253" w:hanging="360"/>
      </w:pPr>
    </w:lvl>
    <w:lvl w:ilvl="7" w:tplc="04160019" w:tentative="1">
      <w:start w:val="1"/>
      <w:numFmt w:val="lowerLetter"/>
      <w:lvlText w:val="%8."/>
      <w:lvlJc w:val="left"/>
      <w:pPr>
        <w:ind w:left="5973" w:hanging="360"/>
      </w:pPr>
    </w:lvl>
    <w:lvl w:ilvl="8" w:tplc="0416001B" w:tentative="1">
      <w:start w:val="1"/>
      <w:numFmt w:val="lowerRoman"/>
      <w:lvlText w:val="%9."/>
      <w:lvlJc w:val="right"/>
      <w:pPr>
        <w:ind w:left="669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0536"/>
    <w:rsid w:val="001B22A9"/>
    <w:rsid w:val="001E708B"/>
    <w:rsid w:val="003234B0"/>
    <w:rsid w:val="00384DD5"/>
    <w:rsid w:val="00426531"/>
    <w:rsid w:val="005A1F69"/>
    <w:rsid w:val="007441BF"/>
    <w:rsid w:val="00786686"/>
    <w:rsid w:val="007D1098"/>
    <w:rsid w:val="00831257"/>
    <w:rsid w:val="008B0536"/>
    <w:rsid w:val="00B30817"/>
    <w:rsid w:val="00B66B5B"/>
    <w:rsid w:val="00D178FB"/>
    <w:rsid w:val="00D621E1"/>
    <w:rsid w:val="00E6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B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109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B22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2A9"/>
  </w:style>
  <w:style w:type="paragraph" w:styleId="Rodap">
    <w:name w:val="footer"/>
    <w:basedOn w:val="Normal"/>
    <w:link w:val="RodapChar"/>
    <w:uiPriority w:val="99"/>
    <w:unhideWhenUsed/>
    <w:rsid w:val="001B22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2A9"/>
  </w:style>
  <w:style w:type="paragraph" w:styleId="Textodebalo">
    <w:name w:val="Balloon Text"/>
    <w:basedOn w:val="Normal"/>
    <w:link w:val="TextodebaloChar"/>
    <w:uiPriority w:val="99"/>
    <w:semiHidden/>
    <w:unhideWhenUsed/>
    <w:rsid w:val="00323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34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1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FBEC83-17C8-41D2-BE4D-64A5870B5F9A}"/>
</file>

<file path=customXml/itemProps2.xml><?xml version="1.0" encoding="utf-8"?>
<ds:datastoreItem xmlns:ds="http://schemas.openxmlformats.org/officeDocument/2006/customXml" ds:itemID="{C7B3C9F9-417B-421D-A516-FE3D5B1EEDE7}"/>
</file>

<file path=customXml/itemProps3.xml><?xml version="1.0" encoding="utf-8"?>
<ds:datastoreItem xmlns:ds="http://schemas.openxmlformats.org/officeDocument/2006/customXml" ds:itemID="{A326C121-731B-4CB1-9D1E-3A6A4BCBD20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947</Words>
  <Characters>5115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6050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4</cp:revision>
  <dcterms:created xsi:type="dcterms:W3CDTF">2015-12-30T16:19:00Z</dcterms:created>
  <dcterms:modified xsi:type="dcterms:W3CDTF">2016-08-23T19:19:00Z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