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0EA" w:rsidRDefault="001860EA">
      <w:pPr>
        <w:ind w:firstLine="567"/>
        <w:jc w:val="both"/>
        <w:rPr>
          <w:sz w:val="16"/>
          <w:szCs w:val="16"/>
          <w:lang w:val="pt-PT"/>
        </w:rPr>
      </w:pPr>
      <w:bookmarkStart w:id="0" w:name="_GoBack"/>
      <w:bookmarkEnd w:id="0"/>
      <w:r>
        <w:rPr>
          <w:sz w:val="16"/>
          <w:szCs w:val="16"/>
          <w:lang w:val="pt-PT"/>
        </w:rPr>
        <w:t xml:space="preserve">##ATO </w:t>
      </w:r>
      <w:r>
        <w:rPr>
          <w:b/>
          <w:bCs/>
          <w:sz w:val="16"/>
          <w:szCs w:val="16"/>
          <w:lang w:val="pt-PT"/>
        </w:rPr>
        <w:t>Resolução da Diretoria Colegiada - RDC nº 124, de 12 de Maio de 2005.</w:t>
      </w:r>
    </w:p>
    <w:p w:rsidR="001860EA" w:rsidRDefault="001860EA">
      <w:pPr>
        <w:ind w:firstLine="567"/>
        <w:jc w:val="both"/>
        <w:rPr>
          <w:sz w:val="16"/>
          <w:szCs w:val="16"/>
          <w:lang w:val="pt-PT"/>
        </w:rPr>
      </w:pPr>
    </w:p>
    <w:p w:rsidR="001860EA" w:rsidRDefault="001860EA">
      <w:pPr>
        <w:ind w:firstLine="567"/>
        <w:jc w:val="both"/>
        <w:rPr>
          <w:sz w:val="16"/>
          <w:szCs w:val="16"/>
          <w:lang w:val="pt-PT"/>
        </w:rPr>
      </w:pP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  <w:r>
        <w:rPr>
          <w:sz w:val="16"/>
          <w:szCs w:val="16"/>
          <w:lang w:val="pt-PT"/>
        </w:rPr>
        <w:t xml:space="preserve">##TEX </w:t>
      </w:r>
      <w:r>
        <w:rPr>
          <w:b/>
          <w:bCs/>
          <w:sz w:val="16"/>
          <w:szCs w:val="16"/>
          <w:lang w:val="pt-PT"/>
        </w:rPr>
        <w:t>A Diretoria Colegiada da Agência Nacional de Vigilância Sanitária</w:t>
      </w:r>
      <w:r>
        <w:rPr>
          <w:sz w:val="16"/>
          <w:szCs w:val="16"/>
          <w:lang w:val="pt-PT"/>
        </w:rPr>
        <w:t xml:space="preserve">, no uso da atribuição que lhe confere o inciso </w:t>
      </w:r>
      <w:r>
        <w:rPr>
          <w:sz w:val="16"/>
          <w:szCs w:val="16"/>
        </w:rPr>
        <w:t>IV d</w:t>
      </w:r>
      <w:r>
        <w:rPr>
          <w:sz w:val="16"/>
          <w:szCs w:val="16"/>
          <w:lang w:val="pt-PT"/>
        </w:rPr>
        <w:t>o art. 8°, e inciso l, alínea “b” e § 2° do art. 111, do Regimento Interno aprovado pela Portaria da ANVISA n. ° 593, de 25 de agosto de 2000, republicada em 22 de dezembro de 2000, em reunião realizada em 9 de maio de 2005;</w:t>
      </w: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considerando os princípios que a administração pública direta e indireta deve obedecer, constantes do artigo 37 da Constituição Federal, promulgada em 5 de outubro de 1988;</w:t>
      </w: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considerando o disposto na Lei </w:t>
      </w:r>
      <w:r>
        <w:rPr>
          <w:color w:val="000000"/>
          <w:sz w:val="16"/>
          <w:szCs w:val="16"/>
          <w:u w:val="single"/>
        </w:rPr>
        <w:t>n</w:t>
      </w:r>
      <w:r>
        <w:rPr>
          <w:color w:val="000000"/>
          <w:sz w:val="16"/>
          <w:szCs w:val="16"/>
        </w:rPr>
        <w:t>º 8.159, de 8 de janeiro de 1991, que dispõe sobre a Política Nacional de Arquivos Públicos e Privados e dá outras providências;</w:t>
      </w: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considerando o disposto no Decreto nº 4.073, de 3 de janeiro de 2002, que regulamenta a Lei nº 8.159, que dispõe sobre a Política Nacional de Arquivos Públicos e Privados;</w:t>
      </w: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considerando os princípios e diretrizes constantes na Resolução RDC nº 5, de 20 de janeiro de 2005, que dispõe sobre a Política de Sigilo, Segurança e Acesso à Informação no âmbito da ANVISA.</w:t>
      </w:r>
    </w:p>
    <w:p w:rsidR="001860EA" w:rsidRDefault="001860EA">
      <w:pPr>
        <w:ind w:firstLine="567"/>
        <w:jc w:val="both"/>
        <w:rPr>
          <w:rFonts w:eastAsia="Times New Roman"/>
          <w:color w:val="000000"/>
          <w:sz w:val="16"/>
          <w:szCs w:val="16"/>
        </w:rPr>
      </w:pPr>
    </w:p>
    <w:p w:rsidR="001860EA" w:rsidRDefault="001860EA">
      <w:pPr>
        <w:ind w:firstLine="567"/>
        <w:jc w:val="both"/>
        <w:rPr>
          <w:rFonts w:eastAsia="Times New Roman"/>
          <w:color w:val="000000"/>
          <w:sz w:val="16"/>
          <w:szCs w:val="16"/>
        </w:rPr>
      </w:pPr>
      <w:r>
        <w:rPr>
          <w:sz w:val="16"/>
          <w:szCs w:val="16"/>
        </w:rPr>
        <w:t>Adota a seguinte Resolução e eu, Diretor-Presidente, determino a sua publicação:</w:t>
      </w:r>
    </w:p>
    <w:p w:rsidR="001860EA" w:rsidRDefault="001860EA">
      <w:pPr>
        <w:ind w:firstLine="567"/>
        <w:jc w:val="both"/>
        <w:rPr>
          <w:rFonts w:eastAsia="Times New Roman"/>
          <w:color w:val="000000"/>
          <w:sz w:val="16"/>
          <w:szCs w:val="16"/>
        </w:rPr>
      </w:pPr>
    </w:p>
    <w:p w:rsidR="001860EA" w:rsidRDefault="001860EA">
      <w:pPr>
        <w:ind w:firstLine="567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Art.1º Aprovar a Tabela de Temporalidade, em anexo, a ser aplicada aos documentos relativos às atividades-fim da Agência Nacional de Vigilância Sanitária, conforme § 3º do artigo 18 do Decreto nº 4.073, de 2002.</w:t>
      </w:r>
    </w:p>
    <w:p w:rsidR="001860EA" w:rsidRDefault="001860EA">
      <w:pPr>
        <w:ind w:firstLine="567"/>
        <w:jc w:val="both"/>
        <w:rPr>
          <w:sz w:val="16"/>
          <w:szCs w:val="16"/>
        </w:rPr>
      </w:pPr>
    </w:p>
    <w:p w:rsidR="001860EA" w:rsidRDefault="001860EA">
      <w:pPr>
        <w:ind w:firstLine="567"/>
        <w:jc w:val="both"/>
        <w:rPr>
          <w:sz w:val="16"/>
          <w:szCs w:val="16"/>
        </w:rPr>
      </w:pPr>
      <w:r>
        <w:rPr>
          <w:sz w:val="16"/>
          <w:szCs w:val="16"/>
        </w:rPr>
        <w:t>Art. 2º Esta Resolução entra em vigor na data de sua publicação.</w:t>
      </w:r>
    </w:p>
    <w:p w:rsidR="001860EA" w:rsidRDefault="001860EA">
      <w:pPr>
        <w:ind w:firstLine="567"/>
        <w:jc w:val="both"/>
        <w:rPr>
          <w:sz w:val="16"/>
          <w:szCs w:val="16"/>
        </w:rPr>
      </w:pPr>
    </w:p>
    <w:p w:rsidR="001860EA" w:rsidRDefault="001860EA">
      <w:pPr>
        <w:ind w:firstLine="567"/>
        <w:jc w:val="both"/>
        <w:rPr>
          <w:sz w:val="16"/>
          <w:szCs w:val="16"/>
        </w:rPr>
      </w:pPr>
    </w:p>
    <w:p w:rsidR="001860EA" w:rsidRDefault="001860EA">
      <w:pPr>
        <w:jc w:val="center"/>
        <w:rPr>
          <w:sz w:val="16"/>
          <w:szCs w:val="16"/>
        </w:rPr>
      </w:pPr>
    </w:p>
    <w:p w:rsidR="001860EA" w:rsidRDefault="001860EA">
      <w:pPr>
        <w:jc w:val="center"/>
        <w:rPr>
          <w:sz w:val="16"/>
          <w:szCs w:val="16"/>
        </w:rPr>
      </w:pPr>
      <w:r>
        <w:rPr>
          <w:sz w:val="16"/>
          <w:szCs w:val="16"/>
        </w:rPr>
        <w:t>##ASS CLÁUDIO MAIEROVITCH PESSANHA HENRIQUES</w:t>
      </w:r>
    </w:p>
    <w:p w:rsidR="001860EA" w:rsidRDefault="001860EA">
      <w:pPr>
        <w:jc w:val="center"/>
        <w:rPr>
          <w:sz w:val="16"/>
          <w:szCs w:val="16"/>
        </w:rPr>
      </w:pPr>
    </w:p>
    <w:p w:rsidR="001860EA" w:rsidRDefault="001860EA">
      <w:pPr>
        <w:jc w:val="center"/>
        <w:rPr>
          <w:sz w:val="16"/>
          <w:szCs w:val="16"/>
        </w:rPr>
      </w:pPr>
    </w:p>
    <w:p w:rsidR="001860EA" w:rsidRDefault="001860EA">
      <w:pPr>
        <w:jc w:val="center"/>
        <w:rPr>
          <w:sz w:val="16"/>
          <w:szCs w:val="16"/>
        </w:rPr>
      </w:pPr>
    </w:p>
    <w:p w:rsidR="001860EA" w:rsidRDefault="001860EA">
      <w:pPr>
        <w:jc w:val="center"/>
        <w:rPr>
          <w:sz w:val="16"/>
          <w:szCs w:val="16"/>
        </w:rPr>
        <w:sectPr w:rsidR="001860EA" w:rsidSect="001860EA">
          <w:type w:val="nextColumn"/>
          <w:pgSz w:w="11907" w:h="16840" w:code="9"/>
          <w:pgMar w:top="567" w:right="352" w:bottom="278" w:left="567" w:header="709" w:footer="709" w:gutter="0"/>
          <w:cols w:space="708"/>
          <w:docGrid w:linePitch="360"/>
        </w:sectPr>
      </w:pPr>
    </w:p>
    <w:p w:rsidR="001860EA" w:rsidRDefault="001860EA">
      <w:pPr>
        <w:jc w:val="center"/>
        <w:rPr>
          <w:sz w:val="16"/>
          <w:szCs w:val="16"/>
        </w:rPr>
      </w:pPr>
      <w:r>
        <w:rPr>
          <w:sz w:val="16"/>
          <w:szCs w:val="16"/>
        </w:rPr>
        <w:lastRenderedPageBreak/>
        <w:t>ANEXO</w:t>
      </w:r>
    </w:p>
    <w:p w:rsidR="001860EA" w:rsidRDefault="001860EA">
      <w:pPr>
        <w:jc w:val="center"/>
        <w:rPr>
          <w:sz w:val="16"/>
          <w:szCs w:val="16"/>
        </w:rPr>
      </w:pPr>
      <w:r>
        <w:rPr>
          <w:sz w:val="16"/>
          <w:szCs w:val="16"/>
        </w:rPr>
        <w:t>TABELA DE TEMPORALIDADE – ATIVIDADE-FIM</w:t>
      </w:r>
    </w:p>
    <w:tbl>
      <w:tblPr>
        <w:tblW w:w="141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16"/>
        <w:gridCol w:w="1864"/>
        <w:gridCol w:w="1929"/>
        <w:gridCol w:w="2276"/>
        <w:gridCol w:w="3490"/>
      </w:tblGrid>
      <w:tr w:rsidR="001860EA">
        <w:trPr>
          <w:cantSplit/>
          <w:trHeight w:val="270"/>
        </w:trPr>
        <w:tc>
          <w:tcPr>
            <w:tcW w:w="461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37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PRAZOS DE GUARDA</w:t>
            </w:r>
          </w:p>
        </w:tc>
        <w:tc>
          <w:tcPr>
            <w:tcW w:w="2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DESTINAÇÃO FINAL</w:t>
            </w:r>
          </w:p>
        </w:tc>
        <w:tc>
          <w:tcPr>
            <w:tcW w:w="3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1860EA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ASSUNTO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Fase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Fase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OBSERVAÇÕES</w:t>
            </w:r>
          </w:p>
        </w:tc>
      </w:tr>
      <w:tr w:rsidR="001860EA">
        <w:trPr>
          <w:cantSplit/>
          <w:trHeight w:val="2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Corrente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Intermediária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90"/>
        </w:trPr>
        <w:tc>
          <w:tcPr>
            <w:tcW w:w="14175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pStyle w:val="Ttulo1"/>
              <w:rPr>
                <w:rFonts w:eastAsia="Times New Roman"/>
              </w:rPr>
            </w:pPr>
            <w:r>
              <w:t>100 AUTORIZAÇÕES E REGISTROS</w:t>
            </w: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110 AUTORIZAÇÃO E AUTORIZAÇÃO ESPECIAL DE FUNCIONAMENTO DE EMPRESAS</w:t>
            </w:r>
          </w:p>
        </w:tc>
      </w:tr>
      <w:tr w:rsidR="001860EA">
        <w:trPr>
          <w:trHeight w:val="533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Deferimento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validade da autorização é de 1 ano e será revalidado por períodos iguais e sucessivos conforme a Lei 9782, de 26 de janeiro de 1999, </w:t>
            </w:r>
          </w:p>
        </w:tc>
      </w:tr>
      <w:tr w:rsidR="001860EA">
        <w:trPr>
          <w:trHeight w:val="373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alterada pela MP 2190-34, de 13 de agosto de 2001.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Indeferimento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Caducidade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color w:val="FF6600"/>
                <w:sz w:val="16"/>
                <w:szCs w:val="16"/>
              </w:rPr>
            </w:pPr>
            <w:r>
              <w:rPr>
                <w:color w:val="FF6600"/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Cancelamento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Do pedido da autorização por desistência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Da autorização por irregularidade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color w:val="FF6600"/>
                <w:sz w:val="16"/>
                <w:szCs w:val="16"/>
              </w:rPr>
            </w:pPr>
            <w:r>
              <w:rPr>
                <w:color w:val="FF6600"/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Total da autorização a pedido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color w:val="FF6600"/>
                <w:sz w:val="16"/>
                <w:szCs w:val="16"/>
              </w:rPr>
            </w:pPr>
            <w:r>
              <w:rPr>
                <w:color w:val="FF6600"/>
                <w:sz w:val="16"/>
                <w:szCs w:val="16"/>
              </w:rPr>
              <w:t> </w:t>
            </w: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120 CONCESSÃO DE REGISTRO</w:t>
            </w:r>
          </w:p>
        </w:tc>
      </w:tr>
      <w:tr w:rsidR="001860EA">
        <w:trPr>
          <w:trHeight w:val="605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Deferimento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validade do registro é de 5 anos e será revalidado por períodos iguais e sucessivos conforme a Lei 6360, de 23 de detembro de 1976 e Lei 9782, de 26 de janeiro de 1999, </w:t>
            </w:r>
          </w:p>
        </w:tc>
      </w:tr>
      <w:tr w:rsidR="001860EA">
        <w:trPr>
          <w:trHeight w:val="55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alterada pela MP 2190-34 de 13 de agosto de 2001 e, ainda, o Decreto 3029, de 16 de abril de 1999.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Indeferimento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Arquivamento a pedido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67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Arquivamento de ofício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 validade do arquivamento de ofício é de 01 ano, conforme Resolução específica e Lei 9784, de 29 de abril de 1999</w:t>
            </w:r>
          </w:p>
        </w:tc>
      </w:tr>
      <w:tr w:rsidR="001860EA">
        <w:trPr>
          <w:trHeight w:val="782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Isenção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validade do registro é de 5 anos e será revalidado por períodos iguais e sucessivos conforme a Lei 6360, de 23 de detembro de 1976 e Lei 9782, de 26 de janeiro de 1999, </w:t>
            </w:r>
          </w:p>
        </w:tc>
      </w:tr>
      <w:tr w:rsidR="001860EA">
        <w:trPr>
          <w:trHeight w:val="498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alterada pela MP 2190-34 de 13 de agosto de 2001 e, ainda, o Decreto 3029, de 16 de abril de 1999.</w:t>
            </w:r>
          </w:p>
        </w:tc>
      </w:tr>
      <w:tr w:rsidR="001860EA">
        <w:trPr>
          <w:trHeight w:val="533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Caducidade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 anos 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Será considerado como um </w:t>
            </w:r>
            <w:r>
              <w:rPr>
                <w:sz w:val="16"/>
                <w:szCs w:val="16"/>
                <w:u w:val="single"/>
              </w:rPr>
              <w:t>documento permanente</w:t>
            </w:r>
            <w:r>
              <w:rPr>
                <w:sz w:val="16"/>
                <w:szCs w:val="16"/>
              </w:rPr>
              <w:t xml:space="preserve"> o processo que possa ser classificado como documento de interesse </w:t>
            </w:r>
          </w:p>
        </w:tc>
      </w:tr>
      <w:tr w:rsidR="001860EA">
        <w:trPr>
          <w:trHeight w:val="675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histórico. Neste caso, será aquele com permanência de, no mínimo, 30 anos no comércio. O processo com permanência inferior a 30 anos será eliminado. Contudo, o processo </w:t>
            </w:r>
          </w:p>
        </w:tc>
      </w:tr>
      <w:tr w:rsidR="001860EA">
        <w:trPr>
          <w:trHeight w:val="462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cuja área desta Agência expressamente definir que é de interesse relevante para subsidiar as ações da ANVISA, poderá ser classificado, pela </w:t>
            </w:r>
          </w:p>
        </w:tc>
      </w:tr>
      <w:tr w:rsidR="001860EA">
        <w:trPr>
          <w:trHeight w:val="498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Comissão Permanente de Avaliação de Documento, como permanente.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Cancelamento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Do pedido do registro por desistência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64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Do registro por irregularidade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Será considerado como um </w:t>
            </w:r>
            <w:r>
              <w:rPr>
                <w:sz w:val="16"/>
                <w:szCs w:val="16"/>
                <w:u w:val="single"/>
              </w:rPr>
              <w:t>documento permanente</w:t>
            </w:r>
            <w:r>
              <w:rPr>
                <w:sz w:val="16"/>
                <w:szCs w:val="16"/>
              </w:rPr>
              <w:t xml:space="preserve"> o processo que possa ser classificado como documento de interesse histórico. Neste caso, será aquele com </w:t>
            </w:r>
          </w:p>
        </w:tc>
      </w:tr>
      <w:tr w:rsidR="001860EA">
        <w:trPr>
          <w:trHeight w:val="676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permanência de, no mínimo, 30 anos no comércio. O processo com permanência inferior a 30 anos será eliminado. Contudo, o processo cuja área desta Agência expressamente definir </w:t>
            </w:r>
          </w:p>
        </w:tc>
      </w:tr>
      <w:tr w:rsidR="001860EA">
        <w:trPr>
          <w:trHeight w:val="782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é de interesse relevante para subsidiar as ações da ANVISA, poderá ser classificado, pela Comissão Permanente de Avaliação de Documento, como permanente.</w:t>
            </w:r>
          </w:p>
        </w:tc>
      </w:tr>
      <w:tr w:rsidR="001860EA">
        <w:trPr>
          <w:trHeight w:val="764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Total do registro a pedido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Será considerado como um </w:t>
            </w:r>
            <w:r>
              <w:rPr>
                <w:sz w:val="16"/>
                <w:szCs w:val="16"/>
                <w:u w:val="single"/>
              </w:rPr>
              <w:t>documento permanente</w:t>
            </w:r>
            <w:r>
              <w:rPr>
                <w:sz w:val="16"/>
                <w:szCs w:val="16"/>
              </w:rPr>
              <w:t xml:space="preserve"> o processo que possa ser classificado como documento de interesse histórico. Neste caso, será aquele com </w:t>
            </w:r>
          </w:p>
        </w:tc>
      </w:tr>
      <w:tr w:rsidR="001860EA">
        <w:trPr>
          <w:trHeight w:val="694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permanência de, no mínimo, 30 anos no comércio. O processo com permanência inferior a 30 anos será eliminado. Contudo, o processo cuja área desta Agência expressamente definir </w:t>
            </w:r>
          </w:p>
        </w:tc>
      </w:tr>
      <w:tr w:rsidR="001860EA">
        <w:trPr>
          <w:trHeight w:val="764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é de interesse relevante para subsidiar as ações da ANVISA, poderá ser classificado, pela Comissão Permanente de Avaliação de Documento, como permanente.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121         NOTIFICAÇÃO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Aceitas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Não aceitas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30 dias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Canceladas (a pedido e por irregularidade)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30 dias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122          PESQUISAS E ENSAIOS CLÍNICOS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122.1            AUTORIZAÇÃO PARA FINS DE ENSAIO E PESQUISA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6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122.2            NOTIFICAÇÃO DE EVENTOS ADVERSOS REFERNTES A MEDICAMENTOS EM ESTUDO CLÍNICO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123          AVALIAÇÃO TOXICOLÓGICA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123.1            ANÁLISE TOXICOLÓGICA DE PRODUTOS AGRÍCOLAS E NÃO AGRÍCOLAS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Processo deferido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Processo indeferido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Processo cancelado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Estudos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especial temporário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a publicação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123.2          PRODUTOS FUMÍGENOS</w:t>
            </w:r>
          </w:p>
        </w:tc>
      </w:tr>
      <w:tr w:rsidR="001860EA">
        <w:trPr>
          <w:trHeight w:val="473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123.21            RESTRIÇÃO AO USO E Á PROPAGANDA DE DERIVADOS DO TABACO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4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190     OUTROS ASSUNTOS REFENTES A AUTORIZAÇÕES E REGISTROS</w:t>
            </w:r>
          </w:p>
        </w:tc>
      </w:tr>
      <w:tr w:rsidR="001860EA">
        <w:trPr>
          <w:trHeight w:val="39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200 SERVIÇOS DE SAÚDE</w:t>
            </w:r>
          </w:p>
        </w:tc>
      </w:tr>
      <w:tr w:rsidR="001860EA">
        <w:trPr>
          <w:trHeight w:val="640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210     INSPEÇÃO SANITÁRIA </w:t>
            </w:r>
            <w:r>
              <w:rPr>
                <w:sz w:val="16"/>
                <w:szCs w:val="16"/>
              </w:rPr>
              <w:t xml:space="preserve">(Auto de inspeção, notificação de irregularidade, termo de visita, laudo de análise, parecer técnico, termo de 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33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ajuste, interdição e desinterdição, termo de apreensão e inutilização)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Relatório de inspeção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Liberação de Técnicos para inspeção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949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220     INVESTIGAÇÃO </w:t>
            </w:r>
            <w:r>
              <w:rPr>
                <w:sz w:val="16"/>
                <w:szCs w:val="16"/>
              </w:rPr>
              <w:t>(Denúncias, Denúncias  de Irregulariades, Apuração de Irregularidades Consultas,  e Processos de investigação)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230     AVALIAÇÃO CLÍNICA E LABORATORIAL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231          MEDICAMENTOS NOVOS ( Avaliação clínica)</w:t>
            </w:r>
          </w:p>
        </w:tc>
      </w:tr>
      <w:tr w:rsidR="001860EA">
        <w:trPr>
          <w:trHeight w:val="76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231.1           CÂMARA TÉCNICA DE MEDICAMENTOS - CATEME (Convocações e atas de Reuniões)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232          LABORATÓRIO DE SAÚDE PÚBLICA</w:t>
            </w:r>
          </w:p>
        </w:tc>
      </w:tr>
      <w:tr w:rsidR="001860EA">
        <w:trPr>
          <w:trHeight w:val="871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232.1            HABILITAÇÃO E ACOMPANHAMENTO DE LABORATÓRIO (Formulários, documentos da empresa relatórios e ofícios, Programas de Qualidade, Biosegurança 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20 anos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64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Laboratorial, Rede Brasileira de Labaoratorios de Saúde Pública)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sz w:val="16"/>
                <w:szCs w:val="16"/>
              </w:rPr>
            </w:pPr>
          </w:p>
        </w:tc>
      </w:tr>
      <w:tr w:rsidR="001860EA">
        <w:trPr>
          <w:trHeight w:val="604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232.2            ENSAIOS DE PROFICIÊNCIA (Manual, termo de cooperação e compromiso, roteiro para apresentação de resultados e relatórios)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232.3            PESQUISA TEMÁTICA EM Laboratórios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Formulário de pesquisa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Relatórios de pesquisa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423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240     FISCALIZAÇÃO E CONTROLE </w:t>
            </w:r>
            <w:r>
              <w:rPr>
                <w:sz w:val="16"/>
                <w:szCs w:val="16"/>
              </w:rPr>
              <w:t>(Auto de infração, notificação, relatórios e estatísticas)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241          TECNOLOGIA EM PRODUTOS E SERVIÇOS PARA A SAÚDE</w:t>
            </w:r>
          </w:p>
        </w:tc>
      </w:tr>
      <w:tr w:rsidR="001860EA">
        <w:trPr>
          <w:trHeight w:val="442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241.1            MONITORAMENTO DO CONTROLE DE INFECÇÃO (Relatório da situação do controle de infecção nos estabelecimentos de saúde, relatório de consolidação nacional)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anos 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29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Relatório de notificação das VISA's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242          MEDICAMENTOS NOVOS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242.1            ANÁLISE DO CONTROLE DE QUALIDADE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242.2            ANÁLISE DE MEDICAMENTOS ADQUIRIDOS PELO MINISTÉRIO DA SAÚDE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          MEDICAMENTOS CONTROLADOS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243.01               BALANÇO DE SUBSTÃNCIAS (Anuais e trimestrais)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243.02               PROCESSO DE COTAS ( Cota  anual de importação)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33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243.1            AUTORIZAÇÃO DE IMPORTAÇÃO (Certificado de não objeção, guia de retirada, formulário "permit to export", e autorização para fim de desembaraço aduaneiro)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56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243.2            AUTORIZAÇÃO DE EXPORTAÇÃO (Autorização de fabricação para exclusivos de exportação)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38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243.3            MECANISMOS DE AVALIAÇÃO MULTILATERAL DA ORGANIZAÇÃO DOS ESTADOS AMERICANOS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6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243.4            ESTATÍSTICAS DA ORGANIZAÇÃO DAS NAÇÕES UNIDAS – ONU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166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243.5             AUTORIZAÇÃO ESPECIAL PARA ESTABELECIMENTOS DE ENSINO, PESQUISA E TRABALHOS MÉDICO-CIENTÍFICOS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687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243.6             AUTORIZAÇÃO ESPECIAL SIMPLIFICADA PARA ESTUDOS DE EQUIVALÊNCIA FARMACÊUTICA, BIODISPONIBILIDADE E BIOEQUIVALÊNCIA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33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191          BIOEQUIVALÊNCIA (Solicitação de Visitas)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bottom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243.9             OUTROS ASSUNTOS REFERENTES A MEDICAMENTOS CONTROLADOS</w:t>
            </w:r>
          </w:p>
        </w:tc>
      </w:tr>
      <w:tr w:rsidR="001860EA">
        <w:trPr>
          <w:trHeight w:val="437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244          FARMACOVIGILÂNCIA (Notificação de eventos adversos referentes a medicamentos)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28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245          TECNOVIGILÂNCIA (Notificação de eventos adversos referentes a produtos e equipamentos hospitalares pós comercialização e alertas)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          SANGUE, OUTROS TECIDOS E ÓRGÃOS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246.1            PROGRAMAS DE SANGUE     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246.11              TRATAMENTO DE COAGULOPATIAS HEREDITÁRIAS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246.12              DEFINIÇÃO DO ELENCO DE MEDICAMENTOS (Ofício de pedido dos medicamentos, especificação técnica de medicamentos, parecer técnico)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246.13             CLASSIFICAÇÃO DE MEDICAMENTOS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246.131                LIBERAÇÃO DE IMPORTAÇÃO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6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246.2          DISTRIBUIÇÃO DE MEDICAMENTOS (Planejamento de distribuição, requisição de medicamentos)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Boletim nacional de estoques de medicamentos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Controle de estoque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78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246.3          PRODUÇÃO HEMOTERÁPICA (Tabela de dados estatísticos e relatório de produção hemoterápica)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246.4          SERVIÇOS HEMOTERÁPICOS (Relatório de inspeção)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Relatório de cadastro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406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246.5          INFRA-ESTRUTURA (Relatório de acompanhamento)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Os documentos referentes a contratos e convênios devem ser arquivados na classe 004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246.6          PLASMA (Autorização para retirada e fracionamento do plasma)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246.7         TRANSPLANTE (Licença de importação de órgãos e tecidos)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246.8         REFORSUS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246.9         OUTROS ASSUNTOS REFERENTES A SANGUE, OUTROS TECIDOS E ÓRGÃOS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246.91              CAPTAÇÃO DE RECURSOS</w:t>
            </w:r>
          </w:p>
        </w:tc>
      </w:tr>
      <w:tr w:rsidR="001860EA">
        <w:trPr>
          <w:trHeight w:val="76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246.911                 PROGRAMAS DE SANGUE (Relatórios de atividades, eventos e da Hemorrede)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246.912                 META MOBILIZADORA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Processo de formação de recursos humanos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Atas do comitê consultivo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Enquanto vigora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Relatório de atividade de projetos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247          ALIMENTOS</w:t>
            </w:r>
          </w:p>
        </w:tc>
      </w:tr>
      <w:tr w:rsidR="001860EA">
        <w:trPr>
          <w:trHeight w:val="76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247.1            REGULAMENTAÇÃO (Solicitações, consultas públicas, atas e pareceres técnicos)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247.2            QUALIFICAÇÃO TÉCNICA EM SEGURANÇA DE ALIMENTOS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247.3            AÇÕES DE CIÊNCIA E TECNOLOGIA DE ALIMENTOS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290     OUTROS ASSUNTOS REFERENTES A SERVIÇOS DE SAÚDE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290.01      Consulta Pública 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 ano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300 VIGILÂNCIA SANITÁRIA</w:t>
            </w: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301     SISTEMA NACIONAL DE VIGILÂNCIA SANITÁRIA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301.1            NORMAS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29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301.11                  NORMAS NACIONAIS (Atas de reunião, relatórios, documentos de comunicação e etc., referentes ao Desenvolvimento de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Enquanto Vigorar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8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889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Legislações Sanitárias e a Harmonização de Procedimentos em Portos, Aeroportos, Fronteiras e Recintos Alfandegados)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trHeight w:val="889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301.12                 NORMAS INTERNACIONAIS (Convenções Internacionais, Desenvolvimento de normas e regulamentos de controle sanitário internacional em portos, aeroportos, fronteiras e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Enquanto Vigorar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8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47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recintos alfandegados (atas de reunião, relatórios, documentos de comunicação e etc.))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cantSplit/>
          <w:trHeight w:val="800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301.2                 PLANEJAMENTO (Planejamento Anual e Plurianual; Planos de Coordenação, Contingência, Gerenciamento e etc. das ações de controle sanitário em portos, aeroportos, fronteiras </w:t>
            </w:r>
          </w:p>
        </w:tc>
        <w:tc>
          <w:tcPr>
            <w:tcW w:w="186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vMerge w:val="restart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1860EA">
        <w:trPr>
          <w:cantSplit/>
          <w:trHeight w:val="391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 recintos alfandegados (resíduos sólidos, alimentos, meios de transporte, infra-estrutura</w:t>
            </w:r>
          </w:p>
        </w:tc>
        <w:tc>
          <w:tcPr>
            <w:tcW w:w="186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929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27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49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</w:p>
        </w:tc>
      </w:tr>
      <w:tr w:rsidR="001860EA">
        <w:trPr>
          <w:cantSplit/>
          <w:trHeight w:val="88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, vetores, viajantes, produtos, água de lastro, ar e interiores, e etc.); e documentos de comunicação que demonstrem a organização e a realização dos assuntos citados.)</w:t>
            </w:r>
          </w:p>
        </w:tc>
        <w:tc>
          <w:tcPr>
            <w:tcW w:w="186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929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27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490" w:type="dxa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</w:p>
        </w:tc>
      </w:tr>
      <w:tr w:rsidR="001860EA">
        <w:trPr>
          <w:trHeight w:val="853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301.3                 PROCEDIMENTOS (Procedimentos adotados nas ações de controle sanitário em portos, aeroportos, fronteiras e recintos alfandegados (resíduos sólidos, alimentos,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1067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meios de transportes, infra-estrutura, vetores, viajantes, produtos, água de lastro, ar e interiores e etc.). São eles: Nota técnica; Parecer; Ordem de Serviço; Documentos de Comunicação.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trHeight w:val="995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310     PESQUISAS E PROJETOS </w:t>
            </w:r>
            <w:r>
              <w:rPr>
                <w:sz w:val="16"/>
                <w:szCs w:val="16"/>
              </w:rPr>
              <w:t xml:space="preserve">(Projeto; tabulação de dados de estudo e investimento em pesquisas relacionadas as ações de controle sanitário em portos, aeroportos, fronteiras e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871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recintos alfandegados; documentos de comunicação que demonstrem a organização e as negociações para realização da pesquisa ou projeto; e relatórios)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320      CONTROLE, AVALIAÇÃO E ACOMPANHAMENTO</w:t>
            </w:r>
          </w:p>
        </w:tc>
      </w:tr>
      <w:tr w:rsidR="001860EA">
        <w:trPr>
          <w:trHeight w:val="1033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320.1             ANUAL (Diagnóstico situacional; Relatório de Gestão; Relatório Anual de Atividades e Ações das CVSPAF's; Estatísticas; Documentos de Comunicação referente aos assunto citados)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11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320.2            PERIÓDICO (Planilha de movimentação dos meios de transportes e viajantes; escala de atividades; programas de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693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monitoramento; atas de reunião; relatórios (supervisão, força tarefa, ações desnvolvidas, e etc.); e documentos de comunicação referente ao 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trHeight w:val="907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assunto. OBS: Os documentos de comunicação deverão ser arquivados em conjunto com os documentos em referência para composição do dossiê)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trHeight w:val="51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320.3           CONTROLE SANITÁRIO EM MEIOS DE TRANSPORTES (termos legais e os documentos aplicados nos procedimentos de fiscalização sanitária em meios de transporte)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320.31                 CONTROLE SANITÁRIO EM MEIOS DE TRANSPORTE AQUAVIÁRIOS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320.32                CONTROLE SANITÁRIO EM MEIOS TRANSPORTE AÉREOS 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2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320.33                CONTROLE SANITÁRIO EM MEIOS DE TRANSPORTE TERRESTRE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320.4           CONTROLE SANITÁRIO NA INFRA-ESTRUTURA (termos legais e os documentos aplicados nos procedimentos de fiscalização sanitária na infra-estrutura)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320.41                   CONTROLE SANITÁRIO NA INFRA-ESTRUTURA PORTUÁRIA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320.42                  CONTROLE SANITÁRIO NA INFRA-ESTRUTURA AEROPORTUÁRIA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320.43                  CONTROLE SANITÁRIO NA INFRA-ESTRUTURA FRONTEIRIÇA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9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320.44            CONTROLE SANITÁRIO NA INFRA-ESTRUTURA DE TERMINAIS E RECINTOS ALFANDEGÁRIOS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320.5         CONTROLE SANITÁRIO DE VIAJANTES</w:t>
            </w:r>
          </w:p>
        </w:tc>
      </w:tr>
      <w:tr w:rsidR="001860EA">
        <w:trPr>
          <w:trHeight w:val="510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320.51             CERTIFICADO INTERNACIONAL DE VACINAÇÃO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320.52            DOCUMENTOS DE ISENÇÃO DE VACINAÇÃO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5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320.53            DECLARAÇÃO DE SAÚDE DOS VIAJANTES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6 meses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24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320.6         CONTROLE SANITÁRIO EM PRODUTOS IMPORTADOS</w:t>
            </w:r>
          </w:p>
        </w:tc>
      </w:tr>
      <w:tr w:rsidR="001860EA">
        <w:trPr>
          <w:trHeight w:val="76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320.61              LIBERAÇÃO EM CARATER EXCEPCIONAL (Documentos emitidos  paa a liberação de produtos em caráter excepcional)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8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983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Deferimento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Compreendem os termos legais e os documentos relacionados ao processo de controle sanitário em produtos importados.</w:t>
            </w:r>
          </w:p>
        </w:tc>
      </w:tr>
      <w:tr w:rsidR="001860EA">
        <w:trPr>
          <w:trHeight w:val="70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Inderimento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Compreendem os termos legais e os documentos relacionados ao processo de controle sanitário em produtos importados.</w:t>
            </w:r>
          </w:p>
        </w:tc>
      </w:tr>
      <w:tr w:rsidR="001860EA">
        <w:trPr>
          <w:trHeight w:val="70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Cancelamento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Compreendem os termos legais e os documentos relacionados ao processo de controle sanitário em produtos importados.</w:t>
            </w:r>
          </w:p>
        </w:tc>
      </w:tr>
      <w:tr w:rsidR="001860EA">
        <w:trPr>
          <w:trHeight w:val="27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320.7       CONTROLE SANITÁRIO EM PRODUTOS EXPORTADOS</w:t>
            </w:r>
          </w:p>
        </w:tc>
      </w:tr>
      <w:tr w:rsidR="001860EA">
        <w:trPr>
          <w:trHeight w:val="732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Deferimento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Compreendem os termos legais e os documentos relacionados ao processo de controle sanitário em produtos exportados.</w:t>
            </w:r>
          </w:p>
        </w:tc>
      </w:tr>
      <w:tr w:rsidR="001860EA">
        <w:trPr>
          <w:trHeight w:val="707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Indeferimento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Compreendem os termos legais e os documentos relacionados ao processo de controle sanitário em produtos exportados.</w:t>
            </w:r>
          </w:p>
        </w:tc>
      </w:tr>
      <w:tr w:rsidR="001860EA">
        <w:trPr>
          <w:trHeight w:val="1029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Cancelamento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2 anos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Compreendem os termos legais e os documentos relacionados ao processo de controle sanitário em produtos exportados.</w:t>
            </w:r>
          </w:p>
        </w:tc>
      </w:tr>
      <w:tr w:rsidR="001860EA">
        <w:trPr>
          <w:trHeight w:val="889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330      CAPACITAÇÃO </w:t>
            </w:r>
            <w:r>
              <w:rPr>
                <w:sz w:val="16"/>
                <w:szCs w:val="16"/>
              </w:rPr>
              <w:t xml:space="preserve">(Elaboração de cursos/treinamento de capacitação. São eles: Manuais de procedimentos; relatórios; programas anuais de treinamento; avaliação do curso;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19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47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levantamento de capacitação; lista de participantes; material didático aplicado, documento de comunicação e etc)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trHeight w:val="764"/>
        </w:trPr>
        <w:tc>
          <w:tcPr>
            <w:tcW w:w="4616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340     COOPERAÇÃO TÉCNICA </w:t>
            </w:r>
            <w:r>
              <w:rPr>
                <w:sz w:val="16"/>
                <w:szCs w:val="16"/>
              </w:rPr>
              <w:t xml:space="preserve">(Acordo de Cooperação Técnica (Relatórios; Regulamentos de intercâmbio com os gestores, organismos 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Durante a vigência do acordo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349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cantSplit/>
          <w:trHeight w:val="693"/>
        </w:trPr>
        <w:tc>
          <w:tcPr>
            <w:tcW w:w="461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externos ou processo de difusão de conhecimento e informação; ata de reunião; documento de comunicação que demonstrem a realização e 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cantSplit/>
          <w:trHeight w:val="44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anegociação entre os órgãos ou países envolvidos na Cooperação técnica)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sz w:val="16"/>
                <w:szCs w:val="16"/>
              </w:rPr>
            </w:pPr>
          </w:p>
        </w:tc>
      </w:tr>
      <w:tr w:rsidR="001860EA">
        <w:trPr>
          <w:trHeight w:val="67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350     PROCESSO ADMINISTRATIVO SANITÁRIO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Até o julgamento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5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70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360      ISENÇÃO DE IMPOSTOS PARA  IMPORTAÇÃO DE PRODUTO</w:t>
            </w:r>
            <w:r>
              <w:rPr>
                <w:sz w:val="16"/>
                <w:szCs w:val="16"/>
              </w:rPr>
              <w:t xml:space="preserve"> (Processo de isenção de impostos para importação de produtos)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6 meses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525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370      DOAÇÃO DE PRODUTOS IMPORTADOS </w:t>
            </w:r>
            <w:r>
              <w:rPr>
                <w:sz w:val="16"/>
                <w:szCs w:val="16"/>
              </w:rPr>
              <w:t>(Petições de pedido de doação)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6 meses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10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671"/>
        </w:trPr>
        <w:tc>
          <w:tcPr>
            <w:tcW w:w="46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380      SUGESTÕES, RECLAMAÇÕES E DENÚNCIAS </w:t>
            </w:r>
            <w:r>
              <w:rPr>
                <w:sz w:val="16"/>
                <w:szCs w:val="16"/>
              </w:rPr>
              <w:t>(Sugestões, reclamações e denúnicas dos usuários internos e externos da ANVISA)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3 anos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7 anos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Eliminável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jc w:val="both"/>
              <w:rPr>
                <w:rFonts w:eastAsia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</w:tr>
      <w:tr w:rsidR="001860EA">
        <w:trPr>
          <w:trHeight w:val="315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</w:tcPr>
          <w:p w:rsidR="001860EA" w:rsidRDefault="001860EA">
            <w:pPr>
              <w:rPr>
                <w:rFonts w:eastAsia="Times New Roman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390     OUTROS ASSUNTOS REFERENTES A VIGILÂNCIA SANITÁRIA</w:t>
            </w:r>
          </w:p>
        </w:tc>
      </w:tr>
    </w:tbl>
    <w:p w:rsidR="001860EA" w:rsidRDefault="001860EA">
      <w:pPr>
        <w:rPr>
          <w:sz w:val="16"/>
          <w:szCs w:val="16"/>
        </w:rPr>
      </w:pPr>
    </w:p>
    <w:sectPr w:rsidR="001860EA">
      <w:pgSz w:w="5103" w:h="16840" w:orient="landscape" w:code="9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Tahoma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860EA"/>
    <w:rsid w:val="001860EA"/>
    <w:rsid w:val="00B3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b/>
      <w:bCs/>
      <w:sz w:val="16"/>
      <w:szCs w:val="16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pPr>
      <w:spacing w:before="100" w:beforeAutospacing="1" w:after="100" w:afterAutospacing="1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nt6">
    <w:name w:val="font6"/>
    <w:basedOn w:val="Normal"/>
    <w:uiPriority w:val="99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font7">
    <w:name w:val="font7"/>
    <w:basedOn w:val="Normal"/>
    <w:uiPriority w:val="99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font8">
    <w:name w:val="font8"/>
    <w:basedOn w:val="Normal"/>
    <w:uiPriority w:val="99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paragraph" w:customStyle="1" w:styleId="font9">
    <w:name w:val="font9"/>
    <w:basedOn w:val="Normal"/>
    <w:uiPriority w:val="99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  <w:u w:val="single"/>
    </w:rPr>
  </w:style>
  <w:style w:type="paragraph" w:customStyle="1" w:styleId="xl22">
    <w:name w:val="xl22"/>
    <w:basedOn w:val="Normal"/>
    <w:uiPriority w:val="9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23">
    <w:name w:val="xl23"/>
    <w:basedOn w:val="Normal"/>
    <w:uiPriority w:val="9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xl24">
    <w:name w:val="xl24"/>
    <w:basedOn w:val="Normal"/>
    <w:uiPriority w:val="9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25">
    <w:name w:val="xl25"/>
    <w:basedOn w:val="Normal"/>
    <w:uiPriority w:val="9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26">
    <w:name w:val="xl26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27">
    <w:name w:val="xl2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28">
    <w:name w:val="xl28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29">
    <w:name w:val="xl29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30">
    <w:name w:val="xl3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31">
    <w:name w:val="xl31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32">
    <w:name w:val="xl32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33">
    <w:name w:val="xl33"/>
    <w:basedOn w:val="Normal"/>
    <w:uiPriority w:val="9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</w:rPr>
  </w:style>
  <w:style w:type="paragraph" w:customStyle="1" w:styleId="xl34">
    <w:name w:val="xl34"/>
    <w:basedOn w:val="Normal"/>
    <w:uiPriority w:val="9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b/>
      <w:bCs/>
    </w:rPr>
  </w:style>
  <w:style w:type="paragraph" w:customStyle="1" w:styleId="xl35">
    <w:name w:val="xl35"/>
    <w:basedOn w:val="Normal"/>
    <w:uiPriority w:val="9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xl36">
    <w:name w:val="xl36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37">
    <w:name w:val="xl3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color w:val="FF0000"/>
      <w:sz w:val="16"/>
      <w:szCs w:val="16"/>
    </w:rPr>
  </w:style>
  <w:style w:type="paragraph" w:customStyle="1" w:styleId="xl38">
    <w:name w:val="xl38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</w:rPr>
  </w:style>
  <w:style w:type="paragraph" w:customStyle="1" w:styleId="xl39">
    <w:name w:val="xl39"/>
    <w:basedOn w:val="Normal"/>
    <w:uiPriority w:val="9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40">
    <w:name w:val="xl4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41">
    <w:name w:val="xl41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  <w:color w:val="FF6600"/>
      <w:sz w:val="16"/>
      <w:szCs w:val="16"/>
    </w:rPr>
  </w:style>
  <w:style w:type="paragraph" w:customStyle="1" w:styleId="xl42">
    <w:name w:val="xl42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43">
    <w:name w:val="xl43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44">
    <w:name w:val="xl44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45">
    <w:name w:val="xl45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46">
    <w:name w:val="xl46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</w:rPr>
  </w:style>
  <w:style w:type="paragraph" w:customStyle="1" w:styleId="xl47">
    <w:name w:val="xl4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both"/>
      <w:textAlignment w:val="center"/>
    </w:pPr>
    <w:rPr>
      <w:rFonts w:ascii="Arial" w:eastAsia="Times New Roman" w:hAnsi="Arial" w:cs="Arial"/>
    </w:rPr>
  </w:style>
  <w:style w:type="paragraph" w:customStyle="1" w:styleId="xl48">
    <w:name w:val="xl48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</w:rPr>
  </w:style>
  <w:style w:type="paragraph" w:customStyle="1" w:styleId="xl49">
    <w:name w:val="xl49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50">
    <w:name w:val="xl50"/>
    <w:basedOn w:val="Normal"/>
    <w:uiPriority w:val="9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51">
    <w:name w:val="xl51"/>
    <w:basedOn w:val="Normal"/>
    <w:uiPriority w:val="99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52">
    <w:name w:val="xl52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53">
    <w:name w:val="xl53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54">
    <w:name w:val="xl54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Unicode MS" w:eastAsia="Times New Roman" w:hAnsi="Arial Unicode MS" w:cs="Arial Unicode MS"/>
    </w:rPr>
  </w:style>
  <w:style w:type="paragraph" w:customStyle="1" w:styleId="xl55">
    <w:name w:val="xl55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Unicode MS" w:eastAsia="Times New Roman" w:hAnsi="Arial Unicode MS" w:cs="Arial Unicode MS"/>
    </w:rPr>
  </w:style>
  <w:style w:type="paragraph" w:customStyle="1" w:styleId="xl56">
    <w:name w:val="xl56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xl57">
    <w:name w:val="xl5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xl58">
    <w:name w:val="xl58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59">
    <w:name w:val="xl59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60">
    <w:name w:val="xl6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61">
    <w:name w:val="xl61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62">
    <w:name w:val="xl62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63">
    <w:name w:val="xl63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4">
    <w:name w:val="xl64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5">
    <w:name w:val="xl65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6">
    <w:name w:val="xl66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67">
    <w:name w:val="xl67"/>
    <w:basedOn w:val="Normal"/>
    <w:uiPriority w:val="99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xl68">
    <w:name w:val="xl68"/>
    <w:basedOn w:val="Normal"/>
    <w:uiPriority w:val="99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xl69">
    <w:name w:val="xl69"/>
    <w:basedOn w:val="Normal"/>
    <w:uiPriority w:val="99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 Unicode MS" w:eastAsia="Times New Roman" w:hAnsi="Arial Unicode MS" w:cs="Arial Unicode MS"/>
    </w:rPr>
  </w:style>
  <w:style w:type="paragraph" w:customStyle="1" w:styleId="xl70">
    <w:name w:val="xl70"/>
    <w:basedOn w:val="Normal"/>
    <w:uiPriority w:val="9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71">
    <w:name w:val="xl71"/>
    <w:basedOn w:val="Normal"/>
    <w:uiPriority w:val="9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Times New Roman" w:hAnsi="Arial Unicode MS" w:cs="Arial Unicode MS"/>
    </w:rPr>
  </w:style>
  <w:style w:type="paragraph" w:customStyle="1" w:styleId="xl72">
    <w:name w:val="xl72"/>
    <w:basedOn w:val="Normal"/>
    <w:uiPriority w:val="9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Times New Roman" w:hAnsi="Arial Unicode MS" w:cs="Arial Unicode MS"/>
    </w:rPr>
  </w:style>
  <w:style w:type="paragraph" w:customStyle="1" w:styleId="xl73">
    <w:name w:val="xl73"/>
    <w:basedOn w:val="Normal"/>
    <w:uiPriority w:val="9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4">
    <w:name w:val="xl74"/>
    <w:basedOn w:val="Normal"/>
    <w:uiPriority w:val="9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5">
    <w:name w:val="xl75"/>
    <w:basedOn w:val="Normal"/>
    <w:uiPriority w:val="9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6">
    <w:name w:val="xl76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8">
    <w:name w:val="xl78"/>
    <w:basedOn w:val="Normal"/>
    <w:uiPriority w:val="9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79">
    <w:name w:val="xl79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80">
    <w:name w:val="xl80"/>
    <w:basedOn w:val="Normal"/>
    <w:uiPriority w:val="9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2934</Words>
  <Characters>15845</Characters>
  <Application>Microsoft Office Word</Application>
  <DocSecurity>0</DocSecurity>
  <Lines>132</Lines>
  <Paragraphs>37</Paragraphs>
  <ScaleCrop>false</ScaleCrop>
  <Company>anvs</Company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Diretoria Colegiada  - RDC nº </dc:title>
  <dc:subject/>
  <dc:creator>marcio.lisboa</dc:creator>
  <cp:keywords/>
  <dc:description/>
  <cp:lastModifiedBy>Julia de Souza Ferreira</cp:lastModifiedBy>
  <cp:revision>2</cp:revision>
  <cp:lastPrinted>2005-05-12T14:48:00Z</cp:lastPrinted>
  <dcterms:created xsi:type="dcterms:W3CDTF">2018-11-27T16:06:00Z</dcterms:created>
  <dcterms:modified xsi:type="dcterms:W3CDTF">2018-11-27T16:06:00Z</dcterms:modified>
</cp:coreProperties>
</file>