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1E1BE5" w:rsidRDefault="006116DC" w:rsidP="006116DC">
      <w:pPr>
        <w:jc w:val="center"/>
        <w:rPr>
          <w:rFonts w:ascii="Times New Roman" w:hAnsi="Times New Roman" w:cs="Times New Roman"/>
          <w:b/>
        </w:rPr>
      </w:pPr>
      <w:r w:rsidRPr="001E1BE5">
        <w:rPr>
          <w:rFonts w:ascii="Times New Roman" w:hAnsi="Times New Roman" w:cs="Times New Roman"/>
          <w:b/>
        </w:rPr>
        <w:t>RESOLUÇÃO</w:t>
      </w:r>
      <w:r w:rsidR="001E1BE5" w:rsidRPr="001E1BE5">
        <w:rPr>
          <w:rFonts w:ascii="Times New Roman" w:hAnsi="Times New Roman" w:cs="Times New Roman"/>
          <w:b/>
        </w:rPr>
        <w:t xml:space="preserve"> DA DIRETORIA COLEGIADA</w:t>
      </w:r>
      <w:r w:rsidRPr="001E1BE5">
        <w:rPr>
          <w:rFonts w:ascii="Times New Roman" w:hAnsi="Times New Roman" w:cs="Times New Roman"/>
          <w:b/>
        </w:rPr>
        <w:t xml:space="preserve"> – RDC Nº 126, DE 16 DE MAIO DE 2005</w:t>
      </w:r>
    </w:p>
    <w:p w:rsidR="006116DC" w:rsidRPr="001E1BE5" w:rsidRDefault="006116DC" w:rsidP="006116D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1B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1E1BE5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1E1B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93, de 17 de maio de 2005)</w:t>
      </w:r>
    </w:p>
    <w:p w:rsidR="00274CEE" w:rsidRPr="001E1BE5" w:rsidRDefault="00274CEE" w:rsidP="006116D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824A2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47, de 8 de setembro de 2009)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0D0491" w:rsidRPr="001E1BE5" w:rsidTr="000D0491">
        <w:tc>
          <w:tcPr>
            <w:tcW w:w="4322" w:type="dxa"/>
          </w:tcPr>
          <w:p w:rsidR="000D0491" w:rsidRPr="001E1BE5" w:rsidRDefault="000D0491" w:rsidP="006116DC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0D0491" w:rsidRPr="001E1BE5" w:rsidRDefault="000D0491" w:rsidP="000D0491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1E1BE5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publicação da 1ª Edição do Compêndio de Bulas de Medicamentos (CBM) e a disponibilização do Bulário Eletrônico da Anvisa.</w:t>
            </w:r>
          </w:p>
        </w:tc>
      </w:tr>
    </w:tbl>
    <w:p w:rsidR="00151E0A" w:rsidRPr="001E1BE5" w:rsidRDefault="00151E0A" w:rsidP="00151E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1E1BE5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8º, inciso IV e o art. 111, inciso I, alínea “b” e o § 2º deste artigo, do Regimento Interno aprovado pela Portaria da Anvisa n.º 593, de 25 de agosto de 2000, em reunião realizada em 16 de maio de 2005; </w:t>
      </w:r>
    </w:p>
    <w:p w:rsidR="00151E0A" w:rsidRPr="001E1BE5" w:rsidRDefault="00151E0A" w:rsidP="00151E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considerando que as informações relativas a um medicamento e a respectiva classe terapêutica devem orientar adequadamente o paciente e o profissional de saúde, em prol do uso racional de medicamentos; </w:t>
      </w:r>
    </w:p>
    <w:p w:rsidR="00151E0A" w:rsidRPr="001E1BE5" w:rsidRDefault="00151E0A" w:rsidP="00151E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considerando que os textos de bula de medicamentos no mercado devem ser reavaliados, em face da heterogeneidade das informações para o paciente e para os profissionais de saúde; </w:t>
      </w:r>
    </w:p>
    <w:p w:rsidR="00151E0A" w:rsidRPr="001E1BE5" w:rsidRDefault="00151E0A" w:rsidP="00151E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considerando que compete à Agência Nacional de Vigilância Sanitária - ANVISA - no cumprimento de suas atribuições regulamentares, implementar ações para agilizar a operacionalização de suas atividades administrativas quanto ao registro, atualização e revalidação de produtos; </w:t>
      </w:r>
    </w:p>
    <w:p w:rsidR="00151E0A" w:rsidRPr="001E1BE5" w:rsidRDefault="00151E0A" w:rsidP="00151E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considerando os dispositivos da Lei nº 6.360 de 23 de setembro de 1976 e do Decreto nº 79.094 de 5 de janeiro de 1977, alterado pelo Decretonº 3.961 de 10 de outubro de 2001, da Lei nº 8.926 de 9 de agosto de 1994, da Portaria/MS nº 3.916 de 30 de outubro de 1998, Portaria nº 110 de 10 de março de 1997, Lei nº 8078 de 1990 - Código de Defesa do Consumidor, da MP nº 2190-34 de 2001 e as definições do Report of the 4th WHO - Consultative Group on the Role of the Pharmacist; </w:t>
      </w:r>
    </w:p>
    <w:p w:rsidR="00151E0A" w:rsidRPr="001E1BE5" w:rsidRDefault="00151E0A" w:rsidP="00151E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considerando que a Medida Provisória de nº 2.134-25, de 28 de dezembro de 2000, D.O.U, de 29 de dezembro de 2000, instituiu a isenção do recolhimento de taxa para acréscimo ou alteração de registro, referente a texto de bula; </w:t>
      </w:r>
    </w:p>
    <w:p w:rsidR="00151E0A" w:rsidRPr="001E1BE5" w:rsidRDefault="00151E0A" w:rsidP="00151E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considerando as definições contidas no Glossário de Definições Legais; adota a seguinte Resolução e eu Diretor-Presidente determino a sua publicação: </w:t>
      </w:r>
    </w:p>
    <w:p w:rsidR="00151E0A" w:rsidRPr="001E1BE5" w:rsidRDefault="00151E0A" w:rsidP="00151E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>adota a seguinte Resolução da Diretoria Colegiada e, eu Diretor-Presidente, determino a sua publicação:</w:t>
      </w:r>
    </w:p>
    <w:p w:rsidR="00151E0A" w:rsidRPr="001E1BE5" w:rsidRDefault="00151E0A" w:rsidP="00151E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 </w:t>
      </w:r>
      <w:r w:rsidRPr="00272589">
        <w:rPr>
          <w:rFonts w:ascii="Times New Roman" w:hAnsi="Times New Roman" w:cs="Times New Roman"/>
          <w:strike/>
          <w:sz w:val="24"/>
          <w:szCs w:val="24"/>
        </w:rPr>
        <w:t>Art. 1º</w:t>
      </w: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 Aprovar a publicação da 1ª Edição do Compêndio de Bulas de Medicamentos (CBM) e a disponibilização do Bulário Eletrônico da Anvisa na página http://bulario.bvs.br. </w:t>
      </w:r>
    </w:p>
    <w:p w:rsidR="00151E0A" w:rsidRPr="001E1BE5" w:rsidRDefault="00151E0A" w:rsidP="00151E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Art. 2º Estabelecer que, a partir da data da publicação desta Resolução, as empresas com as bulas divulgadas no CBM e/ou Bulário Eletrônico liberarão no mercado as bulas atualizadas em dois formatos: bula para pacientes e bula para profissionais de saúde, de acordo com as definições do Artigo 1º. da Resolução-RDC nº. 140/03. </w:t>
      </w:r>
    </w:p>
    <w:p w:rsidR="00151E0A" w:rsidRPr="001E1BE5" w:rsidRDefault="00151E0A" w:rsidP="00151E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>Art. 3º Estabelecer que todas as bulas em novo formato deverão estar contidas nas embalagens dos lotes a serem fabricados, até o máximo de cento e oitenta (180) dias, pelas empresas que tiveram suas bulas divulgadas na 1ª Edição do CBM e/ou Bulário Eletrônico.</w:t>
      </w:r>
    </w:p>
    <w:p w:rsidR="00151E0A" w:rsidRPr="001E1BE5" w:rsidRDefault="00151E0A" w:rsidP="00151E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>Art. 4º Prorrogar os efeitos dos Artigos n</w:t>
      </w:r>
      <w:r w:rsidRPr="00DB156A">
        <w:rPr>
          <w:rFonts w:ascii="Times New Roman" w:hAnsi="Times New Roman" w:cs="Times New Roman"/>
          <w:strike/>
          <w:sz w:val="24"/>
          <w:szCs w:val="24"/>
          <w:vertAlign w:val="superscript"/>
        </w:rPr>
        <w:t>os</w:t>
      </w: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 10 e 12 da Resolução - RDC nº. 140/03 para a publicação da 2ª. Edição do Compêndio de Bulas de Medicamentos - CBM. </w:t>
      </w:r>
    </w:p>
    <w:p w:rsidR="00151E0A" w:rsidRPr="001E1BE5" w:rsidRDefault="00151E0A" w:rsidP="00151E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Art.5º Aprovar, na forma do Anexo, as Normas Relativas ao Livre Licenciamento do Compêndio de Bulas de Medicamentos e do Bulário Eletrônico de Bulas </w:t>
      </w:r>
    </w:p>
    <w:p w:rsidR="000D0491" w:rsidRPr="00946CB6" w:rsidRDefault="00151E0A" w:rsidP="005767E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46CB6">
        <w:rPr>
          <w:rFonts w:ascii="Times New Roman" w:hAnsi="Times New Roman" w:cs="Times New Roman"/>
          <w:b/>
          <w:strike/>
          <w:sz w:val="24"/>
          <w:szCs w:val="24"/>
        </w:rPr>
        <w:t>CLÁUDIO MAIEROVITCH PESSANHA HENRIQUES</w:t>
      </w:r>
    </w:p>
    <w:p w:rsidR="000F7B56" w:rsidRPr="00631153" w:rsidRDefault="000F7B56" w:rsidP="000F7B5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31153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0F7B56" w:rsidRPr="00631153" w:rsidRDefault="000F7B56" w:rsidP="00631153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31153">
        <w:rPr>
          <w:rFonts w:ascii="Times New Roman" w:hAnsi="Times New Roman" w:cs="Times New Roman"/>
          <w:b/>
          <w:strike/>
          <w:sz w:val="24"/>
          <w:szCs w:val="24"/>
        </w:rPr>
        <w:t>Normas Relativas ao Livre Licenciamento do Compêndio de Bulas de Medicamentos e do Bulário Eletrônico</w:t>
      </w:r>
    </w:p>
    <w:p w:rsidR="000F7B56" w:rsidRPr="001E1BE5" w:rsidRDefault="000F7B56" w:rsidP="000F7B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1 É assegurado a qualquer um a efetiva liberdade de copiar ou redistribuir, sem modificações ou traduções a outro idioma, comercialmente ou não, o Compêndio de Bulas de Medicamentos. </w:t>
      </w:r>
    </w:p>
    <w:p w:rsidR="000F7B56" w:rsidRPr="001E1BE5" w:rsidRDefault="000F7B56" w:rsidP="000F7B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2 É assegurado o acesso público e gratuito, aos textos de bula, via Internet pelo portal do Bulário Eletrônico da Anvisa - http://bulario.bvs.br </w:t>
      </w:r>
    </w:p>
    <w:p w:rsidR="000F7B56" w:rsidRPr="001E1BE5" w:rsidRDefault="000F7B56" w:rsidP="000F7B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3 Toda reprodução dos textos de bulas presentes no Compêndio de Bulas de Medicamentos deve fazer referência à sua fonte, notificando que a informação reproduzida pode estar obsoleta, tendo sempre acesso irrestrito à informação atualizada via Bulário Eletrônico da Anvisa; </w:t>
      </w:r>
    </w:p>
    <w:p w:rsidR="000F7B56" w:rsidRPr="001E1BE5" w:rsidRDefault="000F7B56" w:rsidP="000F7B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4 Toda reprodução dos textos de bula presentes no Compêndio de Bulas de Medicamentos ou no Bulário Eletrônico da Anvisa deve apresentar a seguinte mensagem de copyright: </w:t>
      </w:r>
    </w:p>
    <w:p w:rsidR="000F7B56" w:rsidRPr="001E1BE5" w:rsidRDefault="000F7B56" w:rsidP="000F7B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Copyright (c) 2004 ANVISA. É permitido a qualquer um copiar e distribuir cópias exatas deste texto de bula, mas não é permitido alterá-lo. </w:t>
      </w:r>
    </w:p>
    <w:p w:rsidR="000F7B56" w:rsidRPr="001E1BE5" w:rsidRDefault="000F7B56" w:rsidP="000F7B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5 No caso de cópias exatas de todos os textos de bula em qualquer meio, de forma comercial ou não comercial, deve-se acompanhar em todas as cópias: </w:t>
      </w:r>
    </w:p>
    <w:p w:rsidR="000F7B56" w:rsidRPr="001E1BE5" w:rsidRDefault="000F7B56" w:rsidP="000F7B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a. Referência a esta normativa </w:t>
      </w:r>
    </w:p>
    <w:p w:rsidR="000F7B56" w:rsidRPr="001E1BE5" w:rsidRDefault="000F7B56" w:rsidP="000F7B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b. Nota de copyright descrita no Item 4 </w:t>
      </w:r>
    </w:p>
    <w:p w:rsidR="000F7B56" w:rsidRPr="001E1BE5" w:rsidRDefault="000F7B56" w:rsidP="000F7B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>c. Nota de licença dizendo que esta licença se aplica integralmente a estas cópias</w:t>
      </w:r>
    </w:p>
    <w:p w:rsidR="000F7B56" w:rsidRPr="001E1BE5" w:rsidRDefault="000F7B56" w:rsidP="000F7B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6 Para as cópias exatas de todos os textos de bula, não é permitido o acréscimo de nenhuma outra condição quaisquer que sejam às desta licença; </w:t>
      </w:r>
    </w:p>
    <w:p w:rsidR="000F7B56" w:rsidRPr="001E1BE5" w:rsidRDefault="000F7B56" w:rsidP="000F7B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 xml:space="preserve">7 Não é permitido usar medidas técnicas para obstruir ou controlar a leitura ou confecção de cópias subseqüentes das cópias que serão distribuídas; </w:t>
      </w:r>
    </w:p>
    <w:p w:rsidR="000F7B56" w:rsidRPr="001E1BE5" w:rsidRDefault="000F7B56" w:rsidP="000F7B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1E1BE5">
        <w:rPr>
          <w:rFonts w:ascii="Times New Roman" w:hAnsi="Times New Roman" w:cs="Times New Roman"/>
          <w:strike/>
          <w:sz w:val="24"/>
          <w:szCs w:val="24"/>
        </w:rPr>
        <w:t>8 Não é permitido copiar, modificar, sublicenciar ou distribuir os textos de bula exceto como expressamente especificado sob esta licença. Qualquer outra tentativa de copiar, modificar, sublicenciar ou distribuir os textos de bula é nula e resultará automaticamente no término de seus direitos sob esta licença.</w:t>
      </w:r>
    </w:p>
    <w:sectPr w:rsidR="000F7B56" w:rsidRPr="001E1BE5" w:rsidSect="00AD0FA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ADB" w:rsidRDefault="00092ADB" w:rsidP="00092ADB">
      <w:pPr>
        <w:spacing w:after="0" w:line="240" w:lineRule="auto"/>
      </w:pPr>
      <w:r>
        <w:separator/>
      </w:r>
    </w:p>
  </w:endnote>
  <w:endnote w:type="continuationSeparator" w:id="0">
    <w:p w:rsidR="00092ADB" w:rsidRDefault="00092ADB" w:rsidP="0009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ADB" w:rsidRPr="004F64AE" w:rsidRDefault="00092ADB" w:rsidP="00092AD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92ADB" w:rsidRDefault="00092A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ADB" w:rsidRDefault="00092ADB" w:rsidP="00092ADB">
      <w:pPr>
        <w:spacing w:after="0" w:line="240" w:lineRule="auto"/>
      </w:pPr>
      <w:r>
        <w:separator/>
      </w:r>
    </w:p>
  </w:footnote>
  <w:footnote w:type="continuationSeparator" w:id="0">
    <w:p w:rsidR="00092ADB" w:rsidRDefault="00092ADB" w:rsidP="0009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ADB" w:rsidRPr="00B517AC" w:rsidRDefault="00092ADB" w:rsidP="00092AD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92ADB" w:rsidRPr="00B517AC" w:rsidRDefault="00092ADB" w:rsidP="00092AD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92ADB" w:rsidRPr="00B517AC" w:rsidRDefault="00092ADB" w:rsidP="00092AD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92ADB" w:rsidRDefault="00092AD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6116DC"/>
    <w:rsid w:val="00000B97"/>
    <w:rsid w:val="0004731A"/>
    <w:rsid w:val="00092ADB"/>
    <w:rsid w:val="000D0491"/>
    <w:rsid w:val="000F7B56"/>
    <w:rsid w:val="00151E0A"/>
    <w:rsid w:val="00166770"/>
    <w:rsid w:val="00173788"/>
    <w:rsid w:val="001E1BE5"/>
    <w:rsid w:val="001E708B"/>
    <w:rsid w:val="00272589"/>
    <w:rsid w:val="00274CEE"/>
    <w:rsid w:val="002B1B57"/>
    <w:rsid w:val="003539F8"/>
    <w:rsid w:val="005767E5"/>
    <w:rsid w:val="006116DC"/>
    <w:rsid w:val="00631153"/>
    <w:rsid w:val="00674CA5"/>
    <w:rsid w:val="006824A2"/>
    <w:rsid w:val="007441BF"/>
    <w:rsid w:val="00747B48"/>
    <w:rsid w:val="00786686"/>
    <w:rsid w:val="00790CD8"/>
    <w:rsid w:val="008E600D"/>
    <w:rsid w:val="00946CB6"/>
    <w:rsid w:val="009F3E70"/>
    <w:rsid w:val="00A63014"/>
    <w:rsid w:val="00AD0FA7"/>
    <w:rsid w:val="00B30817"/>
    <w:rsid w:val="00BA7666"/>
    <w:rsid w:val="00BE7DD9"/>
    <w:rsid w:val="00C56F2D"/>
    <w:rsid w:val="00CD5BC9"/>
    <w:rsid w:val="00CF4CA1"/>
    <w:rsid w:val="00D621E1"/>
    <w:rsid w:val="00D90DE9"/>
    <w:rsid w:val="00DB156A"/>
    <w:rsid w:val="00DC3B62"/>
    <w:rsid w:val="00DE0490"/>
    <w:rsid w:val="00DE1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F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D0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51E0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092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92ADB"/>
  </w:style>
  <w:style w:type="paragraph" w:styleId="Rodap">
    <w:name w:val="footer"/>
    <w:basedOn w:val="Normal"/>
    <w:link w:val="RodapChar"/>
    <w:uiPriority w:val="99"/>
    <w:semiHidden/>
    <w:unhideWhenUsed/>
    <w:rsid w:val="00092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2ADB"/>
  </w:style>
  <w:style w:type="paragraph" w:styleId="Textodebalo">
    <w:name w:val="Balloon Text"/>
    <w:basedOn w:val="Normal"/>
    <w:link w:val="TextodebaloChar"/>
    <w:uiPriority w:val="99"/>
    <w:semiHidden/>
    <w:unhideWhenUsed/>
    <w:rsid w:val="0009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D0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51E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AC2837-0C61-46DE-B824-BB9B0245E265}"/>
</file>

<file path=customXml/itemProps2.xml><?xml version="1.0" encoding="utf-8"?>
<ds:datastoreItem xmlns:ds="http://schemas.openxmlformats.org/officeDocument/2006/customXml" ds:itemID="{BED5F320-66E4-41D7-BC31-34F536F023B7}"/>
</file>

<file path=customXml/itemProps3.xml><?xml version="1.0" encoding="utf-8"?>
<ds:datastoreItem xmlns:ds="http://schemas.openxmlformats.org/officeDocument/2006/customXml" ds:itemID="{8B4182A9-18BE-48DF-B166-4E0F0192C4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827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27</cp:revision>
  <dcterms:created xsi:type="dcterms:W3CDTF">2015-10-07T12:08:00Z</dcterms:created>
  <dcterms:modified xsi:type="dcterms:W3CDTF">2017-03-14T19:34:00Z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