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908" w:rsidRPr="00170862" w:rsidRDefault="00A07549" w:rsidP="00A07549">
      <w:pPr>
        <w:ind w:right="-567"/>
        <w:jc w:val="center"/>
        <w:rPr>
          <w:rFonts w:ascii="Times New Roman" w:hAnsi="Times New Roman" w:cs="Times New Roman"/>
          <w:b/>
          <w:sz w:val="22"/>
        </w:rPr>
      </w:pPr>
      <w:bookmarkStart w:id="0" w:name="_GoBack"/>
      <w:bookmarkEnd w:id="0"/>
      <w:r w:rsidRPr="00170862">
        <w:rPr>
          <w:rFonts w:ascii="Times New Roman" w:hAnsi="Times New Roman" w:cs="Times New Roman"/>
          <w:b/>
          <w:sz w:val="22"/>
        </w:rPr>
        <w:t>RESOLUÇÃO DE DIRETORIA COLEGIADA – RDC Nº 129, DE 24 DE MAIO DE 2004</w:t>
      </w:r>
    </w:p>
    <w:p w:rsidR="00A07549" w:rsidRPr="00170862" w:rsidRDefault="00A07549" w:rsidP="00A07549">
      <w:pPr>
        <w:jc w:val="center"/>
        <w:rPr>
          <w:rFonts w:ascii="Times New Roman" w:hAnsi="Times New Roman" w:cs="Times New Roman"/>
          <w:b/>
        </w:rPr>
      </w:pPr>
    </w:p>
    <w:p w:rsidR="00A07549" w:rsidRPr="00170862" w:rsidRDefault="0077609D" w:rsidP="00A07549">
      <w:pPr>
        <w:ind w:right="-567"/>
        <w:jc w:val="center"/>
        <w:rPr>
          <w:rFonts w:ascii="Times New Roman" w:hAnsi="Times New Roman" w:cs="Times New Roman"/>
          <w:b/>
          <w:color w:val="0000FF"/>
          <w:lang w:eastAsia="en-US"/>
        </w:rPr>
      </w:pPr>
      <w:r>
        <w:rPr>
          <w:rFonts w:ascii="Times New Roman" w:hAnsi="Times New Roman" w:cs="Times New Roman"/>
          <w:b/>
          <w:color w:val="0000FF"/>
          <w:lang w:eastAsia="en-US"/>
        </w:rPr>
        <w:t>(Publicada em DOU nº 99, de 25</w:t>
      </w:r>
      <w:r w:rsidR="00A07549" w:rsidRPr="00170862">
        <w:rPr>
          <w:rFonts w:ascii="Times New Roman" w:hAnsi="Times New Roman" w:cs="Times New Roman"/>
          <w:b/>
          <w:color w:val="0000FF"/>
          <w:lang w:eastAsia="en-US"/>
        </w:rPr>
        <w:t xml:space="preserve"> de maio de 2004)</w:t>
      </w:r>
    </w:p>
    <w:p w:rsidR="00170862" w:rsidRPr="00170862" w:rsidRDefault="00170862" w:rsidP="00A07549">
      <w:pPr>
        <w:ind w:right="-567"/>
        <w:jc w:val="center"/>
        <w:rPr>
          <w:rFonts w:ascii="Times New Roman" w:hAnsi="Times New Roman" w:cs="Times New Roman"/>
          <w:b/>
          <w:color w:val="0000FF"/>
          <w:lang w:eastAsia="en-US"/>
        </w:rPr>
      </w:pPr>
    </w:p>
    <w:p w:rsidR="00A07549" w:rsidRDefault="00170862" w:rsidP="00170862">
      <w:pPr>
        <w:ind w:right="-567"/>
        <w:jc w:val="center"/>
        <w:rPr>
          <w:rFonts w:ascii="Times New Roman" w:hAnsi="Times New Roman" w:cs="Times New Roman"/>
          <w:b/>
          <w:color w:val="0000FF"/>
          <w:lang w:eastAsia="en-US"/>
        </w:rPr>
      </w:pPr>
      <w:r w:rsidRPr="00170862">
        <w:rPr>
          <w:rFonts w:ascii="Times New Roman" w:hAnsi="Times New Roman" w:cs="Times New Roman"/>
          <w:b/>
          <w:color w:val="0000FF"/>
          <w:lang w:eastAsia="en-US"/>
        </w:rPr>
        <w:t xml:space="preserve">(Revogada pela Resolução – RDC nº 47, de 29 de </w:t>
      </w:r>
      <w:r w:rsidR="00FE24B5">
        <w:rPr>
          <w:rFonts w:ascii="Times New Roman" w:hAnsi="Times New Roman" w:cs="Times New Roman"/>
          <w:b/>
          <w:color w:val="0000FF"/>
          <w:lang w:eastAsia="en-US"/>
        </w:rPr>
        <w:t>a</w:t>
      </w:r>
      <w:r w:rsidRPr="00170862">
        <w:rPr>
          <w:rFonts w:ascii="Times New Roman" w:hAnsi="Times New Roman" w:cs="Times New Roman"/>
          <w:b/>
          <w:color w:val="0000FF"/>
          <w:lang w:eastAsia="en-US"/>
        </w:rPr>
        <w:t>gosto de 2012)</w:t>
      </w:r>
    </w:p>
    <w:p w:rsidR="00DE0466" w:rsidRPr="00170862" w:rsidRDefault="00DE0466" w:rsidP="00170862">
      <w:pPr>
        <w:ind w:right="-567"/>
        <w:jc w:val="center"/>
        <w:rPr>
          <w:rFonts w:ascii="Times New Roman" w:hAnsi="Times New Roman" w:cs="Times New Roman"/>
          <w:b/>
          <w:color w:val="0000FF"/>
          <w:lang w:eastAsia="en-US"/>
        </w:rPr>
      </w:pPr>
    </w:p>
    <w:p w:rsidR="005D1908" w:rsidRPr="00170862" w:rsidRDefault="005D1908">
      <w:pPr>
        <w:ind w:firstLine="567"/>
        <w:jc w:val="both"/>
        <w:rPr>
          <w:rFonts w:ascii="Times New Roman" w:hAnsi="Times New Roman" w:cs="Times New Roman"/>
          <w:strike/>
        </w:rPr>
      </w:pPr>
    </w:p>
    <w:p w:rsidR="00A07549" w:rsidRDefault="005D1908" w:rsidP="00A07549">
      <w:pPr>
        <w:ind w:firstLine="567"/>
        <w:jc w:val="both"/>
        <w:rPr>
          <w:rFonts w:ascii="Times New Roman" w:hAnsi="Times New Roman" w:cs="Times New Roman"/>
          <w:strike/>
        </w:rPr>
      </w:pPr>
      <w:r w:rsidRPr="00170862">
        <w:rPr>
          <w:rFonts w:ascii="Times New Roman" w:hAnsi="Times New Roman" w:cs="Times New Roman"/>
          <w:strike/>
        </w:rPr>
        <w:t>A Diretoria Colegiada da Agência Nacional de Vigilância Sanitária,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5 de abril de 2004,</w:t>
      </w:r>
      <w:r w:rsidR="00A07549" w:rsidRPr="00170862">
        <w:rPr>
          <w:rFonts w:ascii="Times New Roman" w:hAnsi="Times New Roman" w:cs="Times New Roman"/>
          <w:strike/>
        </w:rPr>
        <w:t xml:space="preserve"> </w:t>
      </w:r>
    </w:p>
    <w:p w:rsidR="008E47B1" w:rsidRPr="00170862" w:rsidRDefault="008E47B1" w:rsidP="00A07549">
      <w:pPr>
        <w:ind w:firstLine="567"/>
        <w:jc w:val="both"/>
        <w:rPr>
          <w:rFonts w:ascii="Times New Roman" w:hAnsi="Times New Roman" w:cs="Times New Roman"/>
          <w:strike/>
        </w:rPr>
      </w:pPr>
    </w:p>
    <w:p w:rsidR="005D1908" w:rsidRPr="00170862" w:rsidRDefault="005D1908" w:rsidP="00A07549">
      <w:pPr>
        <w:ind w:firstLine="567"/>
        <w:jc w:val="both"/>
        <w:rPr>
          <w:rFonts w:ascii="Times New Roman" w:hAnsi="Times New Roman" w:cs="Times New Roman"/>
          <w:strike/>
        </w:rPr>
      </w:pPr>
      <w:r w:rsidRPr="00170862">
        <w:rPr>
          <w:rFonts w:ascii="Times New Roman" w:hAnsi="Times New Roman" w:cs="Times New Roman"/>
          <w:strike/>
        </w:rPr>
        <w:t>adota a seguinte Resolução da Diretoria Colegiada e eu, Diretor-Presidente, determino a sua publicação:</w:t>
      </w:r>
    </w:p>
    <w:p w:rsidR="005D1908" w:rsidRPr="00170862" w:rsidRDefault="005D1908">
      <w:pPr>
        <w:ind w:firstLine="567"/>
        <w:jc w:val="both"/>
        <w:rPr>
          <w:rFonts w:ascii="Times New Roman" w:hAnsi="Times New Roman" w:cs="Times New Roman"/>
          <w:strike/>
        </w:rPr>
      </w:pPr>
    </w:p>
    <w:p w:rsidR="005D1908" w:rsidRPr="00170862" w:rsidRDefault="005D1908">
      <w:pPr>
        <w:ind w:firstLine="567"/>
        <w:jc w:val="both"/>
        <w:rPr>
          <w:rFonts w:ascii="Times New Roman" w:hAnsi="Times New Roman" w:cs="Times New Roman"/>
          <w:strike/>
        </w:rPr>
      </w:pPr>
      <w:r w:rsidRPr="00170862">
        <w:rPr>
          <w:rFonts w:ascii="Times New Roman" w:hAnsi="Times New Roman" w:cs="Times New Roman"/>
          <w:strike/>
        </w:rPr>
        <w:t>Art. 1º Aprovar as Diretrizes para a Transfusão de Plaquetas, em anexo, que constituem recomendações para indicação do uso do hemocomponente.</w:t>
      </w:r>
    </w:p>
    <w:p w:rsidR="005D1908" w:rsidRPr="00170862" w:rsidRDefault="005D1908">
      <w:pPr>
        <w:ind w:firstLine="567"/>
        <w:jc w:val="both"/>
        <w:rPr>
          <w:rFonts w:ascii="Times New Roman" w:hAnsi="Times New Roman" w:cs="Times New Roman"/>
          <w:strike/>
        </w:rPr>
      </w:pPr>
    </w:p>
    <w:p w:rsidR="005D1908" w:rsidRPr="00170862" w:rsidRDefault="005D1908">
      <w:pPr>
        <w:ind w:firstLine="567"/>
        <w:jc w:val="both"/>
        <w:rPr>
          <w:rFonts w:ascii="Times New Roman" w:hAnsi="Times New Roman" w:cs="Times New Roman"/>
          <w:strike/>
        </w:rPr>
      </w:pPr>
      <w:r w:rsidRPr="00170862">
        <w:rPr>
          <w:rFonts w:ascii="Times New Roman" w:hAnsi="Times New Roman" w:cs="Times New Roman"/>
          <w:strike/>
        </w:rPr>
        <w:t>Art. 2º Esta Resolução entra em vigor na data de sua publicação.</w:t>
      </w:r>
    </w:p>
    <w:p w:rsidR="005D1908" w:rsidRPr="00170862" w:rsidRDefault="005D1908">
      <w:pPr>
        <w:ind w:firstLine="567"/>
        <w:jc w:val="both"/>
        <w:rPr>
          <w:rFonts w:ascii="Times New Roman" w:hAnsi="Times New Roman" w:cs="Times New Roman"/>
          <w:strike/>
        </w:rPr>
      </w:pPr>
    </w:p>
    <w:p w:rsidR="005D1908" w:rsidRPr="00170862" w:rsidRDefault="005D1908">
      <w:pPr>
        <w:ind w:firstLine="567"/>
        <w:jc w:val="both"/>
        <w:rPr>
          <w:rFonts w:ascii="Times New Roman" w:hAnsi="Times New Roman" w:cs="Times New Roman"/>
          <w:strike/>
        </w:rPr>
      </w:pPr>
    </w:p>
    <w:p w:rsidR="005D1908" w:rsidRPr="00170862" w:rsidRDefault="005D1908">
      <w:pPr>
        <w:jc w:val="center"/>
        <w:rPr>
          <w:rFonts w:ascii="Times New Roman" w:hAnsi="Times New Roman" w:cs="Times New Roman"/>
          <w:color w:val="000000"/>
        </w:rPr>
      </w:pPr>
      <w:r w:rsidRPr="00170862">
        <w:rPr>
          <w:rFonts w:ascii="Times New Roman" w:hAnsi="Times New Roman" w:cs="Times New Roman"/>
          <w:color w:val="000000"/>
        </w:rPr>
        <w:t>CLAUDIO MAIEROVITCH PESSANHA HENRIQUES</w:t>
      </w:r>
    </w:p>
    <w:p w:rsidR="005D1908" w:rsidRPr="00170862" w:rsidRDefault="005D1908">
      <w:pPr>
        <w:jc w:val="center"/>
        <w:rPr>
          <w:rFonts w:ascii="Times New Roman" w:hAnsi="Times New Roman" w:cs="Times New Roman"/>
          <w:strike/>
          <w:color w:val="000000"/>
        </w:rPr>
      </w:pPr>
    </w:p>
    <w:p w:rsidR="005D1908" w:rsidRPr="008E47B1" w:rsidRDefault="005D1908">
      <w:pPr>
        <w:jc w:val="center"/>
        <w:rPr>
          <w:rFonts w:ascii="Times New Roman" w:hAnsi="Times New Roman" w:cs="Times New Roman"/>
          <w:b/>
          <w:strike/>
          <w:color w:val="000000"/>
        </w:rPr>
      </w:pPr>
      <w:r w:rsidRPr="008E47B1">
        <w:rPr>
          <w:rFonts w:ascii="Times New Roman" w:hAnsi="Times New Roman" w:cs="Times New Roman"/>
          <w:b/>
          <w:strike/>
          <w:color w:val="000000"/>
        </w:rPr>
        <w:t>ANEXO</w:t>
      </w:r>
    </w:p>
    <w:p w:rsidR="005D1908" w:rsidRPr="008E47B1" w:rsidRDefault="005D1908">
      <w:pPr>
        <w:jc w:val="center"/>
        <w:rPr>
          <w:rFonts w:ascii="Times New Roman" w:hAnsi="Times New Roman" w:cs="Times New Roman"/>
          <w:b/>
          <w:strike/>
          <w:color w:val="000000"/>
        </w:rPr>
      </w:pPr>
    </w:p>
    <w:p w:rsidR="005D1908" w:rsidRPr="008E47B1" w:rsidRDefault="005D1908">
      <w:pPr>
        <w:jc w:val="center"/>
        <w:rPr>
          <w:rFonts w:ascii="Times New Roman" w:hAnsi="Times New Roman" w:cs="Times New Roman"/>
          <w:b/>
          <w:strike/>
          <w:color w:val="000000"/>
        </w:rPr>
      </w:pPr>
      <w:r w:rsidRPr="008E47B1">
        <w:rPr>
          <w:rFonts w:ascii="Times New Roman" w:hAnsi="Times New Roman" w:cs="Times New Roman"/>
          <w:b/>
          <w:strike/>
          <w:color w:val="000000"/>
        </w:rPr>
        <w:t>DIRETRIZES PARA A TRANSFUSÃO DE PLAQUETAS</w:t>
      </w:r>
    </w:p>
    <w:p w:rsidR="005D1908" w:rsidRPr="008E47B1" w:rsidRDefault="005D1908">
      <w:pPr>
        <w:jc w:val="center"/>
        <w:rPr>
          <w:rFonts w:ascii="Times New Roman" w:hAnsi="Times New Roman" w:cs="Times New Roman"/>
          <w:b/>
          <w:strike/>
          <w:color w:val="000000"/>
        </w:rPr>
      </w:pPr>
    </w:p>
    <w:p w:rsidR="005D1908" w:rsidRPr="008E47B1" w:rsidRDefault="005D1908">
      <w:pPr>
        <w:tabs>
          <w:tab w:val="left" w:pos="7740"/>
        </w:tabs>
        <w:jc w:val="both"/>
        <w:rPr>
          <w:rFonts w:ascii="Times New Roman" w:hAnsi="Times New Roman" w:cs="Times New Roman"/>
          <w:b/>
          <w:strike/>
          <w:color w:val="000000"/>
        </w:rPr>
      </w:pPr>
      <w:r w:rsidRPr="008E47B1">
        <w:rPr>
          <w:rFonts w:ascii="Times New Roman" w:hAnsi="Times New Roman" w:cs="Times New Roman"/>
          <w:b/>
          <w:strike/>
          <w:color w:val="000000"/>
        </w:rPr>
        <w:t>1. DEFINIÇÃO</w:t>
      </w:r>
    </w:p>
    <w:p w:rsidR="005D1908" w:rsidRPr="00170862" w:rsidRDefault="005D1908">
      <w:pPr>
        <w:jc w:val="both"/>
        <w:rPr>
          <w:rFonts w:ascii="Times New Roman" w:hAnsi="Times New Roman" w:cs="Times New Roman"/>
          <w:strike/>
          <w:color w:val="000000"/>
          <w:bdr w:val="single" w:sz="4" w:space="0" w:color="auto"/>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Os concentrados de plaquetas são hemocomponentes obtidos a partir de unidades individuais de sangue total ou de doador único por processadores automáticos pela técnica de aférese.</w:t>
      </w:r>
    </w:p>
    <w:p w:rsidR="005D1908" w:rsidRPr="00170862" w:rsidRDefault="005D1908">
      <w:pPr>
        <w:jc w:val="both"/>
        <w:rPr>
          <w:rFonts w:ascii="Times New Roman" w:hAnsi="Times New Roman" w:cs="Times New Roman"/>
          <w:strike/>
          <w:color w:val="000000"/>
        </w:rPr>
      </w:pPr>
    </w:p>
    <w:p w:rsidR="005D1908" w:rsidRPr="008E47B1" w:rsidRDefault="005D1908">
      <w:pPr>
        <w:tabs>
          <w:tab w:val="left" w:pos="7740"/>
        </w:tabs>
        <w:jc w:val="both"/>
        <w:rPr>
          <w:rFonts w:ascii="Times New Roman" w:hAnsi="Times New Roman" w:cs="Times New Roman"/>
          <w:b/>
          <w:strike/>
          <w:color w:val="000000"/>
          <w:bdr w:val="single" w:sz="4" w:space="0" w:color="auto"/>
        </w:rPr>
      </w:pPr>
      <w:r w:rsidRPr="008E47B1">
        <w:rPr>
          <w:rFonts w:ascii="Times New Roman" w:hAnsi="Times New Roman" w:cs="Times New Roman"/>
          <w:b/>
          <w:strike/>
          <w:color w:val="000000"/>
        </w:rPr>
        <w:t>2. OBTENÇÃO DE CONCENTRADOS DE PLAQUETAS</w:t>
      </w:r>
    </w:p>
    <w:p w:rsidR="005D1908" w:rsidRPr="00170862" w:rsidRDefault="005D1908">
      <w:pPr>
        <w:jc w:val="both"/>
        <w:rPr>
          <w:rFonts w:ascii="Times New Roman" w:hAnsi="Times New Roman" w:cs="Times New Roman"/>
          <w:strike/>
          <w:color w:val="000000"/>
        </w:rPr>
      </w:pPr>
    </w:p>
    <w:p w:rsidR="005D1908" w:rsidRPr="00170862" w:rsidRDefault="005D1908">
      <w:pPr>
        <w:tabs>
          <w:tab w:val="left" w:pos="7740"/>
        </w:tabs>
        <w:jc w:val="both"/>
        <w:rPr>
          <w:rFonts w:ascii="Times New Roman" w:hAnsi="Times New Roman" w:cs="Times New Roman"/>
          <w:strike/>
          <w:color w:val="000000"/>
        </w:rPr>
      </w:pPr>
      <w:r w:rsidRPr="00170862">
        <w:rPr>
          <w:rFonts w:ascii="Times New Roman" w:hAnsi="Times New Roman" w:cs="Times New Roman"/>
          <w:strike/>
          <w:color w:val="000000"/>
        </w:rPr>
        <w:t xml:space="preserve">Os concentrados de plaquetas podem ser obtidos de duas maneiras. A primeira é a partir do processamento de uma bolsa de sangue total, e a segunda é mediante a coleta seletiva de plaquetas por aférese, com a utilização de máquinas separadoras de células. </w:t>
      </w:r>
    </w:p>
    <w:p w:rsidR="005D1908" w:rsidRPr="00170862" w:rsidRDefault="005D1908">
      <w:pPr>
        <w:tabs>
          <w:tab w:val="left" w:pos="7740"/>
        </w:tabs>
        <w:jc w:val="both"/>
        <w:rPr>
          <w:rFonts w:ascii="Times New Roman" w:hAnsi="Times New Roman" w:cs="Times New Roman"/>
          <w:strike/>
          <w:color w:val="000000"/>
        </w:rPr>
      </w:pPr>
    </w:p>
    <w:p w:rsidR="005D1908" w:rsidRPr="00170862" w:rsidRDefault="005D1908">
      <w:pPr>
        <w:tabs>
          <w:tab w:val="left" w:pos="7740"/>
        </w:tabs>
        <w:jc w:val="both"/>
        <w:rPr>
          <w:rFonts w:ascii="Times New Roman" w:hAnsi="Times New Roman" w:cs="Times New Roman"/>
          <w:strike/>
          <w:color w:val="000000"/>
        </w:rPr>
      </w:pPr>
      <w:r w:rsidRPr="00170862">
        <w:rPr>
          <w:rFonts w:ascii="Times New Roman" w:hAnsi="Times New Roman" w:cs="Times New Roman"/>
          <w:strike/>
          <w:color w:val="000000"/>
        </w:rPr>
        <w:t>Dois métodos diferentes são utilizados para a obtenção de plaquetas pela centrifugação de sangue total. O primeiro, e mais tradicional, consiste na centrifugação do sangue em duas etapas. Na primeira etapa, é feita uma centrifugação leve, em que se obtém o plasma rico em plaquetas (PRP); este plasma é novamente centrifugado, desta vez em alta rotação, para a obtenção do concentrado de plaquetas (CP).</w:t>
      </w:r>
    </w:p>
    <w:p w:rsidR="005D1908" w:rsidRPr="00170862" w:rsidRDefault="005D1908">
      <w:pPr>
        <w:tabs>
          <w:tab w:val="left" w:pos="7740"/>
        </w:tabs>
        <w:jc w:val="both"/>
        <w:rPr>
          <w:rFonts w:ascii="Times New Roman" w:hAnsi="Times New Roman" w:cs="Times New Roman"/>
          <w:strike/>
          <w:color w:val="000000"/>
        </w:rPr>
      </w:pPr>
    </w:p>
    <w:p w:rsidR="005D1908" w:rsidRPr="00170862" w:rsidRDefault="005D1908">
      <w:pPr>
        <w:tabs>
          <w:tab w:val="left" w:pos="7740"/>
        </w:tabs>
        <w:jc w:val="both"/>
        <w:rPr>
          <w:rFonts w:ascii="Times New Roman" w:hAnsi="Times New Roman" w:cs="Times New Roman"/>
          <w:strike/>
          <w:color w:val="000000"/>
        </w:rPr>
      </w:pPr>
      <w:r w:rsidRPr="00170862">
        <w:rPr>
          <w:rFonts w:ascii="Times New Roman" w:hAnsi="Times New Roman" w:cs="Times New Roman"/>
          <w:strike/>
          <w:color w:val="000000"/>
        </w:rPr>
        <w:t xml:space="preserve">O segundo método baseia-se na extração do </w:t>
      </w:r>
      <w:r w:rsidRPr="00170862">
        <w:rPr>
          <w:rFonts w:ascii="Times New Roman" w:hAnsi="Times New Roman" w:cs="Times New Roman"/>
          <w:i/>
          <w:iCs/>
          <w:strike/>
          <w:color w:val="000000"/>
        </w:rPr>
        <w:t>buffy coat</w:t>
      </w:r>
      <w:r w:rsidRPr="00170862">
        <w:rPr>
          <w:rFonts w:ascii="Times New Roman" w:hAnsi="Times New Roman" w:cs="Times New Roman"/>
          <w:strike/>
          <w:color w:val="000000"/>
        </w:rPr>
        <w:t xml:space="preserve">, ou camada leuco-plaquetária, geralmente com a utilização de extratores automatizados de plasma e com o uso de bolsas </w:t>
      </w:r>
      <w:r w:rsidRPr="00170862">
        <w:rPr>
          <w:rFonts w:ascii="Times New Roman" w:hAnsi="Times New Roman" w:cs="Times New Roman"/>
          <w:i/>
          <w:iCs/>
          <w:strike/>
          <w:color w:val="000000"/>
        </w:rPr>
        <w:lastRenderedPageBreak/>
        <w:t>top and bottom</w:t>
      </w:r>
      <w:r w:rsidRPr="00170862">
        <w:rPr>
          <w:rFonts w:ascii="Times New Roman" w:hAnsi="Times New Roman" w:cs="Times New Roman"/>
          <w:strike/>
          <w:color w:val="000000"/>
        </w:rPr>
        <w:t>. O sangue total é submetido à centrifugação, visando a separação da camada leuco-plaquetária. O plasma sobrenadante é transferido para uma bolsa-satélite, pela saída superior (</w:t>
      </w:r>
      <w:r w:rsidRPr="00170862">
        <w:rPr>
          <w:rFonts w:ascii="Times New Roman" w:hAnsi="Times New Roman" w:cs="Times New Roman"/>
          <w:i/>
          <w:iCs/>
          <w:strike/>
          <w:color w:val="000000"/>
        </w:rPr>
        <w:t>top</w:t>
      </w:r>
      <w:r w:rsidRPr="00170862">
        <w:rPr>
          <w:rFonts w:ascii="Times New Roman" w:hAnsi="Times New Roman" w:cs="Times New Roman"/>
          <w:strike/>
          <w:color w:val="000000"/>
        </w:rPr>
        <w:t>) da bolsa e o concentrado de hemácias é extraído pela saída inferior (</w:t>
      </w:r>
      <w:r w:rsidRPr="00170862">
        <w:rPr>
          <w:rFonts w:ascii="Times New Roman" w:hAnsi="Times New Roman" w:cs="Times New Roman"/>
          <w:i/>
          <w:iCs/>
          <w:strike/>
          <w:color w:val="000000"/>
        </w:rPr>
        <w:t>bottom</w:t>
      </w:r>
      <w:r w:rsidRPr="00170862">
        <w:rPr>
          <w:rFonts w:ascii="Times New Roman" w:hAnsi="Times New Roman" w:cs="Times New Roman"/>
          <w:strike/>
          <w:color w:val="000000"/>
        </w:rPr>
        <w:t xml:space="preserve">) da bolsa. O </w:t>
      </w:r>
      <w:r w:rsidRPr="00170862">
        <w:rPr>
          <w:rFonts w:ascii="Times New Roman" w:hAnsi="Times New Roman" w:cs="Times New Roman"/>
          <w:i/>
          <w:iCs/>
          <w:strike/>
          <w:color w:val="000000"/>
        </w:rPr>
        <w:t>buffy coat</w:t>
      </w:r>
      <w:r w:rsidRPr="00170862">
        <w:rPr>
          <w:rFonts w:ascii="Times New Roman" w:hAnsi="Times New Roman" w:cs="Times New Roman"/>
          <w:strike/>
          <w:color w:val="000000"/>
        </w:rPr>
        <w:t xml:space="preserve"> é deixado na bolsa original.</w:t>
      </w:r>
    </w:p>
    <w:p w:rsidR="005D1908" w:rsidRPr="00170862" w:rsidRDefault="005D1908">
      <w:pPr>
        <w:tabs>
          <w:tab w:val="left" w:pos="7740"/>
        </w:tabs>
        <w:jc w:val="both"/>
        <w:rPr>
          <w:rFonts w:ascii="Times New Roman" w:hAnsi="Times New Roman" w:cs="Times New Roman"/>
          <w:strike/>
          <w:color w:val="000000"/>
        </w:rPr>
      </w:pPr>
    </w:p>
    <w:p w:rsidR="005D1908" w:rsidRPr="00170862" w:rsidRDefault="005D1908">
      <w:pPr>
        <w:tabs>
          <w:tab w:val="left" w:pos="7740"/>
        </w:tabs>
        <w:jc w:val="both"/>
        <w:rPr>
          <w:rFonts w:ascii="Times New Roman" w:hAnsi="Times New Roman" w:cs="Times New Roman"/>
          <w:strike/>
          <w:color w:val="000000"/>
        </w:rPr>
      </w:pPr>
      <w:r w:rsidRPr="00170862">
        <w:rPr>
          <w:rFonts w:ascii="Times New Roman" w:hAnsi="Times New Roman" w:cs="Times New Roman"/>
          <w:strike/>
          <w:color w:val="000000"/>
        </w:rPr>
        <w:t xml:space="preserve">O </w:t>
      </w:r>
      <w:r w:rsidRPr="00170862">
        <w:rPr>
          <w:rFonts w:ascii="Times New Roman" w:hAnsi="Times New Roman" w:cs="Times New Roman"/>
          <w:i/>
          <w:iCs/>
          <w:strike/>
          <w:color w:val="000000"/>
        </w:rPr>
        <w:t>buffy coat</w:t>
      </w:r>
      <w:r w:rsidRPr="00170862">
        <w:rPr>
          <w:rFonts w:ascii="Times New Roman" w:hAnsi="Times New Roman" w:cs="Times New Roman"/>
          <w:strike/>
          <w:color w:val="000000"/>
        </w:rPr>
        <w:t xml:space="preserve"> de cada bolsa pode ser agrupado com outros por meio de metodologia estéril, seguido de sedimentação ou centrifugação para a separação e transferência das plaquetas para uma bolsa-satélite, onde ficam armazenadas em </w:t>
      </w:r>
      <w:r w:rsidRPr="00170862">
        <w:rPr>
          <w:rFonts w:ascii="Times New Roman" w:hAnsi="Times New Roman" w:cs="Times New Roman"/>
          <w:i/>
          <w:iCs/>
          <w:strike/>
          <w:color w:val="000000"/>
        </w:rPr>
        <w:t>pool</w:t>
      </w:r>
      <w:r w:rsidRPr="00170862">
        <w:rPr>
          <w:rFonts w:ascii="Times New Roman" w:hAnsi="Times New Roman" w:cs="Times New Roman"/>
          <w:strike/>
          <w:color w:val="000000"/>
        </w:rPr>
        <w:t xml:space="preserve">. Este método possibilita a redução no teor de leucócitos de aproximadamente 90% (1 log). </w:t>
      </w:r>
    </w:p>
    <w:p w:rsidR="005D1908" w:rsidRPr="00170862" w:rsidRDefault="005D1908">
      <w:pPr>
        <w:tabs>
          <w:tab w:val="left" w:pos="7740"/>
        </w:tabs>
        <w:jc w:val="both"/>
        <w:rPr>
          <w:rFonts w:ascii="Times New Roman" w:hAnsi="Times New Roman" w:cs="Times New Roman"/>
          <w:strike/>
          <w:color w:val="000000"/>
        </w:rPr>
      </w:pPr>
    </w:p>
    <w:p w:rsidR="005D1908" w:rsidRPr="00170862" w:rsidRDefault="005D1908">
      <w:pPr>
        <w:tabs>
          <w:tab w:val="left" w:pos="7740"/>
        </w:tabs>
        <w:jc w:val="both"/>
        <w:rPr>
          <w:rFonts w:ascii="Times New Roman" w:hAnsi="Times New Roman" w:cs="Times New Roman"/>
          <w:strike/>
          <w:color w:val="000000"/>
        </w:rPr>
      </w:pPr>
      <w:r w:rsidRPr="00170862">
        <w:rPr>
          <w:rFonts w:ascii="Times New Roman" w:hAnsi="Times New Roman" w:cs="Times New Roman"/>
          <w:strike/>
          <w:color w:val="000000"/>
        </w:rPr>
        <w:t xml:space="preserve">Sendo assim, pode-se dividir os concentrados de plaquetas preparados a partir do sangue total em dois subtipos: os concentrados de plaquetas randômicos, ou randomizados, ou de sangue total, e os concentrados de plaquetas de </w:t>
      </w:r>
      <w:r w:rsidRPr="00170862">
        <w:rPr>
          <w:rFonts w:ascii="Times New Roman" w:hAnsi="Times New Roman" w:cs="Times New Roman"/>
          <w:i/>
          <w:iCs/>
          <w:strike/>
          <w:color w:val="000000"/>
        </w:rPr>
        <w:t>buffy coat</w:t>
      </w:r>
      <w:r w:rsidRPr="00170862">
        <w:rPr>
          <w:rFonts w:ascii="Times New Roman" w:hAnsi="Times New Roman" w:cs="Times New Roman"/>
          <w:strike/>
          <w:color w:val="000000"/>
        </w:rPr>
        <w:t>. A estes dois produtos somam-se os concentrados de plaquetas de aférese.</w:t>
      </w:r>
    </w:p>
    <w:p w:rsidR="005D1908" w:rsidRPr="00170862" w:rsidRDefault="005D1908">
      <w:pPr>
        <w:jc w:val="both"/>
        <w:rPr>
          <w:rFonts w:ascii="Times New Roman" w:hAnsi="Times New Roman" w:cs="Times New Roman"/>
          <w:strike/>
          <w:color w:val="000000"/>
        </w:rPr>
      </w:pPr>
    </w:p>
    <w:p w:rsidR="005D1908" w:rsidRPr="00984374" w:rsidRDefault="005D1908">
      <w:pPr>
        <w:jc w:val="both"/>
        <w:rPr>
          <w:rFonts w:ascii="Times New Roman" w:hAnsi="Times New Roman" w:cs="Times New Roman"/>
          <w:b/>
          <w:strike/>
          <w:color w:val="000000"/>
        </w:rPr>
      </w:pPr>
      <w:r w:rsidRPr="00984374">
        <w:rPr>
          <w:rFonts w:ascii="Times New Roman" w:hAnsi="Times New Roman" w:cs="Times New Roman"/>
          <w:b/>
          <w:strike/>
          <w:color w:val="000000"/>
        </w:rPr>
        <w:t>3. PRODUTOS DISPONÍVEIS</w:t>
      </w:r>
    </w:p>
    <w:p w:rsidR="005D1908" w:rsidRPr="00170862" w:rsidRDefault="005D1908">
      <w:pPr>
        <w:jc w:val="both"/>
        <w:rPr>
          <w:rFonts w:ascii="Times New Roman" w:hAnsi="Times New Roman" w:cs="Times New Roman"/>
          <w:strike/>
          <w:color w:val="000000"/>
        </w:rPr>
      </w:pPr>
    </w:p>
    <w:p w:rsidR="005D1908" w:rsidRPr="00984374" w:rsidRDefault="005D1908">
      <w:pPr>
        <w:jc w:val="both"/>
        <w:rPr>
          <w:rFonts w:ascii="Times New Roman" w:hAnsi="Times New Roman" w:cs="Times New Roman"/>
          <w:b/>
          <w:strike/>
          <w:color w:val="000000"/>
        </w:rPr>
      </w:pPr>
      <w:r w:rsidRPr="00984374">
        <w:rPr>
          <w:rFonts w:ascii="Times New Roman" w:hAnsi="Times New Roman" w:cs="Times New Roman"/>
          <w:b/>
          <w:strike/>
          <w:color w:val="000000"/>
        </w:rPr>
        <w:t>3.1 CONCENTRADO DE PLAQUETAS OBTIDO DE UNIDADES DE SANGUE TOTAL</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Também chamado de concentrado de plaquetas randomizadas ou randômicas. É o concentrado de plaquetas preparado a partir de uma unidade de sangue total, da qual as plaquetas foram separadas por dupla centrifugação e transferidas, em sistema fechado, para uma bolsa-satélite.  </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Este hemocomponente deve ser mantido à temperatura de 22 </w:t>
      </w:r>
      <w:r w:rsidRPr="00170862">
        <w:rPr>
          <w:rFonts w:ascii="Times New Roman" w:hAnsi="Times New Roman" w:cs="Times New Roman"/>
          <w:strike/>
          <w:color w:val="000000"/>
        </w:rPr>
        <w:sym w:font="Symbol" w:char="F0B1"/>
      </w:r>
      <w:r w:rsidRPr="00170862">
        <w:rPr>
          <w:rFonts w:ascii="Times New Roman" w:hAnsi="Times New Roman" w:cs="Times New Roman"/>
          <w:strike/>
          <w:color w:val="000000"/>
        </w:rPr>
        <w:t xml:space="preserve"> 2 ºC</w:t>
      </w:r>
      <w:r w:rsidRPr="00170862">
        <w:rPr>
          <w:rFonts w:ascii="Times New Roman" w:hAnsi="Times New Roman" w:cs="Times New Roman"/>
          <w:strike/>
          <w:color w:val="000000"/>
          <w:vertAlign w:val="superscript"/>
        </w:rPr>
        <w:t xml:space="preserve"> </w:t>
      </w:r>
      <w:r w:rsidRPr="00170862">
        <w:rPr>
          <w:rFonts w:ascii="Times New Roman" w:hAnsi="Times New Roman" w:cs="Times New Roman"/>
          <w:strike/>
          <w:color w:val="000000"/>
        </w:rPr>
        <w:t>, sob agitação constante. Seu volume deve ser de 50 a 70 ml, e o conteúdo total de plaquetas deve ser igual ou maior a 5,5 X 10</w:t>
      </w:r>
      <w:r w:rsidRPr="00170862">
        <w:rPr>
          <w:rFonts w:ascii="Times New Roman" w:hAnsi="Times New Roman" w:cs="Times New Roman"/>
          <w:strike/>
          <w:color w:val="000000"/>
          <w:vertAlign w:val="superscript"/>
        </w:rPr>
        <w:t>10</w:t>
      </w:r>
      <w:r w:rsidRPr="00170862">
        <w:rPr>
          <w:rFonts w:ascii="Times New Roman" w:hAnsi="Times New Roman" w:cs="Times New Roman"/>
          <w:strike/>
          <w:color w:val="000000"/>
        </w:rPr>
        <w:t xml:space="preserve"> plaquetas, em cada unidade. Sua validade é de 3 (três) a 5 (cinco) dias, dependendo do tipo de bolsa plástica utilizada.</w:t>
      </w:r>
    </w:p>
    <w:p w:rsidR="005D1908" w:rsidRPr="00170862" w:rsidRDefault="005D1908">
      <w:pPr>
        <w:jc w:val="both"/>
        <w:rPr>
          <w:rFonts w:ascii="Times New Roman" w:hAnsi="Times New Roman" w:cs="Times New Roman"/>
          <w:strike/>
          <w:color w:val="000000"/>
        </w:rPr>
      </w:pPr>
    </w:p>
    <w:p w:rsidR="005D1908" w:rsidRPr="00984374" w:rsidRDefault="005D1908">
      <w:pPr>
        <w:jc w:val="both"/>
        <w:rPr>
          <w:rFonts w:ascii="Times New Roman" w:hAnsi="Times New Roman" w:cs="Times New Roman"/>
          <w:b/>
          <w:strike/>
          <w:color w:val="000000"/>
        </w:rPr>
      </w:pPr>
      <w:r w:rsidRPr="00984374">
        <w:rPr>
          <w:rFonts w:ascii="Times New Roman" w:hAnsi="Times New Roman" w:cs="Times New Roman"/>
          <w:b/>
          <w:strike/>
          <w:color w:val="000000"/>
        </w:rPr>
        <w:t xml:space="preserve">3.2 CONCENTRADO DE PLAQUETAS DE </w:t>
      </w:r>
      <w:r w:rsidRPr="00984374">
        <w:rPr>
          <w:rFonts w:ascii="Times New Roman" w:hAnsi="Times New Roman" w:cs="Times New Roman"/>
          <w:b/>
          <w:i/>
          <w:iCs/>
          <w:strike/>
          <w:color w:val="000000"/>
        </w:rPr>
        <w:t>BUFFY COAT</w:t>
      </w:r>
    </w:p>
    <w:p w:rsidR="005D1908" w:rsidRPr="00984374" w:rsidRDefault="005D1908">
      <w:pPr>
        <w:jc w:val="both"/>
        <w:rPr>
          <w:rFonts w:ascii="Times New Roman" w:hAnsi="Times New Roman" w:cs="Times New Roman"/>
          <w:b/>
          <w:strike/>
          <w:color w:val="000000"/>
          <w:bdr w:val="single" w:sz="4" w:space="0" w:color="auto"/>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É o concentrado de plaquetas obtido a partir do </w:t>
      </w:r>
      <w:r w:rsidRPr="00170862">
        <w:rPr>
          <w:rFonts w:ascii="Times New Roman" w:hAnsi="Times New Roman" w:cs="Times New Roman"/>
          <w:i/>
          <w:iCs/>
          <w:strike/>
          <w:color w:val="000000"/>
        </w:rPr>
        <w:t>buffy coat</w:t>
      </w:r>
      <w:r w:rsidRPr="00170862">
        <w:rPr>
          <w:rFonts w:ascii="Times New Roman" w:hAnsi="Times New Roman" w:cs="Times New Roman"/>
          <w:strike/>
          <w:color w:val="000000"/>
        </w:rPr>
        <w:t xml:space="preserve"> extraído de uma unidade de sangue total. </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Este tipo de produto é geralmente armazenado em </w:t>
      </w:r>
      <w:r w:rsidRPr="00170862">
        <w:rPr>
          <w:rFonts w:ascii="Times New Roman" w:hAnsi="Times New Roman" w:cs="Times New Roman"/>
          <w:i/>
          <w:iCs/>
          <w:strike/>
          <w:color w:val="000000"/>
        </w:rPr>
        <w:t>pools</w:t>
      </w:r>
      <w:r w:rsidRPr="00170862">
        <w:rPr>
          <w:rFonts w:ascii="Times New Roman" w:hAnsi="Times New Roman" w:cs="Times New Roman"/>
          <w:strike/>
          <w:color w:val="000000"/>
        </w:rPr>
        <w:t xml:space="preserve"> de quatro ou cinco unidades. Deve ser mantido a temperatura de 22 </w:t>
      </w:r>
      <w:r w:rsidRPr="00170862">
        <w:rPr>
          <w:rFonts w:ascii="Times New Roman" w:hAnsi="Times New Roman" w:cs="Times New Roman"/>
          <w:strike/>
          <w:color w:val="000000"/>
        </w:rPr>
        <w:sym w:font="Symbol" w:char="F0B1"/>
      </w:r>
      <w:r w:rsidRPr="00170862">
        <w:rPr>
          <w:rFonts w:ascii="Times New Roman" w:hAnsi="Times New Roman" w:cs="Times New Roman"/>
          <w:strike/>
          <w:color w:val="000000"/>
        </w:rPr>
        <w:t xml:space="preserve"> 2 </w:t>
      </w:r>
      <w:r w:rsidRPr="00170862">
        <w:rPr>
          <w:rFonts w:ascii="Times New Roman" w:hAnsi="Times New Roman" w:cs="Times New Roman"/>
          <w:strike/>
          <w:color w:val="000000"/>
          <w:vertAlign w:val="superscript"/>
        </w:rPr>
        <w:t>º</w:t>
      </w:r>
      <w:r w:rsidRPr="00170862">
        <w:rPr>
          <w:rFonts w:ascii="Times New Roman" w:hAnsi="Times New Roman" w:cs="Times New Roman"/>
          <w:strike/>
          <w:color w:val="000000"/>
        </w:rPr>
        <w:t xml:space="preserve">C, sob agitação constante. O volume de um </w:t>
      </w:r>
      <w:r w:rsidRPr="00170862">
        <w:rPr>
          <w:rFonts w:ascii="Times New Roman" w:hAnsi="Times New Roman" w:cs="Times New Roman"/>
          <w:i/>
          <w:iCs/>
          <w:strike/>
          <w:color w:val="000000"/>
        </w:rPr>
        <w:t>pool</w:t>
      </w:r>
      <w:r w:rsidRPr="00170862">
        <w:rPr>
          <w:rFonts w:ascii="Times New Roman" w:hAnsi="Times New Roman" w:cs="Times New Roman"/>
          <w:strike/>
          <w:color w:val="000000"/>
        </w:rPr>
        <w:t xml:space="preserve"> de quatro unidades varia de 200 a 250 mL, e o conteúdo total de plaquetas deve ser de pelo menos 5,5 X 10</w:t>
      </w:r>
      <w:r w:rsidRPr="00170862">
        <w:rPr>
          <w:rFonts w:ascii="Times New Roman" w:hAnsi="Times New Roman" w:cs="Times New Roman"/>
          <w:strike/>
          <w:color w:val="000000"/>
          <w:vertAlign w:val="superscript"/>
        </w:rPr>
        <w:t>10</w:t>
      </w:r>
      <w:r w:rsidRPr="00170862">
        <w:rPr>
          <w:rFonts w:ascii="Times New Roman" w:hAnsi="Times New Roman" w:cs="Times New Roman"/>
          <w:strike/>
          <w:color w:val="000000"/>
        </w:rPr>
        <w:t xml:space="preserve"> plaquetas, para cada uma das unidades que integram o </w:t>
      </w:r>
      <w:r w:rsidRPr="00170862">
        <w:rPr>
          <w:rFonts w:ascii="Times New Roman" w:hAnsi="Times New Roman" w:cs="Times New Roman"/>
          <w:i/>
          <w:iCs/>
          <w:strike/>
          <w:color w:val="000000"/>
        </w:rPr>
        <w:t>pool</w:t>
      </w:r>
      <w:r w:rsidRPr="00170862">
        <w:rPr>
          <w:rFonts w:ascii="Times New Roman" w:hAnsi="Times New Roman" w:cs="Times New Roman"/>
          <w:strike/>
          <w:color w:val="000000"/>
        </w:rPr>
        <w:t>. Sua validade é de 5 (cinco) dias.</w:t>
      </w:r>
    </w:p>
    <w:p w:rsidR="005D1908" w:rsidRPr="00170862" w:rsidRDefault="005D1908">
      <w:pPr>
        <w:jc w:val="both"/>
        <w:rPr>
          <w:rFonts w:ascii="Times New Roman" w:hAnsi="Times New Roman" w:cs="Times New Roman"/>
          <w:strike/>
          <w:color w:val="000000"/>
        </w:rPr>
      </w:pPr>
    </w:p>
    <w:p w:rsidR="005D1908" w:rsidRPr="00984374" w:rsidRDefault="005D1908">
      <w:pPr>
        <w:jc w:val="both"/>
        <w:rPr>
          <w:rFonts w:ascii="Times New Roman" w:hAnsi="Times New Roman" w:cs="Times New Roman"/>
          <w:b/>
          <w:strike/>
          <w:color w:val="000000"/>
          <w:u w:val="single"/>
        </w:rPr>
      </w:pPr>
      <w:r w:rsidRPr="00984374">
        <w:rPr>
          <w:rFonts w:ascii="Times New Roman" w:hAnsi="Times New Roman" w:cs="Times New Roman"/>
          <w:b/>
          <w:strike/>
          <w:color w:val="000000"/>
        </w:rPr>
        <w:t>3.3. CONCENTRADO DE PLAQUETAS OBTIDAS POR AFÉRESE</w:t>
      </w:r>
    </w:p>
    <w:p w:rsidR="005D1908" w:rsidRPr="00170862" w:rsidRDefault="005D1908">
      <w:pPr>
        <w:jc w:val="both"/>
        <w:rPr>
          <w:rFonts w:ascii="Times New Roman" w:hAnsi="Times New Roman" w:cs="Times New Roman"/>
          <w:strike/>
          <w:color w:val="000000"/>
          <w:u w:val="single"/>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Também chamado de concentrado de plaquetas obtidas de doador único. Deve ser mantido a temperatura de 22 </w:t>
      </w:r>
      <w:r w:rsidRPr="00170862">
        <w:rPr>
          <w:rFonts w:ascii="Times New Roman" w:hAnsi="Times New Roman" w:cs="Times New Roman"/>
          <w:strike/>
          <w:color w:val="000000"/>
        </w:rPr>
        <w:sym w:font="Symbol" w:char="F0B1"/>
      </w:r>
      <w:r w:rsidRPr="00170862">
        <w:rPr>
          <w:rFonts w:ascii="Times New Roman" w:hAnsi="Times New Roman" w:cs="Times New Roman"/>
          <w:strike/>
          <w:color w:val="000000"/>
        </w:rPr>
        <w:t xml:space="preserve"> 2 </w:t>
      </w:r>
      <w:r w:rsidRPr="00170862">
        <w:rPr>
          <w:rFonts w:ascii="Times New Roman" w:hAnsi="Times New Roman" w:cs="Times New Roman"/>
          <w:strike/>
          <w:color w:val="000000"/>
          <w:vertAlign w:val="superscript"/>
        </w:rPr>
        <w:t>o</w:t>
      </w:r>
      <w:r w:rsidRPr="00170862">
        <w:rPr>
          <w:rFonts w:ascii="Times New Roman" w:hAnsi="Times New Roman" w:cs="Times New Roman"/>
          <w:strike/>
          <w:color w:val="000000"/>
        </w:rPr>
        <w:t>C, sob agitação constante. O conteúdo de plaquetas deve ser igual ou maior que 3 X 10</w:t>
      </w:r>
      <w:r w:rsidRPr="00170862">
        <w:rPr>
          <w:rFonts w:ascii="Times New Roman" w:hAnsi="Times New Roman" w:cs="Times New Roman"/>
          <w:strike/>
          <w:color w:val="000000"/>
          <w:vertAlign w:val="superscript"/>
        </w:rPr>
        <w:t>11</w:t>
      </w:r>
      <w:r w:rsidRPr="00170862">
        <w:rPr>
          <w:rFonts w:ascii="Times New Roman" w:hAnsi="Times New Roman" w:cs="Times New Roman"/>
          <w:strike/>
          <w:color w:val="000000"/>
        </w:rPr>
        <w:t>,</w:t>
      </w:r>
      <w:r w:rsidRPr="00170862">
        <w:rPr>
          <w:rFonts w:ascii="Times New Roman" w:hAnsi="Times New Roman" w:cs="Times New Roman"/>
          <w:strike/>
          <w:color w:val="000000"/>
          <w:vertAlign w:val="superscript"/>
        </w:rPr>
        <w:t xml:space="preserve"> </w:t>
      </w:r>
      <w:r w:rsidRPr="00170862">
        <w:rPr>
          <w:rFonts w:ascii="Times New Roman" w:hAnsi="Times New Roman" w:cs="Times New Roman"/>
          <w:strike/>
          <w:color w:val="000000"/>
        </w:rPr>
        <w:t>em pelo menos 75% das unidades coletadas, sua validade é de cinco dias e o volume deve ser de 200 a 350 ml.</w:t>
      </w:r>
    </w:p>
    <w:p w:rsidR="005D1908" w:rsidRPr="00170862" w:rsidRDefault="005D1908">
      <w:pPr>
        <w:jc w:val="both"/>
        <w:rPr>
          <w:rFonts w:ascii="Times New Roman" w:hAnsi="Times New Roman" w:cs="Times New Roman"/>
          <w:strike/>
          <w:color w:val="000000"/>
        </w:rPr>
      </w:pPr>
    </w:p>
    <w:p w:rsidR="005D1908" w:rsidRPr="00B837E6" w:rsidRDefault="005D1908">
      <w:pPr>
        <w:jc w:val="both"/>
        <w:rPr>
          <w:rFonts w:ascii="Times New Roman" w:hAnsi="Times New Roman" w:cs="Times New Roman"/>
          <w:b/>
          <w:strike/>
          <w:color w:val="000000"/>
          <w:bdr w:val="single" w:sz="4" w:space="0" w:color="auto"/>
        </w:rPr>
      </w:pPr>
      <w:r w:rsidRPr="00B837E6">
        <w:rPr>
          <w:rFonts w:ascii="Times New Roman" w:hAnsi="Times New Roman" w:cs="Times New Roman"/>
          <w:b/>
          <w:strike/>
          <w:color w:val="000000"/>
        </w:rPr>
        <w:t>4. INDICAÇÕES PARA A TRANSFUSÃO DE PLAQUETAS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transfusão de plaquetas pode ser realizada na profilaxia ou no tratamento de hemorragias em pacientes trombocitopênicos ou tromboastênicos.</w:t>
      </w:r>
    </w:p>
    <w:p w:rsidR="005D1908" w:rsidRPr="00170862" w:rsidRDefault="005D1908">
      <w:pPr>
        <w:jc w:val="both"/>
        <w:rPr>
          <w:rFonts w:ascii="Times New Roman" w:hAnsi="Times New Roman" w:cs="Times New Roman"/>
          <w:strike/>
          <w:color w:val="000000"/>
        </w:rPr>
      </w:pPr>
    </w:p>
    <w:p w:rsidR="005D1908" w:rsidRPr="008275AE" w:rsidRDefault="005D1908">
      <w:pPr>
        <w:jc w:val="both"/>
        <w:rPr>
          <w:rFonts w:ascii="Times New Roman" w:hAnsi="Times New Roman" w:cs="Times New Roman"/>
          <w:b/>
          <w:strike/>
          <w:color w:val="000000"/>
        </w:rPr>
      </w:pPr>
      <w:r w:rsidRPr="008275AE">
        <w:rPr>
          <w:rFonts w:ascii="Times New Roman" w:hAnsi="Times New Roman" w:cs="Times New Roman"/>
          <w:b/>
          <w:strike/>
          <w:color w:val="000000"/>
        </w:rPr>
        <w:t>4.1 TRANSFUSÃO PROFILÁTICA DE PLAQUETAS</w:t>
      </w:r>
    </w:p>
    <w:p w:rsidR="005D1908" w:rsidRPr="00170862" w:rsidRDefault="005D1908">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Tem como objetivo prevenir hemorragias espontâneas ou induzidas por pequenos traumas, ou por procedimentos invasivos.</w:t>
      </w:r>
    </w:p>
    <w:p w:rsidR="008275AE" w:rsidRPr="00170862" w:rsidRDefault="008275AE">
      <w:pPr>
        <w:jc w:val="both"/>
        <w:rPr>
          <w:rFonts w:ascii="Times New Roman" w:hAnsi="Times New Roman" w:cs="Times New Roman"/>
          <w:strike/>
          <w:color w:val="000000"/>
        </w:rPr>
      </w:pPr>
    </w:p>
    <w:p w:rsidR="005D1908" w:rsidRDefault="005D1908">
      <w:pPr>
        <w:pStyle w:val="Corpodetexto2"/>
        <w:rPr>
          <w:rFonts w:ascii="Times New Roman" w:hAnsi="Times New Roman" w:cs="Times New Roman"/>
          <w:strike/>
          <w:color w:val="000000"/>
          <w:sz w:val="24"/>
          <w:szCs w:val="24"/>
        </w:rPr>
      </w:pPr>
      <w:r w:rsidRPr="00170862">
        <w:rPr>
          <w:rFonts w:ascii="Times New Roman" w:hAnsi="Times New Roman" w:cs="Times New Roman"/>
          <w:strike/>
          <w:color w:val="000000"/>
          <w:sz w:val="24"/>
          <w:szCs w:val="24"/>
        </w:rPr>
        <w:t>Está indicada nos pacientes com trombocitopenias agudas por deficiência de produção, quando a contagem de plaquetas for inferior a 20.000/</w:t>
      </w:r>
      <w:r w:rsidRPr="00170862">
        <w:rPr>
          <w:rFonts w:ascii="Times New Roman" w:hAnsi="Times New Roman" w:cs="Times New Roman"/>
          <w:strike/>
          <w:color w:val="000000"/>
          <w:sz w:val="24"/>
          <w:szCs w:val="24"/>
        </w:rPr>
        <w:sym w:font="Symbol" w:char="F06D"/>
      </w:r>
      <w:r w:rsidRPr="00170862">
        <w:rPr>
          <w:rFonts w:ascii="Times New Roman" w:hAnsi="Times New Roman" w:cs="Times New Roman"/>
          <w:strike/>
          <w:color w:val="000000"/>
          <w:sz w:val="24"/>
          <w:szCs w:val="24"/>
        </w:rPr>
        <w:t>L ou inferior a 50.000/</w:t>
      </w:r>
      <w:r w:rsidRPr="00170862">
        <w:rPr>
          <w:rFonts w:ascii="Times New Roman" w:hAnsi="Times New Roman" w:cs="Times New Roman"/>
          <w:strike/>
          <w:color w:val="000000"/>
          <w:sz w:val="24"/>
          <w:szCs w:val="24"/>
        </w:rPr>
        <w:sym w:font="Symbol" w:char="F06D"/>
      </w:r>
      <w:r w:rsidRPr="00170862">
        <w:rPr>
          <w:rFonts w:ascii="Times New Roman" w:hAnsi="Times New Roman" w:cs="Times New Roman"/>
          <w:strike/>
          <w:color w:val="000000"/>
          <w:sz w:val="24"/>
          <w:szCs w:val="24"/>
        </w:rPr>
        <w:t>L antes de procedimentos invasivos.</w:t>
      </w:r>
    </w:p>
    <w:p w:rsidR="008275AE" w:rsidRPr="00170862" w:rsidRDefault="008275AE">
      <w:pPr>
        <w:pStyle w:val="Corpodetexto2"/>
        <w:rPr>
          <w:rFonts w:ascii="Times New Roman" w:hAnsi="Times New Roman" w:cs="Times New Roman"/>
          <w:strike/>
          <w:color w:val="000000"/>
          <w:sz w:val="24"/>
          <w:szCs w:val="24"/>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Nos pacientes com tromboastenia hereditária ou adquirida, independentemente da contagem de plaquetas, está indicada quando forem submetidos a procedimentos invasivos.</w:t>
      </w:r>
    </w:p>
    <w:p w:rsidR="005D1908" w:rsidRPr="00170862" w:rsidRDefault="005D1908">
      <w:pPr>
        <w:jc w:val="both"/>
        <w:rPr>
          <w:rFonts w:ascii="Times New Roman" w:hAnsi="Times New Roman" w:cs="Times New Roman"/>
          <w:strike/>
          <w:color w:val="000000"/>
        </w:rPr>
      </w:pPr>
    </w:p>
    <w:p w:rsidR="005D1908" w:rsidRPr="00EB7ABF" w:rsidRDefault="005D1908">
      <w:pPr>
        <w:jc w:val="both"/>
        <w:rPr>
          <w:rFonts w:ascii="Times New Roman" w:hAnsi="Times New Roman" w:cs="Times New Roman"/>
          <w:b/>
          <w:strike/>
          <w:color w:val="000000"/>
        </w:rPr>
      </w:pPr>
      <w:r w:rsidRPr="00EB7ABF">
        <w:rPr>
          <w:rFonts w:ascii="Times New Roman" w:hAnsi="Times New Roman" w:cs="Times New Roman"/>
          <w:b/>
          <w:strike/>
          <w:color w:val="000000"/>
        </w:rPr>
        <w:t>4.1.1 EM APLASIA DE MEDULA PÓS-QUIMIOTERAPIA E/OU RADIOTERAPIA</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Está indicada quando a contagem de plaquetas for inferior a 10.000/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 ou inferior a 50.000/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 xml:space="preserve">L antes de  procedimentos invasivos. </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Em pacientes que apresentem fatores de risco para hemorragias, tais como grandes esplenomegalias, febre, uso de antibióticos ou anti-fúngicos, este gatilho pode ser mais alto (15.000 ou até 20.000 plaquetas/</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w:t>
      </w:r>
    </w:p>
    <w:p w:rsidR="005D1908" w:rsidRPr="00170862" w:rsidRDefault="005D1908">
      <w:pPr>
        <w:jc w:val="both"/>
        <w:rPr>
          <w:rFonts w:ascii="Times New Roman" w:hAnsi="Times New Roman" w:cs="Times New Roman"/>
          <w:strike/>
          <w:color w:val="000000"/>
        </w:rPr>
      </w:pPr>
    </w:p>
    <w:p w:rsidR="005D1908" w:rsidRPr="00E71520" w:rsidRDefault="005D1908">
      <w:pPr>
        <w:pStyle w:val="Corpodetexto2"/>
        <w:rPr>
          <w:rFonts w:ascii="Times New Roman" w:hAnsi="Times New Roman" w:cs="Times New Roman"/>
          <w:b/>
          <w:strike/>
          <w:color w:val="000000"/>
          <w:sz w:val="24"/>
          <w:szCs w:val="24"/>
        </w:rPr>
      </w:pPr>
      <w:r w:rsidRPr="00E71520">
        <w:rPr>
          <w:rFonts w:ascii="Times New Roman" w:hAnsi="Times New Roman" w:cs="Times New Roman"/>
          <w:b/>
          <w:strike/>
          <w:color w:val="000000"/>
          <w:sz w:val="24"/>
          <w:szCs w:val="24"/>
        </w:rPr>
        <w:t>4.1.2 NA TROMBOCITOPENIA DAS ANEMIAS APLÁSTICAS E SÍNDROMES MIELODISPLÁSICAS - SMD.</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Não há consenso de que a transfusão profilática de plaquetas em pacientes estáveis, com plaquetopenia crônica por deficiência de produção, reduza a ocorrência de sangramentos graves.</w:t>
      </w:r>
    </w:p>
    <w:p w:rsidR="005D1908" w:rsidRPr="00170862" w:rsidRDefault="005D1908">
      <w:pPr>
        <w:jc w:val="both"/>
        <w:rPr>
          <w:rFonts w:ascii="Times New Roman" w:hAnsi="Times New Roman" w:cs="Times New Roman"/>
          <w:strike/>
          <w:color w:val="000000"/>
        </w:rPr>
      </w:pPr>
    </w:p>
    <w:p w:rsidR="005D1908" w:rsidRPr="00FB03E4" w:rsidRDefault="005D1908">
      <w:pPr>
        <w:jc w:val="both"/>
        <w:rPr>
          <w:rFonts w:ascii="Times New Roman" w:hAnsi="Times New Roman" w:cs="Times New Roman"/>
          <w:b/>
          <w:strike/>
          <w:color w:val="000000"/>
        </w:rPr>
      </w:pPr>
      <w:r w:rsidRPr="00FB03E4">
        <w:rPr>
          <w:rFonts w:ascii="Times New Roman" w:hAnsi="Times New Roman" w:cs="Times New Roman"/>
          <w:b/>
          <w:strike/>
          <w:color w:val="000000"/>
        </w:rPr>
        <w:t>4.1.3 NA PÚRPURA TROMBOCITOPÊNICA IIDIOPÁTICA (PTI)</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Não há indicação de transfusão profilática de plaquetas na PTI. </w:t>
      </w:r>
    </w:p>
    <w:p w:rsidR="005D1908" w:rsidRPr="00170862" w:rsidRDefault="005D1908">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Na preparação para esplenectomia recomenda-se não transfundir profilaticamente antes da cirurgia, mas deixar reservadas 2 (duas) doses de concentrados de plaquetas – CP, as quais serão utilizadas durante o ato cirúrgico, se houver sangramento importante.</w:t>
      </w:r>
    </w:p>
    <w:p w:rsidR="00E55670" w:rsidRPr="00170862" w:rsidRDefault="00E55670">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Cada dose corresponde a uma unidade de CP obtida de uma unidade de sangue total/10 kg de peso do receptor ou a uma unidade de CP obtida por aférese.</w:t>
      </w:r>
    </w:p>
    <w:p w:rsidR="005D1908" w:rsidRPr="00170862" w:rsidRDefault="005D1908">
      <w:pPr>
        <w:jc w:val="both"/>
        <w:rPr>
          <w:rFonts w:ascii="Times New Roman" w:hAnsi="Times New Roman" w:cs="Times New Roman"/>
          <w:strike/>
          <w:color w:val="000000"/>
        </w:rPr>
      </w:pPr>
    </w:p>
    <w:p w:rsidR="005D1908" w:rsidRPr="00174472" w:rsidRDefault="005D1908">
      <w:pPr>
        <w:jc w:val="both"/>
        <w:rPr>
          <w:rFonts w:ascii="Times New Roman" w:hAnsi="Times New Roman" w:cs="Times New Roman"/>
          <w:b/>
          <w:strike/>
          <w:color w:val="000000"/>
        </w:rPr>
      </w:pPr>
      <w:r w:rsidRPr="00174472">
        <w:rPr>
          <w:rFonts w:ascii="Times New Roman" w:hAnsi="Times New Roman" w:cs="Times New Roman"/>
          <w:b/>
          <w:strike/>
          <w:color w:val="000000"/>
        </w:rPr>
        <w:lastRenderedPageBreak/>
        <w:t>4.1.4 EM PACIENTES TROMBOCITOPÊNICOS QUE SERÃO SUBMETIDOS A CIRURGIAS OU PROCEDIMENTOS INVASIVOS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Recomenda-se a transfusão profilática de plaquetas sempre que a contagem estiver abaixo de 50.000/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 nas seguintes situações:</w:t>
      </w:r>
    </w:p>
    <w:p w:rsidR="005D1908" w:rsidRPr="00170862" w:rsidRDefault="005D1908">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Anestesia peri-dural.</w:t>
      </w:r>
    </w:p>
    <w:p w:rsidR="006375AF" w:rsidRPr="00170862" w:rsidRDefault="006375AF">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Biópsia transbrônquica.</w:t>
      </w:r>
    </w:p>
    <w:p w:rsidR="006375AF" w:rsidRPr="00170862" w:rsidRDefault="006375AF">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Biópsia hepática.</w:t>
      </w: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Laparotomia.</w:t>
      </w:r>
    </w:p>
    <w:p w:rsidR="006375AF" w:rsidRPr="00170862" w:rsidRDefault="006375AF">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Punção de veias profundas.</w:t>
      </w:r>
    </w:p>
    <w:p w:rsidR="006375AF" w:rsidRPr="00170862" w:rsidRDefault="006375AF">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Paracentese e toracocentese.</w:t>
      </w:r>
    </w:p>
    <w:p w:rsidR="006375AF" w:rsidRPr="00170862" w:rsidRDefault="006375AF">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Extração dentária.</w:t>
      </w:r>
    </w:p>
    <w:p w:rsidR="006375AF" w:rsidRPr="00170862" w:rsidRDefault="006375AF">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Biópsia gástrica (endoscópica).</w:t>
      </w:r>
    </w:p>
    <w:p w:rsidR="005D1908" w:rsidRPr="00170862" w:rsidRDefault="005D1908">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Em cirurgias neurológicas e oftalmológicas é recomendado que a contagem de plaquetas esteja em torno de100.000/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 xml:space="preserve">L. </w:t>
      </w:r>
    </w:p>
    <w:p w:rsidR="00185CB8" w:rsidRPr="00170862" w:rsidRDefault="00185CB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Nas cirurgias cardíacas com circulação extracorpórea, não há consenso na literatura sobre a contagem mínima de 50.000 ou 100.000/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Em todos os casos acima recomenda-se a transfusão profilática de plaquetas imediatamente antes dos procedimentos. </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Nos procedimentos de biópsias de medula óssea, punção lombar e broncoscopia (sem biópsia) a contagem de plaquetas deve estar acima de 20.000/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w:t>
      </w:r>
    </w:p>
    <w:p w:rsidR="005D1908" w:rsidRPr="00170862" w:rsidRDefault="005D1908">
      <w:pPr>
        <w:jc w:val="both"/>
        <w:rPr>
          <w:rFonts w:ascii="Times New Roman" w:hAnsi="Times New Roman" w:cs="Times New Roman"/>
          <w:strike/>
          <w:color w:val="000000"/>
        </w:rPr>
      </w:pPr>
    </w:p>
    <w:p w:rsidR="005D1908" w:rsidRPr="00073A33" w:rsidRDefault="005D1908">
      <w:pPr>
        <w:jc w:val="both"/>
        <w:rPr>
          <w:rFonts w:ascii="Times New Roman" w:hAnsi="Times New Roman" w:cs="Times New Roman"/>
          <w:b/>
          <w:strike/>
          <w:color w:val="000000"/>
        </w:rPr>
      </w:pPr>
      <w:r w:rsidRPr="00073A33">
        <w:rPr>
          <w:rFonts w:ascii="Times New Roman" w:hAnsi="Times New Roman" w:cs="Times New Roman"/>
          <w:b/>
          <w:strike/>
          <w:color w:val="000000"/>
        </w:rPr>
        <w:t>4.1.5 EM TROMBOCITOPENIAS SECUNDÁRIAS A HIPERESPLENISMO</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Não há indicação para a transfusão profilática de plaquetas em pacientes com trombocitopenia causada por hiperesplenismo, exceto nas situações de preparação para procedimentos invasivos. Neste caso, a transfusão deve ser feita imediatamente antes do procedimento.</w:t>
      </w:r>
    </w:p>
    <w:p w:rsidR="005D1908" w:rsidRPr="00170862" w:rsidRDefault="005D1908">
      <w:pPr>
        <w:jc w:val="both"/>
        <w:rPr>
          <w:rFonts w:ascii="Times New Roman" w:hAnsi="Times New Roman" w:cs="Times New Roman"/>
          <w:strike/>
          <w:color w:val="000000"/>
        </w:rPr>
      </w:pPr>
    </w:p>
    <w:p w:rsidR="005D1908" w:rsidRPr="00073A33" w:rsidRDefault="005D1908">
      <w:pPr>
        <w:jc w:val="both"/>
        <w:rPr>
          <w:rFonts w:ascii="Times New Roman" w:hAnsi="Times New Roman" w:cs="Times New Roman"/>
          <w:b/>
          <w:strike/>
          <w:color w:val="000000"/>
        </w:rPr>
      </w:pPr>
      <w:r w:rsidRPr="00073A33">
        <w:rPr>
          <w:rFonts w:ascii="Times New Roman" w:hAnsi="Times New Roman" w:cs="Times New Roman"/>
          <w:b/>
          <w:strike/>
          <w:color w:val="000000"/>
        </w:rPr>
        <w:t>4.1.6 EM TROMBOCITOPATIAS HEREDITÁRIAS E ADQUIRIDAS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Não há indicação de transfusão profilática de plaquetas em pacientes portadores de trombopatias hereditárias (Glanzman, Bernard-Soulier, síndrome do </w:t>
      </w:r>
      <w:r w:rsidRPr="00170862">
        <w:rPr>
          <w:rFonts w:ascii="Times New Roman" w:hAnsi="Times New Roman" w:cs="Times New Roman"/>
          <w:i/>
          <w:iCs/>
          <w:strike/>
          <w:color w:val="000000"/>
        </w:rPr>
        <w:t>pool</w:t>
      </w:r>
      <w:r w:rsidRPr="00170862">
        <w:rPr>
          <w:rFonts w:ascii="Times New Roman" w:hAnsi="Times New Roman" w:cs="Times New Roman"/>
          <w:strike/>
          <w:color w:val="000000"/>
        </w:rPr>
        <w:t xml:space="preserve"> plaquetário e outros) ou adquiridas, exceto se a transfusão for realizada antes de um procedimento invasivo. </w:t>
      </w:r>
    </w:p>
    <w:p w:rsidR="005D1908" w:rsidRPr="00170862" w:rsidRDefault="005D1908">
      <w:pPr>
        <w:jc w:val="both"/>
        <w:rPr>
          <w:rFonts w:ascii="Times New Roman" w:hAnsi="Times New Roman" w:cs="Times New Roman"/>
          <w:strike/>
          <w:color w:val="000000"/>
        </w:rPr>
      </w:pPr>
    </w:p>
    <w:p w:rsidR="005D1908" w:rsidRPr="001F0B7D" w:rsidRDefault="005D1908">
      <w:pPr>
        <w:jc w:val="both"/>
        <w:rPr>
          <w:rFonts w:ascii="Times New Roman" w:hAnsi="Times New Roman" w:cs="Times New Roman"/>
          <w:b/>
          <w:strike/>
          <w:color w:val="000000"/>
        </w:rPr>
      </w:pPr>
      <w:r w:rsidRPr="001F0B7D">
        <w:rPr>
          <w:rFonts w:ascii="Times New Roman" w:hAnsi="Times New Roman" w:cs="Times New Roman"/>
          <w:b/>
          <w:strike/>
          <w:color w:val="000000"/>
        </w:rPr>
        <w:lastRenderedPageBreak/>
        <w:t>4.1.7 NA DENGUE HEMORRÁGICA</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trombocitopenia que acompanha os casos de dengue hemorrágica é causada pela presença de anticorpos que, dirigidos contra proteínas virais, apresentam reação cruzada contra antígenos plaquetários. Na prática, esta plaquetopenia se comporta como a da PTI e, portanto, não há indicação para a transfusão profilática de plaquetas, independentemente da contagem de plaquetas no sangue periférico.</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transfusão profilática de plaquetas também não está indicada nas  trombocitopenias que podem acompanhar a Leptospirose e as Riquetsioses.</w:t>
      </w:r>
    </w:p>
    <w:p w:rsidR="005D1908" w:rsidRPr="00170862" w:rsidRDefault="005D1908">
      <w:pPr>
        <w:jc w:val="both"/>
        <w:rPr>
          <w:rFonts w:ascii="Times New Roman" w:hAnsi="Times New Roman" w:cs="Times New Roman"/>
          <w:strike/>
          <w:color w:val="000000"/>
        </w:rPr>
      </w:pPr>
    </w:p>
    <w:p w:rsidR="005D1908" w:rsidRPr="00550626" w:rsidRDefault="005D1908">
      <w:pPr>
        <w:jc w:val="both"/>
        <w:rPr>
          <w:rFonts w:ascii="Times New Roman" w:hAnsi="Times New Roman" w:cs="Times New Roman"/>
          <w:b/>
          <w:strike/>
          <w:color w:val="000000"/>
        </w:rPr>
      </w:pPr>
      <w:r w:rsidRPr="00550626">
        <w:rPr>
          <w:rFonts w:ascii="Times New Roman" w:hAnsi="Times New Roman" w:cs="Times New Roman"/>
          <w:b/>
          <w:strike/>
          <w:color w:val="000000"/>
        </w:rPr>
        <w:t>4.1.8 NA COAGULAÇÃO INTRAVASCULAR DISSEMINADA (CID)</w:t>
      </w:r>
    </w:p>
    <w:p w:rsidR="005D1908" w:rsidRPr="00550626" w:rsidRDefault="005D1908">
      <w:pPr>
        <w:jc w:val="both"/>
        <w:rPr>
          <w:rFonts w:ascii="Times New Roman" w:hAnsi="Times New Roman" w:cs="Times New Roman"/>
          <w:b/>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Não há indicação para a transfusão profilática de plaquetas na CID.</w:t>
      </w:r>
    </w:p>
    <w:p w:rsidR="00C40E47" w:rsidRPr="00170862" w:rsidRDefault="00C40E47">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p>
    <w:p w:rsidR="005D1908" w:rsidRPr="00C40E47" w:rsidRDefault="005D1908">
      <w:pPr>
        <w:jc w:val="both"/>
        <w:rPr>
          <w:rFonts w:ascii="Times New Roman" w:hAnsi="Times New Roman" w:cs="Times New Roman"/>
          <w:b/>
          <w:strike/>
          <w:color w:val="000000"/>
        </w:rPr>
      </w:pPr>
      <w:r w:rsidRPr="00C40E47">
        <w:rPr>
          <w:rFonts w:ascii="Times New Roman" w:hAnsi="Times New Roman" w:cs="Times New Roman"/>
          <w:b/>
          <w:strike/>
          <w:color w:val="000000"/>
        </w:rPr>
        <w:t>4.1.9 EM TROMBOCITOPENIAS INDUZIDAS PELA HEPARINA</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As transfusões profiláticas de plaquetas estão contra-indicadas na trombocitopenia induzida pela heparina, por aumentarem consideravelmente o risco de trombose. </w:t>
      </w:r>
    </w:p>
    <w:p w:rsidR="005D1908" w:rsidRPr="00170862" w:rsidRDefault="005D1908">
      <w:pPr>
        <w:jc w:val="both"/>
        <w:rPr>
          <w:rFonts w:ascii="Times New Roman" w:hAnsi="Times New Roman" w:cs="Times New Roman"/>
          <w:strike/>
          <w:color w:val="000000"/>
        </w:rPr>
      </w:pPr>
    </w:p>
    <w:p w:rsidR="005D1908" w:rsidRPr="00A1119A" w:rsidRDefault="005D1908">
      <w:pPr>
        <w:jc w:val="both"/>
        <w:rPr>
          <w:rFonts w:ascii="Times New Roman" w:hAnsi="Times New Roman" w:cs="Times New Roman"/>
          <w:b/>
          <w:strike/>
          <w:color w:val="000000"/>
        </w:rPr>
      </w:pPr>
      <w:r w:rsidRPr="00A1119A">
        <w:rPr>
          <w:rFonts w:ascii="Times New Roman" w:hAnsi="Times New Roman" w:cs="Times New Roman"/>
          <w:b/>
          <w:strike/>
          <w:color w:val="000000"/>
        </w:rPr>
        <w:t>4.1.10 NA SÍNDROME DA IMUNODEFICIENCIA ADQUIRIDA - AIDS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Na trombocitopenia dos pacientes com AIDS deve ser considerada a etiologia. Quando de causa imunológica, não há indicação para transfusão de plaquetas. Quando decorrente da deficiência de produção requer abordagem semelhante à proposta em 4.1.2.</w:t>
      </w:r>
    </w:p>
    <w:p w:rsidR="005D1908" w:rsidRPr="00170862" w:rsidRDefault="005D1908">
      <w:pPr>
        <w:jc w:val="both"/>
        <w:rPr>
          <w:rFonts w:ascii="Times New Roman" w:hAnsi="Times New Roman" w:cs="Times New Roman"/>
          <w:strike/>
          <w:color w:val="000000"/>
        </w:rPr>
      </w:pPr>
    </w:p>
    <w:p w:rsidR="005D1908" w:rsidRPr="00C24654" w:rsidRDefault="005D1908">
      <w:pPr>
        <w:jc w:val="both"/>
        <w:rPr>
          <w:rFonts w:ascii="Times New Roman" w:hAnsi="Times New Roman" w:cs="Times New Roman"/>
          <w:b/>
          <w:strike/>
          <w:color w:val="000000"/>
        </w:rPr>
      </w:pPr>
      <w:r w:rsidRPr="00C24654">
        <w:rPr>
          <w:rFonts w:ascii="Times New Roman" w:hAnsi="Times New Roman" w:cs="Times New Roman"/>
          <w:b/>
          <w:strike/>
          <w:color w:val="000000"/>
        </w:rPr>
        <w:t>4.1.11 EM NEONATOLOGIA</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transfusão profilática de plaquetas em recém-nascidos a termo ou em prematuros deve ser feita quando a contagem de plaquetas estiver abaixo de 30.000/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Em recém-nascidos com febre, septicemia ou que já apresentaram hemorragia, este gatilho deve ser de 50.000/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transfusão profilática na púrpura neonatal alo-imune está indicada sempre que a contagem de plaquetas no recém-nato for inferior a 30.000/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 xml:space="preserve">L e deve ser realizada com plaquetas HPA-1a negativo ou com concentrado de plaquetas coletado da mãe. </w:t>
      </w:r>
    </w:p>
    <w:p w:rsidR="005D1908" w:rsidRPr="00170862" w:rsidRDefault="005D1908">
      <w:pPr>
        <w:jc w:val="both"/>
        <w:rPr>
          <w:rFonts w:ascii="Times New Roman" w:hAnsi="Times New Roman" w:cs="Times New Roman"/>
          <w:strike/>
          <w:color w:val="000000"/>
        </w:rPr>
      </w:pPr>
    </w:p>
    <w:p w:rsidR="005D1908" w:rsidRPr="00012BEB" w:rsidRDefault="005D1908">
      <w:pPr>
        <w:jc w:val="both"/>
        <w:rPr>
          <w:rFonts w:ascii="Times New Roman" w:hAnsi="Times New Roman" w:cs="Times New Roman"/>
          <w:b/>
          <w:strike/>
          <w:color w:val="000000"/>
        </w:rPr>
      </w:pPr>
      <w:r w:rsidRPr="00012BEB">
        <w:rPr>
          <w:rFonts w:ascii="Times New Roman" w:hAnsi="Times New Roman" w:cs="Times New Roman"/>
          <w:b/>
          <w:strike/>
          <w:color w:val="000000"/>
        </w:rPr>
        <w:t>4.1.12 EM TRANSFUSÃO MACIÇA</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Não há indicação do emprego profilático de plaquetas pós-transfusão maciça de hemácias ou de sangue total, exceto antes de procedimentos invasivos. </w:t>
      </w:r>
    </w:p>
    <w:p w:rsidR="005D1908" w:rsidRPr="00170862" w:rsidRDefault="005D1908">
      <w:pPr>
        <w:jc w:val="both"/>
        <w:rPr>
          <w:rFonts w:ascii="Times New Roman" w:hAnsi="Times New Roman" w:cs="Times New Roman"/>
          <w:strike/>
          <w:color w:val="000000"/>
        </w:rPr>
      </w:pPr>
    </w:p>
    <w:p w:rsidR="005D1908" w:rsidRPr="0024606D" w:rsidRDefault="005D1908">
      <w:pPr>
        <w:jc w:val="both"/>
        <w:rPr>
          <w:rFonts w:ascii="Times New Roman" w:hAnsi="Times New Roman" w:cs="Times New Roman"/>
          <w:b/>
          <w:strike/>
          <w:color w:val="000000"/>
          <w:bdr w:val="single" w:sz="4" w:space="0" w:color="auto"/>
        </w:rPr>
      </w:pPr>
      <w:r w:rsidRPr="0024606D">
        <w:rPr>
          <w:rFonts w:ascii="Times New Roman" w:hAnsi="Times New Roman" w:cs="Times New Roman"/>
          <w:b/>
          <w:strike/>
          <w:color w:val="000000"/>
        </w:rPr>
        <w:t>4.2 TRANSFUSÃO TERAPÊUTICA DE PLAQUETAS</w:t>
      </w:r>
    </w:p>
    <w:p w:rsidR="005D1908" w:rsidRPr="00170862" w:rsidRDefault="005D1908">
      <w:pPr>
        <w:jc w:val="both"/>
        <w:rPr>
          <w:rFonts w:ascii="Times New Roman" w:hAnsi="Times New Roman" w:cs="Times New Roman"/>
          <w:strike/>
          <w:color w:val="000000"/>
          <w:bdr w:val="single" w:sz="4" w:space="0" w:color="auto"/>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lastRenderedPageBreak/>
        <w:t xml:space="preserve">O objetivo da transfusão terapêutica de plaquetas não é elevar a contagem de plaquetas acima de um certo limite, mas ajudar a corrigir o distúrbio hemostático, que pode estar contribuindo para a hemorragia. </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transfusão terapêutica de plaquetas está indicada no paciente que apresente disfunção plaquetária e hemorragia com risco de vida, independentemente da contagem de plaquetas.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transfusão terapêutica de plaquetas também está indicada no paciente que apresente hemorragia em curso e contagem de plaquetas inferior a 50.000/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w:t>
      </w:r>
    </w:p>
    <w:p w:rsidR="005D1908" w:rsidRPr="00170862" w:rsidRDefault="005D1908">
      <w:pPr>
        <w:jc w:val="both"/>
        <w:rPr>
          <w:rFonts w:ascii="Times New Roman" w:hAnsi="Times New Roman" w:cs="Times New Roman"/>
          <w:strike/>
          <w:color w:val="000000"/>
        </w:rPr>
      </w:pPr>
    </w:p>
    <w:p w:rsidR="005D1908" w:rsidRPr="007222D4" w:rsidRDefault="005D1908">
      <w:pPr>
        <w:jc w:val="both"/>
        <w:rPr>
          <w:rFonts w:ascii="Times New Roman" w:hAnsi="Times New Roman" w:cs="Times New Roman"/>
          <w:b/>
          <w:strike/>
          <w:color w:val="000000"/>
        </w:rPr>
      </w:pPr>
      <w:r w:rsidRPr="007222D4">
        <w:rPr>
          <w:rFonts w:ascii="Times New Roman" w:hAnsi="Times New Roman" w:cs="Times New Roman"/>
          <w:b/>
          <w:strike/>
          <w:color w:val="000000"/>
        </w:rPr>
        <w:t>SITUAÇÕES ESPECÍFICAS</w:t>
      </w:r>
    </w:p>
    <w:p w:rsidR="005D1908" w:rsidRPr="00170862" w:rsidRDefault="005D1908">
      <w:pPr>
        <w:jc w:val="both"/>
        <w:rPr>
          <w:rFonts w:ascii="Times New Roman" w:hAnsi="Times New Roman" w:cs="Times New Roman"/>
          <w:strike/>
          <w:color w:val="000000"/>
        </w:rPr>
      </w:pPr>
    </w:p>
    <w:p w:rsidR="005D1908" w:rsidRPr="008D2ED0" w:rsidRDefault="005D1908">
      <w:pPr>
        <w:jc w:val="both"/>
        <w:rPr>
          <w:rFonts w:ascii="Times New Roman" w:hAnsi="Times New Roman" w:cs="Times New Roman"/>
          <w:b/>
          <w:strike/>
          <w:color w:val="000000"/>
        </w:rPr>
      </w:pPr>
      <w:r w:rsidRPr="008D2ED0">
        <w:rPr>
          <w:rFonts w:ascii="Times New Roman" w:hAnsi="Times New Roman" w:cs="Times New Roman"/>
          <w:b/>
          <w:strike/>
          <w:color w:val="000000"/>
        </w:rPr>
        <w:t>4.2.1 EM TROMBOCITOPENIA DE CONSUMO (PÚRPURA TROMBOCITOPÊNICA IDIOPÁTICA -PTI, DENGUE HEMORRÁGICA E HIPERESPLENISMO) E NAS TROMBOCITOPATIAS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Não há indicação de transfusão de plaquetas, exceto na presença de hemorragias ativas, com risco de vida. Nestes casos deve haver monitorização clínica cuidadosa.</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transfusão também deve ser realizada nos casos com manifestação sugestiva de hemorragia intracraniana.</w:t>
      </w:r>
    </w:p>
    <w:p w:rsidR="005D1908" w:rsidRPr="00170862" w:rsidRDefault="005D1908">
      <w:pPr>
        <w:jc w:val="both"/>
        <w:rPr>
          <w:rFonts w:ascii="Times New Roman" w:hAnsi="Times New Roman" w:cs="Times New Roman"/>
          <w:strike/>
          <w:color w:val="000000"/>
        </w:rPr>
      </w:pPr>
    </w:p>
    <w:p w:rsidR="005D1908" w:rsidRPr="00607706" w:rsidRDefault="005D1908">
      <w:pPr>
        <w:jc w:val="both"/>
        <w:rPr>
          <w:rFonts w:ascii="Times New Roman" w:hAnsi="Times New Roman" w:cs="Times New Roman"/>
          <w:b/>
          <w:strike/>
          <w:color w:val="000000"/>
        </w:rPr>
      </w:pPr>
      <w:r w:rsidRPr="00607706">
        <w:rPr>
          <w:rFonts w:ascii="Times New Roman" w:hAnsi="Times New Roman" w:cs="Times New Roman"/>
          <w:b/>
          <w:strike/>
          <w:color w:val="000000"/>
        </w:rPr>
        <w:t>4.2.2 EM CIRURGIA CARDÍACA</w:t>
      </w:r>
    </w:p>
    <w:p w:rsidR="005D1908" w:rsidRPr="00607706" w:rsidRDefault="005D1908">
      <w:pPr>
        <w:jc w:val="both"/>
        <w:rPr>
          <w:rFonts w:ascii="Times New Roman" w:hAnsi="Times New Roman" w:cs="Times New Roman"/>
          <w:b/>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Na cirurgia cardíaca com circulação extracorpórea a transfusão terapêutica de plaquetas está indicada sempre que o paciente apresentar sangramento difuso, independente da contagem de plaquetas. </w:t>
      </w:r>
    </w:p>
    <w:p w:rsidR="00607706" w:rsidRPr="00170862" w:rsidRDefault="00607706">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No pós-operatório imediato, há indicação de transfusão se houver sangramento e:</w:t>
      </w:r>
    </w:p>
    <w:p w:rsidR="00607706" w:rsidRPr="00170862" w:rsidRDefault="00607706">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a contagem de plaquetas for inferior a 50.000/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 ou</w:t>
      </w:r>
    </w:p>
    <w:p w:rsidR="00607706" w:rsidRPr="00170862" w:rsidRDefault="00607706">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b) houver sangramento difuso, independente da contagem de plaquetas.</w:t>
      </w:r>
    </w:p>
    <w:p w:rsidR="005D1908" w:rsidRPr="00170862" w:rsidRDefault="005D1908">
      <w:pPr>
        <w:jc w:val="both"/>
        <w:rPr>
          <w:rFonts w:ascii="Times New Roman" w:hAnsi="Times New Roman" w:cs="Times New Roman"/>
          <w:strike/>
          <w:color w:val="000000"/>
        </w:rPr>
      </w:pPr>
    </w:p>
    <w:p w:rsidR="005D1908" w:rsidRPr="00A24A5D" w:rsidRDefault="005D1908">
      <w:pPr>
        <w:jc w:val="both"/>
        <w:rPr>
          <w:rFonts w:ascii="Times New Roman" w:hAnsi="Times New Roman" w:cs="Times New Roman"/>
          <w:b/>
          <w:strike/>
          <w:color w:val="000000"/>
        </w:rPr>
      </w:pPr>
      <w:r w:rsidRPr="00A24A5D">
        <w:rPr>
          <w:rFonts w:ascii="Times New Roman" w:hAnsi="Times New Roman" w:cs="Times New Roman"/>
          <w:b/>
          <w:strike/>
          <w:color w:val="000000"/>
        </w:rPr>
        <w:t>4.2.3 EM COAGULAÇÃO INTRAVASCULAR DISSEMINADA (CID)</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transfusão de concentrado de plaquetas está indicada somente na presença de hemorragia ativa. Neste caso recomenda-se monitorização clínica cuidadosa.</w:t>
      </w:r>
    </w:p>
    <w:p w:rsidR="005D1908" w:rsidRPr="00170862" w:rsidRDefault="005D1908">
      <w:pPr>
        <w:jc w:val="both"/>
        <w:rPr>
          <w:rFonts w:ascii="Times New Roman" w:hAnsi="Times New Roman" w:cs="Times New Roman"/>
          <w:strike/>
          <w:color w:val="000000"/>
        </w:rPr>
      </w:pPr>
    </w:p>
    <w:p w:rsidR="005D1908" w:rsidRPr="00A24A5D" w:rsidRDefault="005D1908">
      <w:pPr>
        <w:jc w:val="both"/>
        <w:rPr>
          <w:rFonts w:ascii="Times New Roman" w:hAnsi="Times New Roman" w:cs="Times New Roman"/>
          <w:b/>
          <w:strike/>
          <w:color w:val="000000"/>
        </w:rPr>
      </w:pPr>
      <w:r w:rsidRPr="00A24A5D">
        <w:rPr>
          <w:rFonts w:ascii="Times New Roman" w:hAnsi="Times New Roman" w:cs="Times New Roman"/>
          <w:b/>
          <w:strike/>
          <w:color w:val="000000"/>
        </w:rPr>
        <w:t>5. TRANSFUSÃO DE PLAQUETAS EM PACIENTES REFRATÁRIOS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Uma das grandes complicações que surgem em pacientes que recebem transfusões iterativas de plaquetas é a refratariedade. Este termo designa uma situação na qual as transfusões plaquetárias deixam de ser eficazes. Isto se traduz pela ausência de resposta clínica nos pacientes que recebem as transfusões e ou que não aumentam a contagem de plaquetas no sangue periférico.</w:t>
      </w: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 </w:t>
      </w: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As causas de refratariedade podem ser de etiologia imunológica e não imunológica.</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De um modo geral 50% dos casos de refratariedade são de etiologia não imune, a saber: infecções graves e septicemias, sobretudo se acompanhadas de febre, uso de antibióticos e antifúngicos (dos quais a Anfotericina B é o  melhor exemplo), grandes esplenomegalias, hemorragias ativas e CIVD.</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refratariedade de etiologia imunológica é devida a alo-imunização contra antígenos HLA de classe I, presentes em todas as células nucleadas do organismo, inclusive as plaquetas, e contra antígenos plaquetários específicos, bem mais rara que a anterior.  A refratariedade de origem imunológica, na maioria das vezes, é decorrente da transfusão repetida de concentrado de plaquetas, mas pode também ser resultado de incompatibilidade materno-fetal, uso de plaquetas ABO-incompatíveis ou de repetidas transfusões de sangue e outros componentes.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Ressalte-se que nem todo paciente que desenvolve alo-anticorpos anti-HLA torna-se refratário. </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Recomenda-se que em todos os pacientes submetidos a transfusões repetidas de plaquetas por trombocitopenia,  seja realizada uma contagem diária de plaquetas no sangue periférico.</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Suspeita-se de refratariedade plaquetária, quando não há resposta hemostática nem aumento da contagem de plaquetas após duas transfusões consecutivas de concentrados de plaquetas ABO-compatíveis. </w:t>
      </w: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Quando houver suspeita de refratariedade recomenda-se solicitar parecer ou encaminhar o paciente para o hemoterapeuta/hematologista.</w:t>
      </w:r>
    </w:p>
    <w:p w:rsidR="005D1908" w:rsidRPr="00170862" w:rsidRDefault="005D1908">
      <w:pPr>
        <w:jc w:val="both"/>
        <w:rPr>
          <w:rFonts w:ascii="Times New Roman" w:hAnsi="Times New Roman" w:cs="Times New Roman"/>
          <w:strike/>
          <w:color w:val="000000"/>
          <w:u w:val="single"/>
        </w:rPr>
      </w:pPr>
    </w:p>
    <w:p w:rsidR="005D1908" w:rsidRPr="00A24A5D" w:rsidRDefault="005D1908">
      <w:pPr>
        <w:jc w:val="both"/>
        <w:rPr>
          <w:rFonts w:ascii="Times New Roman" w:hAnsi="Times New Roman" w:cs="Times New Roman"/>
          <w:b/>
          <w:strike/>
          <w:color w:val="000000"/>
        </w:rPr>
      </w:pPr>
      <w:r w:rsidRPr="00A24A5D">
        <w:rPr>
          <w:rFonts w:ascii="Times New Roman" w:hAnsi="Times New Roman" w:cs="Times New Roman"/>
          <w:b/>
          <w:strike/>
          <w:color w:val="000000"/>
        </w:rPr>
        <w:t>6. CONTRA-INDICAÇÕES FORMAIS À TRANSFUSÃO DE PLAQUETAS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A transfusão profilática de plaquetas </w:t>
      </w:r>
      <w:r w:rsidRPr="00170862">
        <w:rPr>
          <w:rFonts w:ascii="Times New Roman" w:hAnsi="Times New Roman" w:cs="Times New Roman"/>
          <w:b/>
          <w:bCs/>
          <w:strike/>
          <w:color w:val="000000"/>
          <w:u w:val="single"/>
        </w:rPr>
        <w:t>está contra-indicada</w:t>
      </w:r>
      <w:r w:rsidRPr="00170862">
        <w:rPr>
          <w:rFonts w:ascii="Times New Roman" w:hAnsi="Times New Roman" w:cs="Times New Roman"/>
          <w:strike/>
          <w:color w:val="000000"/>
        </w:rPr>
        <w:t xml:space="preserve"> nas seguintes situações clínicas: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6.1 Síndrome hemolítico-urêmica;</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6.2 Síndrome HELPP;</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6.3 Púrpura pós-transfusional;</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6.4 Púrpura trombocitopênica imunológica estável.</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Qualquer transfusão de plaquetas </w:t>
      </w:r>
      <w:r w:rsidRPr="00170862">
        <w:rPr>
          <w:rFonts w:ascii="Times New Roman" w:hAnsi="Times New Roman" w:cs="Times New Roman"/>
          <w:b/>
          <w:bCs/>
          <w:strike/>
          <w:color w:val="000000"/>
          <w:u w:val="single"/>
        </w:rPr>
        <w:t>está contra-indicada</w:t>
      </w:r>
      <w:r w:rsidRPr="00170862">
        <w:rPr>
          <w:rFonts w:ascii="Times New Roman" w:hAnsi="Times New Roman" w:cs="Times New Roman"/>
          <w:strike/>
          <w:color w:val="000000"/>
        </w:rPr>
        <w:t xml:space="preserve"> nos casos de púrpura trombocitopênica trombótica – PTT.</w:t>
      </w:r>
    </w:p>
    <w:p w:rsidR="005D1908" w:rsidRPr="00170862" w:rsidRDefault="005D1908">
      <w:pPr>
        <w:jc w:val="both"/>
        <w:rPr>
          <w:rFonts w:ascii="Times New Roman" w:hAnsi="Times New Roman" w:cs="Times New Roman"/>
          <w:strike/>
          <w:color w:val="000000"/>
        </w:rPr>
      </w:pPr>
    </w:p>
    <w:p w:rsidR="005D1908" w:rsidRPr="00D7244C" w:rsidRDefault="005D1908">
      <w:pPr>
        <w:jc w:val="both"/>
        <w:rPr>
          <w:rFonts w:ascii="Times New Roman" w:hAnsi="Times New Roman" w:cs="Times New Roman"/>
          <w:b/>
          <w:strike/>
          <w:color w:val="000000"/>
        </w:rPr>
      </w:pPr>
      <w:r w:rsidRPr="00D7244C">
        <w:rPr>
          <w:rFonts w:ascii="Times New Roman" w:hAnsi="Times New Roman" w:cs="Times New Roman"/>
          <w:b/>
          <w:strike/>
          <w:color w:val="000000"/>
        </w:rPr>
        <w:t>7. ASPECTOS PRÁTICOS DA TRANSFUSÃO DE PLAQUETAS</w:t>
      </w:r>
    </w:p>
    <w:p w:rsidR="00D7244C" w:rsidRPr="00170862" w:rsidRDefault="00D7244C">
      <w:pPr>
        <w:jc w:val="both"/>
        <w:rPr>
          <w:rFonts w:ascii="Times New Roman" w:hAnsi="Times New Roman" w:cs="Times New Roman"/>
          <w:strike/>
          <w:color w:val="000000"/>
          <w:bdr w:val="single" w:sz="4" w:space="0" w:color="auto"/>
        </w:rPr>
      </w:pPr>
    </w:p>
    <w:p w:rsidR="005D1908" w:rsidRPr="00006F31" w:rsidRDefault="005D1908">
      <w:pPr>
        <w:jc w:val="both"/>
        <w:rPr>
          <w:rFonts w:ascii="Times New Roman" w:hAnsi="Times New Roman" w:cs="Times New Roman"/>
          <w:b/>
          <w:strike/>
          <w:color w:val="000000"/>
        </w:rPr>
      </w:pPr>
      <w:r w:rsidRPr="00006F31">
        <w:rPr>
          <w:rFonts w:ascii="Times New Roman" w:hAnsi="Times New Roman" w:cs="Times New Roman"/>
          <w:b/>
          <w:strike/>
          <w:color w:val="000000"/>
        </w:rPr>
        <w:t>7.1 DOSES E INTERVALOS DE ADMISTRAÇÃO</w:t>
      </w:r>
    </w:p>
    <w:p w:rsidR="00006F31" w:rsidRPr="00170862" w:rsidRDefault="00006F31">
      <w:pPr>
        <w:jc w:val="both"/>
        <w:rPr>
          <w:rFonts w:ascii="Times New Roman" w:hAnsi="Times New Roman" w:cs="Times New Roman"/>
          <w:strike/>
          <w:color w:val="000000"/>
        </w:rPr>
      </w:pPr>
    </w:p>
    <w:p w:rsidR="005D1908" w:rsidRPr="00CC5C55" w:rsidRDefault="005D1908">
      <w:pPr>
        <w:jc w:val="both"/>
        <w:rPr>
          <w:rFonts w:ascii="Times New Roman" w:hAnsi="Times New Roman" w:cs="Times New Roman"/>
          <w:b/>
          <w:strike/>
          <w:color w:val="000000"/>
        </w:rPr>
      </w:pPr>
      <w:r w:rsidRPr="00CC5C55">
        <w:rPr>
          <w:rFonts w:ascii="Times New Roman" w:hAnsi="Times New Roman" w:cs="Times New Roman"/>
          <w:b/>
          <w:strike/>
          <w:color w:val="000000"/>
        </w:rPr>
        <w:t>7.1.1 Transfusão profilática</w:t>
      </w:r>
    </w:p>
    <w:p w:rsidR="00CC5C55" w:rsidRPr="00170862" w:rsidRDefault="00CC5C55">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Recomenda-se, na transfusão profilática de plaquetas, a dose de</w:t>
      </w:r>
      <w:r w:rsidRPr="00170862">
        <w:rPr>
          <w:rFonts w:ascii="Times New Roman" w:hAnsi="Times New Roman" w:cs="Times New Roman"/>
          <w:b/>
          <w:bCs/>
          <w:strike/>
          <w:color w:val="000000"/>
        </w:rPr>
        <w:t xml:space="preserve"> </w:t>
      </w:r>
      <w:r w:rsidRPr="00170862">
        <w:rPr>
          <w:rFonts w:ascii="Times New Roman" w:hAnsi="Times New Roman" w:cs="Times New Roman"/>
          <w:strike/>
          <w:color w:val="000000"/>
        </w:rPr>
        <w:t xml:space="preserve">1 (uma) unidade para cada 10 Kg de peso do paciente. Na maioria das vezes, a transfusão profilática precisa ser repetida em cada 24 a 48 horas. Recomenda-se o controle diário da contagem de plaquetas em pacientes que recebem transfusões profiláticas.  </w:t>
      </w:r>
    </w:p>
    <w:p w:rsidR="005D1908" w:rsidRPr="00170862" w:rsidRDefault="005D1908">
      <w:pPr>
        <w:jc w:val="both"/>
        <w:rPr>
          <w:rFonts w:ascii="Times New Roman" w:hAnsi="Times New Roman" w:cs="Times New Roman"/>
          <w:strike/>
          <w:color w:val="000000"/>
        </w:rPr>
      </w:pPr>
    </w:p>
    <w:p w:rsidR="005D1908" w:rsidRPr="00CC5C55" w:rsidRDefault="005D1908">
      <w:pPr>
        <w:jc w:val="both"/>
        <w:rPr>
          <w:rFonts w:ascii="Times New Roman" w:hAnsi="Times New Roman" w:cs="Times New Roman"/>
          <w:b/>
          <w:strike/>
          <w:color w:val="000000"/>
        </w:rPr>
      </w:pPr>
      <w:r w:rsidRPr="00CC5C55">
        <w:rPr>
          <w:rFonts w:ascii="Times New Roman" w:hAnsi="Times New Roman" w:cs="Times New Roman"/>
          <w:b/>
          <w:strike/>
          <w:color w:val="000000"/>
        </w:rPr>
        <w:t>7.1.2 Transfusão Terapêutica</w:t>
      </w:r>
    </w:p>
    <w:p w:rsidR="00CC5C55" w:rsidRPr="00170862" w:rsidRDefault="00CC5C55">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As doses na transfusão terapêutica são de 1 (uma) unidade para cada 5 a 10 kg de peso, e os intervalos de administração são mais curtos (8 a 12 horas), até que a hemorragia seja controlada.</w:t>
      </w:r>
    </w:p>
    <w:p w:rsidR="005D1908" w:rsidRPr="00170862" w:rsidRDefault="005D1908">
      <w:pPr>
        <w:jc w:val="both"/>
        <w:rPr>
          <w:rFonts w:ascii="Times New Roman" w:hAnsi="Times New Roman" w:cs="Times New Roman"/>
          <w:strike/>
          <w:color w:val="000000"/>
        </w:rPr>
      </w:pPr>
    </w:p>
    <w:p w:rsidR="005D1908" w:rsidRPr="00E207A5" w:rsidRDefault="005D1908">
      <w:pPr>
        <w:jc w:val="both"/>
        <w:rPr>
          <w:rFonts w:ascii="Times New Roman" w:hAnsi="Times New Roman" w:cs="Times New Roman"/>
          <w:b/>
          <w:strike/>
          <w:color w:val="000000"/>
        </w:rPr>
      </w:pPr>
      <w:r w:rsidRPr="00E207A5">
        <w:rPr>
          <w:rFonts w:ascii="Times New Roman" w:hAnsi="Times New Roman" w:cs="Times New Roman"/>
          <w:b/>
          <w:strike/>
          <w:color w:val="000000"/>
        </w:rPr>
        <w:t>7.2 COMPATIBILIDADE ABO e Rh</w:t>
      </w:r>
    </w:p>
    <w:p w:rsidR="00E207A5" w:rsidRPr="00170862" w:rsidRDefault="00E207A5">
      <w:pPr>
        <w:jc w:val="both"/>
        <w:rPr>
          <w:rFonts w:ascii="Times New Roman" w:hAnsi="Times New Roman" w:cs="Times New Roman"/>
          <w:strike/>
          <w:color w:val="000000"/>
          <w:bdr w:val="single" w:sz="4" w:space="0" w:color="auto"/>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Transfusões de plaquetas ABO-incompatíveis não estão contra-indicadas, embora o ideal seja sempre a transfusão de plaquetas ABO-compatíveis. Quando os concentrados de plaquetas estiverem grosseiramente contaminados por hemácias, não se deve transfundir plaquetas ABO-incompatíveis. Deve-se considerar também, especialmente em crianças e nas transfusões repetidas, a possibilidade de hemólise induzida pelo plasma ABO-incompatível.</w:t>
      </w:r>
    </w:p>
    <w:p w:rsidR="00E207A5" w:rsidRPr="00170862" w:rsidRDefault="00E207A5">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Os pacientes Rh negativo só devem receber plaquetas Rh negativo pois, embora as plaquetas não expressem antígenos Rh, os concentrados de plaquetas contêm sempre uma pequena quantidade de hemácias contaminantes, que são capazes de sensibilizar os pacientes Rh negativo, induzindo-os a formar anticorpos anti-D.</w:t>
      </w:r>
    </w:p>
    <w:p w:rsidR="00A6502C" w:rsidRDefault="00A6502C">
      <w:pPr>
        <w:jc w:val="both"/>
        <w:rPr>
          <w:rFonts w:ascii="Times New Roman" w:hAnsi="Times New Roman" w:cs="Times New Roman"/>
          <w:strike/>
          <w:color w:val="000000"/>
        </w:rPr>
      </w:pPr>
    </w:p>
    <w:p w:rsidR="00E207A5" w:rsidRPr="00170862" w:rsidRDefault="00E207A5">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Na maioria dos casos, é impossível transfundir esses pacientes apenas com plaquetas Rh negativo. Quando se usam plaquetas Rh positivo em pacientes Rh negativo, recomenda-se a utilização de imunoglobulina anti-D, na dose de 25 </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 xml:space="preserve">g (125 UI) para cada 1 mL de concentrado de hemácias infundido, até 72 horas depois da transfusão, para prevenir a sensibilização do paciente. Esta recomendação deve ser estritamente seguida em crianças do sexo feminino e mulheres em idade fértil. </w:t>
      </w:r>
    </w:p>
    <w:p w:rsidR="00E207A5" w:rsidRPr="00170862" w:rsidRDefault="00E207A5">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Nas transfusões subseqüentes de plaquetas Rh positivo, nova administração de imunoglobulina anti-D somente se justifica se a pesquisa de anticorpos anti-eritrocitários pré-transfusional for negativa. </w:t>
      </w:r>
    </w:p>
    <w:p w:rsidR="00E207A5" w:rsidRPr="00170862" w:rsidRDefault="00E207A5">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O uso de imunoglobulina anti-Rh em uma transfusão de concentrado de plaquetas Rh positivo não garante proteção para próximas transfusões de plaquetas Rh positivo.</w:t>
      </w:r>
    </w:p>
    <w:p w:rsidR="00E207A5" w:rsidRPr="00170862" w:rsidRDefault="00E207A5">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Se o paciente se tornar alo-imunizado contra o antígeno D, transfusões subseqüentes de concentrados de plaquetas Rh positivo deverão ter seu risco–benefício avaliado.</w:t>
      </w:r>
    </w:p>
    <w:p w:rsidR="005D1908" w:rsidRPr="00170862" w:rsidRDefault="005D1908">
      <w:pPr>
        <w:jc w:val="both"/>
        <w:rPr>
          <w:rFonts w:ascii="Times New Roman" w:hAnsi="Times New Roman" w:cs="Times New Roman"/>
          <w:strike/>
          <w:color w:val="000000"/>
        </w:rPr>
      </w:pPr>
    </w:p>
    <w:p w:rsidR="005D1908" w:rsidRPr="00A22BAE" w:rsidRDefault="005D1908">
      <w:pPr>
        <w:jc w:val="both"/>
        <w:rPr>
          <w:rFonts w:ascii="Times New Roman" w:hAnsi="Times New Roman" w:cs="Times New Roman"/>
          <w:b/>
          <w:strike/>
          <w:color w:val="000000"/>
        </w:rPr>
      </w:pPr>
      <w:r w:rsidRPr="00A22BAE">
        <w:rPr>
          <w:rFonts w:ascii="Times New Roman" w:hAnsi="Times New Roman" w:cs="Times New Roman"/>
          <w:b/>
          <w:strike/>
          <w:color w:val="000000"/>
        </w:rPr>
        <w:t>7.3 DESLEUCOCITAÇÃO DE PLAQUETAS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Recomenda-se a transfusão de plaquetas desleucocitadas em pacientes que são candidatos a receber múltiplas transfusões. Recomenda-se, também, nos casos de pacientes CMV negativos, recém-natos ou imunossuprimidos, ou nos casos de transfusão intra-uterina.</w:t>
      </w:r>
    </w:p>
    <w:p w:rsidR="005D1908" w:rsidRPr="00170862" w:rsidRDefault="005D1908">
      <w:pPr>
        <w:jc w:val="both"/>
        <w:rPr>
          <w:rFonts w:ascii="Times New Roman" w:hAnsi="Times New Roman" w:cs="Times New Roman"/>
          <w:strike/>
          <w:color w:val="000000"/>
        </w:rPr>
      </w:pPr>
    </w:p>
    <w:p w:rsidR="005D1908" w:rsidRPr="00A22BAE" w:rsidRDefault="005D1908">
      <w:pPr>
        <w:jc w:val="both"/>
        <w:rPr>
          <w:rFonts w:ascii="Times New Roman" w:hAnsi="Times New Roman" w:cs="Times New Roman"/>
          <w:b/>
          <w:strike/>
          <w:color w:val="000000"/>
        </w:rPr>
      </w:pPr>
      <w:r w:rsidRPr="00A22BAE">
        <w:rPr>
          <w:rFonts w:ascii="Times New Roman" w:hAnsi="Times New Roman" w:cs="Times New Roman"/>
          <w:b/>
          <w:strike/>
          <w:color w:val="000000"/>
        </w:rPr>
        <w:t>7.4. TRANSFUSÃO DE PLAQUETAS IRRADIADAS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Deve-se irradiar os concentrados de plaquetas que se destinam a pacientes submetidos a transplante de medula óssea e, também, quando o receptor for parente em primeiro grau do doador, para reduzir o risco de Doença do Enxerto Contra Hospedeiro (DECH). Recomenda-se, ainda, a irradiação para a transfusão de prematuros de peso inferior a 1.200g.</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Nas demais situações clínicas, a decisão de irradiar os componentes ficará sujeita à avaliação e protocolos de cada serviço.</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dose de irradiação administrada deve ser de 25 grays sobre o plano médio da unidade irradiada. As unidades irradiadas devem ser adequadamente rotuladas e identificadas, e o processo de irradiação deve ser validado periodicamente.</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A irradiação deve ser feita, preferencialmente, em irradiador de células, próprio para irradiação de sangue e componentes; quando esse aparelho não estiver disponível, a irradiação pode ser feita em acelerador linear usado para tratamento de radioterapia. </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O controle de qualidade da fonte radioativa do equipamento deve ser realizado e documentado, no mínimo anualmente.</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 irradiação pode ser realizada no próprio serviço ou em centros contratados.</w:t>
      </w:r>
    </w:p>
    <w:p w:rsidR="005D1908" w:rsidRDefault="005D1908">
      <w:pPr>
        <w:jc w:val="both"/>
        <w:rPr>
          <w:rFonts w:ascii="Times New Roman" w:hAnsi="Times New Roman" w:cs="Times New Roman"/>
          <w:strike/>
          <w:color w:val="000000"/>
        </w:rPr>
      </w:pPr>
    </w:p>
    <w:p w:rsidR="00E64507" w:rsidRDefault="00E64507">
      <w:pPr>
        <w:jc w:val="both"/>
        <w:rPr>
          <w:rFonts w:ascii="Times New Roman" w:hAnsi="Times New Roman" w:cs="Times New Roman"/>
          <w:strike/>
          <w:color w:val="000000"/>
        </w:rPr>
      </w:pPr>
    </w:p>
    <w:p w:rsidR="00E64507" w:rsidRDefault="00E64507">
      <w:pPr>
        <w:jc w:val="both"/>
        <w:rPr>
          <w:rFonts w:ascii="Times New Roman" w:hAnsi="Times New Roman" w:cs="Times New Roman"/>
          <w:strike/>
          <w:color w:val="000000"/>
        </w:rPr>
      </w:pPr>
    </w:p>
    <w:p w:rsidR="00E64507" w:rsidRDefault="00E64507">
      <w:pPr>
        <w:jc w:val="both"/>
        <w:rPr>
          <w:rFonts w:ascii="Times New Roman" w:hAnsi="Times New Roman" w:cs="Times New Roman"/>
          <w:strike/>
          <w:color w:val="000000"/>
        </w:rPr>
      </w:pPr>
    </w:p>
    <w:p w:rsidR="00E64507" w:rsidRPr="00170862" w:rsidRDefault="00E64507">
      <w:pPr>
        <w:jc w:val="both"/>
        <w:rPr>
          <w:rFonts w:ascii="Times New Roman" w:hAnsi="Times New Roman" w:cs="Times New Roman"/>
          <w:strike/>
          <w:color w:val="000000"/>
        </w:rPr>
      </w:pPr>
    </w:p>
    <w:p w:rsidR="005D1908" w:rsidRPr="00E64507" w:rsidRDefault="005D1908">
      <w:pPr>
        <w:jc w:val="both"/>
        <w:rPr>
          <w:rFonts w:ascii="Times New Roman" w:hAnsi="Times New Roman" w:cs="Times New Roman"/>
          <w:b/>
          <w:strike/>
          <w:color w:val="000000"/>
        </w:rPr>
      </w:pPr>
      <w:r w:rsidRPr="00E64507">
        <w:rPr>
          <w:rFonts w:ascii="Times New Roman" w:hAnsi="Times New Roman" w:cs="Times New Roman"/>
          <w:b/>
          <w:strike/>
          <w:color w:val="000000"/>
        </w:rPr>
        <w:t>7.5 CONSERVAÇÃO E TRANSPORTE DAS PLAQUETAS</w:t>
      </w:r>
    </w:p>
    <w:p w:rsidR="00E64507" w:rsidRPr="00170862" w:rsidRDefault="00E64507">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Os concentrados plaquetários devem ser armazenados sob agitação constante. Uma vez retirados dos agotadores, os concentrados de plaquetas devem ser transfundidos o mais rapidamente possível, não ultrapassando 24 horas.</w:t>
      </w:r>
    </w:p>
    <w:p w:rsidR="005D1908" w:rsidRPr="00170862" w:rsidRDefault="005D1908">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As plaquetas devem ser transportadas a temperaturas entre 20 e 24 ºC </w:t>
      </w:r>
    </w:p>
    <w:p w:rsidR="005D1908" w:rsidRPr="00170862" w:rsidRDefault="005D1908">
      <w:pPr>
        <w:jc w:val="both"/>
        <w:rPr>
          <w:rFonts w:ascii="Times New Roman" w:hAnsi="Times New Roman" w:cs="Times New Roman"/>
          <w:strike/>
          <w:color w:val="000000"/>
        </w:rPr>
      </w:pPr>
    </w:p>
    <w:p w:rsidR="005D1908" w:rsidRPr="00E52746" w:rsidRDefault="005D1908">
      <w:pPr>
        <w:jc w:val="both"/>
        <w:rPr>
          <w:rFonts w:ascii="Times New Roman" w:hAnsi="Times New Roman" w:cs="Times New Roman"/>
          <w:b/>
          <w:strike/>
          <w:color w:val="000000"/>
        </w:rPr>
      </w:pPr>
      <w:r w:rsidRPr="00E52746">
        <w:rPr>
          <w:rFonts w:ascii="Times New Roman" w:hAnsi="Times New Roman" w:cs="Times New Roman"/>
          <w:b/>
          <w:strike/>
          <w:color w:val="000000"/>
        </w:rPr>
        <w:t>7.6 PLAQUETAS DE AFÉRESE X PLAQUETAS RANDÔMICAS</w:t>
      </w:r>
    </w:p>
    <w:p w:rsidR="005D1908" w:rsidRPr="00E52746" w:rsidRDefault="005D1908">
      <w:pPr>
        <w:jc w:val="both"/>
        <w:rPr>
          <w:rFonts w:ascii="Times New Roman" w:hAnsi="Times New Roman" w:cs="Times New Roman"/>
          <w:b/>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Deve-se dar preferência ao uso de concentrados de plaquetas obtidos por aférese, sempre que possível, a fim de reduzir o risco residual da transfusão, uma vez que o receptor é exposto a produtos oriundos de menor número de doadores.</w:t>
      </w:r>
    </w:p>
    <w:p w:rsidR="005D1908" w:rsidRPr="00170862" w:rsidRDefault="005D1908">
      <w:pPr>
        <w:jc w:val="both"/>
        <w:rPr>
          <w:rFonts w:ascii="Times New Roman" w:hAnsi="Times New Roman" w:cs="Times New Roman"/>
          <w:strike/>
          <w:color w:val="000000"/>
        </w:rPr>
      </w:pPr>
    </w:p>
    <w:p w:rsidR="005D1908" w:rsidRPr="00E33B46" w:rsidRDefault="005D1908">
      <w:pPr>
        <w:jc w:val="both"/>
        <w:rPr>
          <w:rFonts w:ascii="Times New Roman" w:hAnsi="Times New Roman" w:cs="Times New Roman"/>
          <w:b/>
          <w:strike/>
          <w:color w:val="000000"/>
        </w:rPr>
      </w:pPr>
      <w:r w:rsidRPr="00E33B46">
        <w:rPr>
          <w:rFonts w:ascii="Times New Roman" w:hAnsi="Times New Roman" w:cs="Times New Roman"/>
          <w:b/>
          <w:strike/>
          <w:color w:val="000000"/>
        </w:rPr>
        <w:t>7.7 TROMBOCITOPENIA E ANEMIA</w:t>
      </w:r>
    </w:p>
    <w:p w:rsidR="00E33B46" w:rsidRPr="00E33B46" w:rsidRDefault="00E33B46">
      <w:pPr>
        <w:jc w:val="both"/>
        <w:rPr>
          <w:rFonts w:ascii="Times New Roman" w:hAnsi="Times New Roman" w:cs="Times New Roman"/>
          <w:b/>
          <w:strike/>
          <w:color w:val="000000"/>
          <w:u w:val="single"/>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Recomenda-se que a dosagem de hemoglobina, em pacientes com trombocitopenia e/ou refratários à transfusão de plaquetas, seja mantida acima de 8g%.</w:t>
      </w:r>
    </w:p>
    <w:p w:rsidR="005D1908" w:rsidRPr="00170862" w:rsidRDefault="005D1908">
      <w:pPr>
        <w:jc w:val="both"/>
        <w:rPr>
          <w:rFonts w:ascii="Times New Roman" w:hAnsi="Times New Roman" w:cs="Times New Roman"/>
          <w:strike/>
          <w:color w:val="000000"/>
        </w:rPr>
      </w:pPr>
    </w:p>
    <w:p w:rsidR="005D1908" w:rsidRPr="00E33B46" w:rsidRDefault="005D1908">
      <w:pPr>
        <w:jc w:val="both"/>
        <w:rPr>
          <w:rFonts w:ascii="Times New Roman" w:hAnsi="Times New Roman" w:cs="Times New Roman"/>
          <w:b/>
          <w:strike/>
          <w:color w:val="000000"/>
        </w:rPr>
      </w:pPr>
      <w:r w:rsidRPr="00E33B46">
        <w:rPr>
          <w:rFonts w:ascii="Times New Roman" w:hAnsi="Times New Roman" w:cs="Times New Roman"/>
          <w:b/>
          <w:strike/>
          <w:color w:val="000000"/>
        </w:rPr>
        <w:t>8. REAÇÕES ADVERSAS DAS TRANSFUSÕES DE PLAQUETAS</w:t>
      </w:r>
    </w:p>
    <w:p w:rsidR="00E33B46" w:rsidRPr="00170862" w:rsidRDefault="00E33B46">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As reações adversas mais freqüentes são: reação transfusional febril não hemolítica (RTFNH), reações urticariformes, contaminações bacterianas, alo-imunização, GVHD, doenças infecciosas causadas por vírus ou protozoários transmitidos pelo sangue e TRALI.</w:t>
      </w:r>
    </w:p>
    <w:p w:rsidR="005D1908" w:rsidRPr="00170862" w:rsidRDefault="005D1908">
      <w:pPr>
        <w:jc w:val="both"/>
        <w:rPr>
          <w:rFonts w:ascii="Times New Roman" w:hAnsi="Times New Roman" w:cs="Times New Roman"/>
          <w:strike/>
          <w:color w:val="000000"/>
        </w:rPr>
      </w:pPr>
    </w:p>
    <w:p w:rsidR="005D1908" w:rsidRPr="004F35EC" w:rsidRDefault="005D1908">
      <w:pPr>
        <w:jc w:val="both"/>
        <w:rPr>
          <w:rFonts w:ascii="Times New Roman" w:hAnsi="Times New Roman" w:cs="Times New Roman"/>
          <w:b/>
          <w:strike/>
          <w:color w:val="000000"/>
        </w:rPr>
      </w:pPr>
      <w:r w:rsidRPr="004F35EC">
        <w:rPr>
          <w:rFonts w:ascii="Times New Roman" w:hAnsi="Times New Roman" w:cs="Times New Roman"/>
          <w:b/>
          <w:strike/>
          <w:color w:val="000000"/>
        </w:rPr>
        <w:t>9. RECOMENDAÇÕES FINAIS</w:t>
      </w:r>
    </w:p>
    <w:p w:rsidR="004F35EC" w:rsidRPr="00170862" w:rsidRDefault="004F35EC">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Para o uso racional dos concentrados plaquetários, recomenda-se:</w:t>
      </w:r>
    </w:p>
    <w:p w:rsidR="004F35EC" w:rsidRPr="00170862" w:rsidRDefault="004F35EC">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 xml:space="preserve">9.1 Acompanhamento, pelos comitês hospitalares de transfusão sangüínea, do uso dos concentrados de plaquetas. </w:t>
      </w:r>
    </w:p>
    <w:p w:rsidR="004F35EC" w:rsidRPr="00170862" w:rsidRDefault="004F35EC">
      <w:pPr>
        <w:jc w:val="both"/>
        <w:rPr>
          <w:rFonts w:ascii="Times New Roman" w:hAnsi="Times New Roman" w:cs="Times New Roman"/>
          <w:strike/>
          <w:color w:val="000000"/>
        </w:rPr>
      </w:pPr>
    </w:p>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t>9.2 Discussão e divulgação destas diretrizes com o corpo clínico dos hospitais, residentes, internos e estudantes de Medicina.</w:t>
      </w:r>
    </w:p>
    <w:p w:rsidR="005D1908" w:rsidRPr="00170862" w:rsidRDefault="005D1908">
      <w:pPr>
        <w:jc w:val="both"/>
        <w:rPr>
          <w:rFonts w:ascii="Times New Roman" w:hAnsi="Times New Roman" w:cs="Times New Roman"/>
          <w:strike/>
          <w:color w:val="000000"/>
        </w:rPr>
      </w:pPr>
    </w:p>
    <w:p w:rsidR="005D1908" w:rsidRPr="004F35EC" w:rsidRDefault="005D1908">
      <w:pPr>
        <w:jc w:val="both"/>
        <w:rPr>
          <w:rFonts w:ascii="Times New Roman" w:hAnsi="Times New Roman" w:cs="Times New Roman"/>
          <w:b/>
          <w:caps/>
          <w:strike/>
          <w:color w:val="000000"/>
        </w:rPr>
      </w:pPr>
      <w:r w:rsidRPr="004F35EC">
        <w:rPr>
          <w:rFonts w:ascii="Times New Roman" w:hAnsi="Times New Roman" w:cs="Times New Roman"/>
          <w:b/>
          <w:caps/>
          <w:strike/>
          <w:color w:val="000000"/>
        </w:rPr>
        <w:t>10. QuadroS–resumo das INDICAÇÕES E cONTRA-INDICAÇÕES DAS Transfusões Plaquetárias</w:t>
      </w:r>
    </w:p>
    <w:p w:rsidR="005D1908" w:rsidRPr="00170862" w:rsidRDefault="005D1908">
      <w:pPr>
        <w:jc w:val="both"/>
        <w:rPr>
          <w:rFonts w:ascii="Times New Roman" w:hAnsi="Times New Roman" w:cs="Times New Roman"/>
          <w:caps/>
          <w:strike/>
          <w:color w:val="000000"/>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41"/>
        <w:gridCol w:w="3463"/>
      </w:tblGrid>
      <w:tr w:rsidR="005D1908" w:rsidRPr="00170862">
        <w:tblPrEx>
          <w:tblCellMar>
            <w:top w:w="0" w:type="dxa"/>
            <w:bottom w:w="0" w:type="dxa"/>
          </w:tblCellMar>
        </w:tblPrEx>
        <w:trPr>
          <w:jc w:val="center"/>
        </w:trPr>
        <w:tc>
          <w:tcPr>
            <w:tcW w:w="8978" w:type="dxa"/>
            <w:gridSpan w:val="2"/>
            <w:vAlign w:val="center"/>
          </w:tcPr>
          <w:p w:rsidR="005D1908" w:rsidRPr="00170862" w:rsidRDefault="005D1908">
            <w:pPr>
              <w:jc w:val="center"/>
              <w:rPr>
                <w:rFonts w:ascii="Times New Roman" w:hAnsi="Times New Roman" w:cs="Times New Roman"/>
                <w:strike/>
                <w:color w:val="000000"/>
              </w:rPr>
            </w:pPr>
            <w:r w:rsidRPr="00170862">
              <w:rPr>
                <w:rFonts w:ascii="Times New Roman" w:hAnsi="Times New Roman" w:cs="Times New Roman"/>
                <w:strike/>
                <w:color w:val="000000"/>
              </w:rPr>
              <w:t>10.1 Indicações</w:t>
            </w:r>
          </w:p>
        </w:tc>
      </w:tr>
      <w:tr w:rsidR="005D1908" w:rsidRPr="00170862">
        <w:tblPrEx>
          <w:tblCellMar>
            <w:top w:w="0" w:type="dxa"/>
            <w:bottom w:w="0" w:type="dxa"/>
          </w:tblCellMar>
        </w:tblPrEx>
        <w:trPr>
          <w:jc w:val="center"/>
        </w:trPr>
        <w:tc>
          <w:tcPr>
            <w:tcW w:w="4489" w:type="dxa"/>
            <w:vAlign w:val="center"/>
          </w:tcPr>
          <w:p w:rsidR="005D1908" w:rsidRPr="00170862" w:rsidRDefault="005D1908">
            <w:pPr>
              <w:jc w:val="center"/>
              <w:rPr>
                <w:rFonts w:ascii="Times New Roman" w:hAnsi="Times New Roman" w:cs="Times New Roman"/>
                <w:b/>
                <w:bCs/>
                <w:smallCaps/>
                <w:strike/>
                <w:color w:val="000000"/>
              </w:rPr>
            </w:pPr>
            <w:r w:rsidRPr="00170862">
              <w:rPr>
                <w:rFonts w:ascii="Times New Roman" w:hAnsi="Times New Roman" w:cs="Times New Roman"/>
                <w:b/>
                <w:bCs/>
                <w:smallCaps/>
                <w:strike/>
                <w:color w:val="000000"/>
              </w:rPr>
              <w:t>Profiláticas</w:t>
            </w:r>
          </w:p>
        </w:tc>
        <w:tc>
          <w:tcPr>
            <w:tcW w:w="4489" w:type="dxa"/>
            <w:vAlign w:val="center"/>
          </w:tcPr>
          <w:p w:rsidR="005D1908" w:rsidRPr="00170862" w:rsidRDefault="005D1908">
            <w:pPr>
              <w:jc w:val="center"/>
              <w:rPr>
                <w:rFonts w:ascii="Times New Roman" w:hAnsi="Times New Roman" w:cs="Times New Roman"/>
                <w:b/>
                <w:bCs/>
                <w:smallCaps/>
                <w:strike/>
                <w:color w:val="000000"/>
              </w:rPr>
            </w:pPr>
            <w:r w:rsidRPr="00170862">
              <w:rPr>
                <w:rFonts w:ascii="Times New Roman" w:hAnsi="Times New Roman" w:cs="Times New Roman"/>
                <w:b/>
                <w:bCs/>
                <w:smallCaps/>
                <w:strike/>
                <w:color w:val="000000"/>
              </w:rPr>
              <w:t>Terapêuticas</w:t>
            </w:r>
          </w:p>
        </w:tc>
      </w:tr>
      <w:tr w:rsidR="005D1908" w:rsidRPr="00170862">
        <w:tblPrEx>
          <w:tblCellMar>
            <w:top w:w="0" w:type="dxa"/>
            <w:bottom w:w="0" w:type="dxa"/>
          </w:tblCellMar>
        </w:tblPrEx>
        <w:trPr>
          <w:jc w:val="center"/>
        </w:trPr>
        <w:tc>
          <w:tcPr>
            <w:tcW w:w="4489" w:type="dxa"/>
            <w:vAlign w:val="center"/>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Contagem plaquetária </w:t>
            </w:r>
            <w:r w:rsidRPr="00170862">
              <w:rPr>
                <w:rFonts w:ascii="Times New Roman" w:hAnsi="Times New Roman" w:cs="Times New Roman"/>
                <w:strike/>
                <w:color w:val="000000"/>
              </w:rPr>
              <w:sym w:font="Symbol" w:char="F03C"/>
            </w:r>
            <w:r w:rsidRPr="00170862">
              <w:rPr>
                <w:rFonts w:ascii="Times New Roman" w:hAnsi="Times New Roman" w:cs="Times New Roman"/>
                <w:strike/>
                <w:color w:val="000000"/>
              </w:rPr>
              <w:t>20.000</w:t>
            </w:r>
            <w:r w:rsidRPr="00170862">
              <w:rPr>
                <w:rFonts w:ascii="Times New Roman" w:hAnsi="Times New Roman" w:cs="Times New Roman"/>
                <w:strike/>
                <w:color w:val="000000"/>
              </w:rPr>
              <w:sym w:font="Symbol" w:char="F02F"/>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 em aplasia de medula pós–químio ou radioterapia.</w:t>
            </w:r>
          </w:p>
        </w:tc>
        <w:tc>
          <w:tcPr>
            <w:tcW w:w="4489" w:type="dxa"/>
            <w:vAlign w:val="center"/>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Contagem plaquetária </w:t>
            </w:r>
            <w:r w:rsidRPr="00170862">
              <w:rPr>
                <w:rFonts w:ascii="Times New Roman" w:hAnsi="Times New Roman" w:cs="Times New Roman"/>
                <w:strike/>
                <w:color w:val="000000"/>
              </w:rPr>
              <w:sym w:font="Symbol" w:char="F03C"/>
            </w:r>
            <w:r w:rsidRPr="00170862">
              <w:rPr>
                <w:rFonts w:ascii="Times New Roman" w:hAnsi="Times New Roman" w:cs="Times New Roman"/>
                <w:strike/>
                <w:color w:val="000000"/>
              </w:rPr>
              <w:t>50.000/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 e hemorragia.</w:t>
            </w:r>
          </w:p>
        </w:tc>
      </w:tr>
      <w:tr w:rsidR="005D1908" w:rsidRPr="00170862">
        <w:tblPrEx>
          <w:tblCellMar>
            <w:top w:w="0" w:type="dxa"/>
            <w:bottom w:w="0" w:type="dxa"/>
          </w:tblCellMar>
        </w:tblPrEx>
        <w:trPr>
          <w:cantSplit/>
          <w:jc w:val="center"/>
        </w:trPr>
        <w:tc>
          <w:tcPr>
            <w:tcW w:w="4489" w:type="dxa"/>
            <w:vAlign w:val="center"/>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Contagem plaquetária </w:t>
            </w:r>
            <w:r w:rsidRPr="00170862">
              <w:rPr>
                <w:rFonts w:ascii="Times New Roman" w:hAnsi="Times New Roman" w:cs="Times New Roman"/>
                <w:strike/>
                <w:color w:val="000000"/>
              </w:rPr>
              <w:sym w:font="Symbol" w:char="F03C"/>
            </w:r>
            <w:r w:rsidRPr="00170862">
              <w:rPr>
                <w:rFonts w:ascii="Times New Roman" w:hAnsi="Times New Roman" w:cs="Times New Roman"/>
                <w:strike/>
                <w:color w:val="000000"/>
              </w:rPr>
              <w:t>30.000/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w:t>
            </w:r>
            <w:r w:rsidRPr="00170862">
              <w:rPr>
                <w:rFonts w:ascii="Times New Roman" w:hAnsi="Times New Roman" w:cs="Times New Roman"/>
                <w:strike/>
                <w:color w:val="000000"/>
                <w:vertAlign w:val="superscript"/>
              </w:rPr>
              <w:t xml:space="preserve"> </w:t>
            </w:r>
            <w:r w:rsidRPr="00170862">
              <w:rPr>
                <w:rFonts w:ascii="Times New Roman" w:hAnsi="Times New Roman" w:cs="Times New Roman"/>
                <w:strike/>
                <w:color w:val="000000"/>
              </w:rPr>
              <w:t>em</w:t>
            </w:r>
            <w:r w:rsidRPr="00170862">
              <w:rPr>
                <w:rFonts w:ascii="Times New Roman" w:hAnsi="Times New Roman" w:cs="Times New Roman"/>
                <w:strike/>
                <w:color w:val="000000"/>
                <w:vertAlign w:val="superscript"/>
              </w:rPr>
              <w:t xml:space="preserve"> </w:t>
            </w:r>
            <w:r w:rsidRPr="00170862">
              <w:rPr>
                <w:rFonts w:ascii="Times New Roman" w:hAnsi="Times New Roman" w:cs="Times New Roman"/>
                <w:strike/>
                <w:color w:val="000000"/>
              </w:rPr>
              <w:t>recém-nascidos a termo ou prematuros.</w:t>
            </w:r>
          </w:p>
        </w:tc>
        <w:tc>
          <w:tcPr>
            <w:tcW w:w="4489" w:type="dxa"/>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Hemorragia em pacientes com trombocitopatia.</w:t>
            </w:r>
          </w:p>
        </w:tc>
      </w:tr>
      <w:tr w:rsidR="005D1908" w:rsidRPr="00170862">
        <w:tblPrEx>
          <w:tblCellMar>
            <w:top w:w="0" w:type="dxa"/>
            <w:bottom w:w="0" w:type="dxa"/>
          </w:tblCellMar>
        </w:tblPrEx>
        <w:trPr>
          <w:jc w:val="center"/>
        </w:trPr>
        <w:tc>
          <w:tcPr>
            <w:tcW w:w="4489" w:type="dxa"/>
            <w:vAlign w:val="center"/>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Púrpura neo-natal alo-imune com contagem plaquetária </w:t>
            </w:r>
            <w:r w:rsidRPr="00170862">
              <w:rPr>
                <w:rFonts w:ascii="Times New Roman" w:hAnsi="Times New Roman" w:cs="Times New Roman"/>
                <w:strike/>
                <w:color w:val="000000"/>
              </w:rPr>
              <w:sym w:font="Symbol" w:char="F03C"/>
            </w:r>
            <w:r w:rsidRPr="00170862">
              <w:rPr>
                <w:rFonts w:ascii="Times New Roman" w:hAnsi="Times New Roman" w:cs="Times New Roman"/>
                <w:strike/>
                <w:color w:val="000000"/>
              </w:rPr>
              <w:t>30.000/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 (usar plaquetas HPA–1A negativo ou plaquetas da mãe)</w:t>
            </w:r>
          </w:p>
        </w:tc>
        <w:tc>
          <w:tcPr>
            <w:tcW w:w="4489" w:type="dxa"/>
            <w:vAlign w:val="center"/>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Púrpura trombocitopênica imune (PTI), na presença de sangramento intenso ou na suspeita de hemorragia intracraniana.</w:t>
            </w:r>
          </w:p>
        </w:tc>
      </w:tr>
      <w:tr w:rsidR="005D1908" w:rsidRPr="00170862">
        <w:tblPrEx>
          <w:tblCellMar>
            <w:top w:w="0" w:type="dxa"/>
            <w:bottom w:w="0" w:type="dxa"/>
          </w:tblCellMar>
        </w:tblPrEx>
        <w:trPr>
          <w:jc w:val="center"/>
        </w:trPr>
        <w:tc>
          <w:tcPr>
            <w:tcW w:w="4489" w:type="dxa"/>
            <w:vAlign w:val="center"/>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Contagem plaquetária </w:t>
            </w:r>
            <w:r w:rsidRPr="00170862">
              <w:rPr>
                <w:rFonts w:ascii="Times New Roman" w:hAnsi="Times New Roman" w:cs="Times New Roman"/>
                <w:strike/>
                <w:color w:val="000000"/>
              </w:rPr>
              <w:sym w:font="Symbol" w:char="F03C"/>
            </w:r>
            <w:r w:rsidRPr="00170862">
              <w:rPr>
                <w:rFonts w:ascii="Times New Roman" w:hAnsi="Times New Roman" w:cs="Times New Roman"/>
                <w:strike/>
                <w:color w:val="000000"/>
              </w:rPr>
              <w:t>40.000/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w:t>
            </w:r>
            <w:r w:rsidRPr="00170862">
              <w:rPr>
                <w:rFonts w:ascii="Times New Roman" w:hAnsi="Times New Roman" w:cs="Times New Roman"/>
                <w:strike/>
                <w:color w:val="000000"/>
                <w:vertAlign w:val="superscript"/>
              </w:rPr>
              <w:t xml:space="preserve"> </w:t>
            </w:r>
            <w:r w:rsidRPr="00170862">
              <w:rPr>
                <w:rFonts w:ascii="Times New Roman" w:hAnsi="Times New Roman" w:cs="Times New Roman"/>
                <w:strike/>
                <w:color w:val="000000"/>
              </w:rPr>
              <w:t>em distúrbio de hemostasia secundária (coagulopatia) associada à plaquetopenia.</w:t>
            </w:r>
          </w:p>
        </w:tc>
        <w:tc>
          <w:tcPr>
            <w:tcW w:w="4489" w:type="dxa"/>
            <w:vAlign w:val="center"/>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Pós-operatório de cirurgia cardíaca com sangramento e contagem plaquetária </w:t>
            </w:r>
            <w:r w:rsidRPr="00170862">
              <w:rPr>
                <w:rFonts w:ascii="Times New Roman" w:hAnsi="Times New Roman" w:cs="Times New Roman"/>
                <w:strike/>
                <w:color w:val="000000"/>
              </w:rPr>
              <w:sym w:font="Symbol" w:char="F03C"/>
            </w:r>
            <w:r w:rsidRPr="00170862">
              <w:rPr>
                <w:rFonts w:ascii="Times New Roman" w:hAnsi="Times New Roman" w:cs="Times New Roman"/>
                <w:strike/>
                <w:color w:val="000000"/>
              </w:rPr>
              <w:t>50.000/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 ou com sangramento difuso, independentemente da contagem de plaquetas.</w:t>
            </w:r>
          </w:p>
        </w:tc>
      </w:tr>
      <w:tr w:rsidR="005D1908" w:rsidRPr="00170862">
        <w:tblPrEx>
          <w:tblCellMar>
            <w:top w:w="0" w:type="dxa"/>
            <w:bottom w:w="0" w:type="dxa"/>
          </w:tblCellMar>
        </w:tblPrEx>
        <w:trPr>
          <w:jc w:val="center"/>
        </w:trPr>
        <w:tc>
          <w:tcPr>
            <w:tcW w:w="4489" w:type="dxa"/>
            <w:vAlign w:val="center"/>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Contagem plaquetária </w:t>
            </w:r>
            <w:r w:rsidRPr="00170862">
              <w:rPr>
                <w:rFonts w:ascii="Times New Roman" w:hAnsi="Times New Roman" w:cs="Times New Roman"/>
                <w:strike/>
                <w:color w:val="000000"/>
              </w:rPr>
              <w:sym w:font="Symbol" w:char="F03C"/>
            </w:r>
            <w:r w:rsidRPr="00170862">
              <w:rPr>
                <w:rFonts w:ascii="Times New Roman" w:hAnsi="Times New Roman" w:cs="Times New Roman"/>
                <w:strike/>
                <w:color w:val="000000"/>
              </w:rPr>
              <w:t>50.000/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 antes de procedimento cirúrgico ou invasivo.</w:t>
            </w:r>
          </w:p>
        </w:tc>
        <w:tc>
          <w:tcPr>
            <w:tcW w:w="4489" w:type="dxa"/>
            <w:vAlign w:val="center"/>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Coagulação intravascular disseminada (CIVD) com hemorragia e contagem plaquetária </w:t>
            </w:r>
            <w:r w:rsidRPr="00170862">
              <w:rPr>
                <w:rFonts w:ascii="Times New Roman" w:hAnsi="Times New Roman" w:cs="Times New Roman"/>
                <w:strike/>
                <w:color w:val="000000"/>
              </w:rPr>
              <w:sym w:font="Symbol" w:char="F03C"/>
            </w:r>
            <w:r w:rsidRPr="00170862">
              <w:rPr>
                <w:rFonts w:ascii="Times New Roman" w:hAnsi="Times New Roman" w:cs="Times New Roman"/>
                <w:strike/>
                <w:color w:val="000000"/>
              </w:rPr>
              <w:t>50.000/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w:t>
            </w:r>
          </w:p>
        </w:tc>
      </w:tr>
      <w:tr w:rsidR="005D1908" w:rsidRPr="00170862">
        <w:tblPrEx>
          <w:tblCellMar>
            <w:top w:w="0" w:type="dxa"/>
            <w:bottom w:w="0" w:type="dxa"/>
          </w:tblCellMar>
        </w:tblPrEx>
        <w:trPr>
          <w:cantSplit/>
          <w:jc w:val="center"/>
        </w:trPr>
        <w:tc>
          <w:tcPr>
            <w:tcW w:w="4489" w:type="dxa"/>
            <w:vAlign w:val="center"/>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Contagem plaquetária </w:t>
            </w:r>
            <w:r w:rsidRPr="00170862">
              <w:rPr>
                <w:rFonts w:ascii="Times New Roman" w:hAnsi="Times New Roman" w:cs="Times New Roman"/>
                <w:strike/>
                <w:color w:val="000000"/>
              </w:rPr>
              <w:sym w:font="Symbol" w:char="F03C"/>
            </w:r>
            <w:r w:rsidRPr="00170862">
              <w:rPr>
                <w:rFonts w:ascii="Times New Roman" w:hAnsi="Times New Roman" w:cs="Times New Roman"/>
                <w:strike/>
                <w:color w:val="000000"/>
              </w:rPr>
              <w:t>50.000/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 ou sem resultado disponível – trombocitopenia por diluição.</w:t>
            </w:r>
          </w:p>
        </w:tc>
        <w:tc>
          <w:tcPr>
            <w:tcW w:w="4489" w:type="dxa"/>
            <w:vMerge w:val="restart"/>
          </w:tcPr>
          <w:p w:rsidR="005D1908" w:rsidRPr="00170862" w:rsidRDefault="005D1908">
            <w:pPr>
              <w:jc w:val="both"/>
              <w:rPr>
                <w:rFonts w:ascii="Times New Roman" w:hAnsi="Times New Roman" w:cs="Times New Roman"/>
                <w:strike/>
                <w:color w:val="000000"/>
              </w:rPr>
            </w:pPr>
          </w:p>
        </w:tc>
      </w:tr>
      <w:tr w:rsidR="005D1908" w:rsidRPr="00170862">
        <w:tblPrEx>
          <w:tblCellMar>
            <w:top w:w="0" w:type="dxa"/>
            <w:bottom w:w="0" w:type="dxa"/>
          </w:tblCellMar>
        </w:tblPrEx>
        <w:trPr>
          <w:cantSplit/>
          <w:jc w:val="center"/>
        </w:trPr>
        <w:tc>
          <w:tcPr>
            <w:tcW w:w="4489" w:type="dxa"/>
            <w:vAlign w:val="center"/>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Contagem plaquetária </w:t>
            </w:r>
            <w:r w:rsidRPr="00170862">
              <w:rPr>
                <w:rFonts w:ascii="Times New Roman" w:hAnsi="Times New Roman" w:cs="Times New Roman"/>
                <w:strike/>
                <w:color w:val="000000"/>
              </w:rPr>
              <w:sym w:font="Symbol" w:char="F03C"/>
            </w:r>
            <w:r w:rsidRPr="00170862">
              <w:rPr>
                <w:rFonts w:ascii="Times New Roman" w:hAnsi="Times New Roman" w:cs="Times New Roman"/>
                <w:strike/>
                <w:color w:val="000000"/>
              </w:rPr>
              <w:t>50.000/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 em recém-nascido com febre, septicemia ou que já tenha apresentado hemorragia.</w:t>
            </w:r>
          </w:p>
        </w:tc>
        <w:tc>
          <w:tcPr>
            <w:tcW w:w="4489" w:type="dxa"/>
            <w:vMerge/>
          </w:tcPr>
          <w:p w:rsidR="005D1908" w:rsidRPr="00170862" w:rsidRDefault="005D1908">
            <w:pPr>
              <w:numPr>
                <w:ilvl w:val="0"/>
                <w:numId w:val="12"/>
              </w:numPr>
              <w:jc w:val="both"/>
              <w:rPr>
                <w:rFonts w:ascii="Times New Roman" w:hAnsi="Times New Roman" w:cs="Times New Roman"/>
                <w:strike/>
                <w:color w:val="000000"/>
              </w:rPr>
            </w:pPr>
          </w:p>
        </w:tc>
      </w:tr>
      <w:tr w:rsidR="005D1908" w:rsidRPr="00170862">
        <w:tblPrEx>
          <w:tblCellMar>
            <w:top w:w="0" w:type="dxa"/>
            <w:bottom w:w="0" w:type="dxa"/>
          </w:tblCellMar>
        </w:tblPrEx>
        <w:trPr>
          <w:cantSplit/>
          <w:jc w:val="center"/>
        </w:trPr>
        <w:tc>
          <w:tcPr>
            <w:tcW w:w="4489" w:type="dxa"/>
            <w:vAlign w:val="center"/>
          </w:tcPr>
          <w:p w:rsidR="005D1908" w:rsidRPr="00170862" w:rsidRDefault="005D1908">
            <w:pPr>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Contagem plaquetária </w:t>
            </w:r>
            <w:r w:rsidRPr="00170862">
              <w:rPr>
                <w:rFonts w:ascii="Times New Roman" w:hAnsi="Times New Roman" w:cs="Times New Roman"/>
                <w:strike/>
                <w:color w:val="000000"/>
              </w:rPr>
              <w:sym w:font="Symbol" w:char="F03C"/>
            </w:r>
            <w:r w:rsidRPr="00170862">
              <w:rPr>
                <w:rFonts w:ascii="Times New Roman" w:hAnsi="Times New Roman" w:cs="Times New Roman"/>
                <w:strike/>
                <w:color w:val="000000"/>
              </w:rPr>
              <w:t>100.000/</w:t>
            </w:r>
            <w:r w:rsidRPr="00170862">
              <w:rPr>
                <w:rFonts w:ascii="Times New Roman" w:hAnsi="Times New Roman" w:cs="Times New Roman"/>
                <w:strike/>
                <w:color w:val="000000"/>
              </w:rPr>
              <w:sym w:font="Symbol" w:char="F06D"/>
            </w:r>
            <w:r w:rsidRPr="00170862">
              <w:rPr>
                <w:rFonts w:ascii="Times New Roman" w:hAnsi="Times New Roman" w:cs="Times New Roman"/>
                <w:strike/>
                <w:color w:val="000000"/>
              </w:rPr>
              <w:t>L</w:t>
            </w:r>
            <w:r w:rsidRPr="00170862">
              <w:rPr>
                <w:rFonts w:ascii="Times New Roman" w:hAnsi="Times New Roman" w:cs="Times New Roman"/>
                <w:strike/>
                <w:color w:val="000000"/>
                <w:vertAlign w:val="superscript"/>
              </w:rPr>
              <w:t xml:space="preserve"> </w:t>
            </w:r>
            <w:r w:rsidRPr="00170862">
              <w:rPr>
                <w:rFonts w:ascii="Times New Roman" w:hAnsi="Times New Roman" w:cs="Times New Roman"/>
                <w:strike/>
                <w:color w:val="000000"/>
              </w:rPr>
              <w:t>em</w:t>
            </w:r>
            <w:r w:rsidRPr="00170862">
              <w:rPr>
                <w:rFonts w:ascii="Times New Roman" w:hAnsi="Times New Roman" w:cs="Times New Roman"/>
                <w:strike/>
                <w:color w:val="000000"/>
                <w:vertAlign w:val="superscript"/>
              </w:rPr>
              <w:t xml:space="preserve"> </w:t>
            </w:r>
            <w:r w:rsidRPr="00170862">
              <w:rPr>
                <w:rFonts w:ascii="Times New Roman" w:hAnsi="Times New Roman" w:cs="Times New Roman"/>
                <w:strike/>
                <w:color w:val="000000"/>
              </w:rPr>
              <w:t>cirurgias neurológicas ou oftalmológicas.</w:t>
            </w:r>
          </w:p>
        </w:tc>
        <w:tc>
          <w:tcPr>
            <w:tcW w:w="4489" w:type="dxa"/>
            <w:vMerge/>
          </w:tcPr>
          <w:p w:rsidR="005D1908" w:rsidRPr="00170862" w:rsidRDefault="005D1908">
            <w:pPr>
              <w:rPr>
                <w:rFonts w:ascii="Times New Roman" w:hAnsi="Times New Roman" w:cs="Times New Roman"/>
                <w:strike/>
                <w:color w:val="000000"/>
              </w:rPr>
            </w:pPr>
          </w:p>
        </w:tc>
      </w:tr>
    </w:tbl>
    <w:p w:rsidR="005D1908" w:rsidRPr="00170862" w:rsidRDefault="005D1908">
      <w:pPr>
        <w:rPr>
          <w:rFonts w:ascii="Times New Roman" w:hAnsi="Times New Roman" w:cs="Times New Roman"/>
          <w:strike/>
          <w:color w:val="000000"/>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804"/>
      </w:tblGrid>
      <w:tr w:rsidR="005D1908" w:rsidRPr="00170862">
        <w:tblPrEx>
          <w:tblCellMar>
            <w:top w:w="0" w:type="dxa"/>
            <w:bottom w:w="0" w:type="dxa"/>
          </w:tblCellMar>
        </w:tblPrEx>
        <w:trPr>
          <w:jc w:val="center"/>
        </w:trPr>
        <w:tc>
          <w:tcPr>
            <w:tcW w:w="4914" w:type="dxa"/>
            <w:vAlign w:val="center"/>
          </w:tcPr>
          <w:p w:rsidR="005D1908" w:rsidRPr="00170862" w:rsidRDefault="005D1908">
            <w:pPr>
              <w:jc w:val="center"/>
              <w:rPr>
                <w:rFonts w:ascii="Times New Roman" w:hAnsi="Times New Roman" w:cs="Times New Roman"/>
                <w:strike/>
                <w:color w:val="000000"/>
              </w:rPr>
            </w:pPr>
            <w:r w:rsidRPr="00170862">
              <w:rPr>
                <w:rFonts w:ascii="Times New Roman" w:hAnsi="Times New Roman" w:cs="Times New Roman"/>
                <w:strike/>
                <w:color w:val="000000"/>
              </w:rPr>
              <w:t>10.2 CONTRA–INDICAÇÕES</w:t>
            </w:r>
          </w:p>
        </w:tc>
      </w:tr>
      <w:tr w:rsidR="005D1908" w:rsidRPr="00170862">
        <w:tblPrEx>
          <w:tblCellMar>
            <w:top w:w="0" w:type="dxa"/>
            <w:bottom w:w="0" w:type="dxa"/>
          </w:tblCellMar>
        </w:tblPrEx>
        <w:trPr>
          <w:jc w:val="center"/>
        </w:trPr>
        <w:tc>
          <w:tcPr>
            <w:tcW w:w="4914" w:type="dxa"/>
            <w:vAlign w:val="center"/>
          </w:tcPr>
          <w:p w:rsidR="005D1908" w:rsidRPr="00170862" w:rsidRDefault="005D1908">
            <w:pPr>
              <w:ind w:left="360"/>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Púrpura trombocitopênica trombótica – PTT.</w:t>
            </w:r>
          </w:p>
        </w:tc>
      </w:tr>
      <w:tr w:rsidR="005D1908" w:rsidRPr="00170862">
        <w:tblPrEx>
          <w:tblCellMar>
            <w:top w:w="0" w:type="dxa"/>
            <w:bottom w:w="0" w:type="dxa"/>
          </w:tblCellMar>
        </w:tblPrEx>
        <w:trPr>
          <w:jc w:val="center"/>
        </w:trPr>
        <w:tc>
          <w:tcPr>
            <w:tcW w:w="4914" w:type="dxa"/>
            <w:vAlign w:val="center"/>
          </w:tcPr>
          <w:p w:rsidR="005D1908" w:rsidRPr="00170862" w:rsidRDefault="005D1908">
            <w:pPr>
              <w:ind w:left="360"/>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Síndrome hemolítico-urêmica – SHU.</w:t>
            </w:r>
          </w:p>
        </w:tc>
      </w:tr>
      <w:tr w:rsidR="005D1908" w:rsidRPr="00170862">
        <w:tblPrEx>
          <w:tblCellMar>
            <w:top w:w="0" w:type="dxa"/>
            <w:bottom w:w="0" w:type="dxa"/>
          </w:tblCellMar>
        </w:tblPrEx>
        <w:trPr>
          <w:jc w:val="center"/>
        </w:trPr>
        <w:tc>
          <w:tcPr>
            <w:tcW w:w="4914" w:type="dxa"/>
            <w:vAlign w:val="center"/>
          </w:tcPr>
          <w:p w:rsidR="005D1908" w:rsidRPr="00170862" w:rsidRDefault="005D1908">
            <w:pPr>
              <w:ind w:left="360"/>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Púrpura pós-transfusional.</w:t>
            </w:r>
          </w:p>
        </w:tc>
      </w:tr>
      <w:tr w:rsidR="005D1908" w:rsidRPr="00170862">
        <w:tblPrEx>
          <w:tblCellMar>
            <w:top w:w="0" w:type="dxa"/>
            <w:bottom w:w="0" w:type="dxa"/>
          </w:tblCellMar>
        </w:tblPrEx>
        <w:trPr>
          <w:jc w:val="center"/>
        </w:trPr>
        <w:tc>
          <w:tcPr>
            <w:tcW w:w="4914" w:type="dxa"/>
            <w:vAlign w:val="center"/>
          </w:tcPr>
          <w:p w:rsidR="005D1908" w:rsidRPr="00170862" w:rsidRDefault="005D1908">
            <w:pPr>
              <w:ind w:left="360"/>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Síndrome HELPP.</w:t>
            </w:r>
          </w:p>
        </w:tc>
      </w:tr>
      <w:tr w:rsidR="005D1908" w:rsidRPr="00170862">
        <w:tblPrEx>
          <w:tblCellMar>
            <w:top w:w="0" w:type="dxa"/>
            <w:bottom w:w="0" w:type="dxa"/>
          </w:tblCellMar>
        </w:tblPrEx>
        <w:trPr>
          <w:jc w:val="center"/>
        </w:trPr>
        <w:tc>
          <w:tcPr>
            <w:tcW w:w="4914" w:type="dxa"/>
            <w:vAlign w:val="center"/>
          </w:tcPr>
          <w:p w:rsidR="005D1908" w:rsidRPr="00170862" w:rsidRDefault="005D1908">
            <w:pPr>
              <w:ind w:left="360"/>
              <w:jc w:val="both"/>
              <w:rPr>
                <w:rFonts w:ascii="Times New Roman" w:hAnsi="Times New Roman" w:cs="Times New Roman"/>
                <w:strike/>
                <w:color w:val="000000"/>
              </w:rPr>
            </w:pPr>
            <w:r w:rsidRPr="00170862">
              <w:rPr>
                <w:rFonts w:ascii="Times New Roman" w:hAnsi="Times New Roman" w:cs="Times New Roman"/>
                <w:strike/>
                <w:color w:val="000000"/>
              </w:rPr>
              <w:sym w:font="Symbol" w:char="F0B7"/>
            </w:r>
            <w:r w:rsidRPr="00170862">
              <w:rPr>
                <w:rFonts w:ascii="Times New Roman" w:hAnsi="Times New Roman" w:cs="Times New Roman"/>
                <w:strike/>
                <w:color w:val="000000"/>
              </w:rPr>
              <w:t xml:space="preserve"> Plaquetopenia induzida por heparina</w:t>
            </w:r>
          </w:p>
        </w:tc>
      </w:tr>
    </w:tbl>
    <w:p w:rsidR="005D1908" w:rsidRPr="00170862" w:rsidRDefault="005D1908">
      <w:pPr>
        <w:pStyle w:val="Rodap"/>
        <w:jc w:val="both"/>
        <w:rPr>
          <w:rFonts w:ascii="Times New Roman" w:hAnsi="Times New Roman" w:cs="Times New Roman"/>
          <w:strike/>
          <w:color w:val="000000"/>
        </w:rPr>
      </w:pPr>
    </w:p>
    <w:p w:rsidR="005D1908" w:rsidRPr="00170862" w:rsidRDefault="005D1908">
      <w:pPr>
        <w:pStyle w:val="Rodap"/>
        <w:jc w:val="both"/>
        <w:rPr>
          <w:rFonts w:ascii="Times New Roman" w:hAnsi="Times New Roman" w:cs="Times New Roman"/>
          <w:strike/>
          <w:color w:val="000000"/>
        </w:rPr>
      </w:pPr>
      <w:r w:rsidRPr="00170862">
        <w:rPr>
          <w:rFonts w:ascii="Times New Roman" w:hAnsi="Times New Roman" w:cs="Times New Roman"/>
          <w:strike/>
          <w:color w:val="000000"/>
        </w:rPr>
        <w:t>10.3 A decisão quanto à transfusão de plaquetas depende da causa do sangramento, da condição clínica do paciente e do número e funcionalidade das plaquetas circulantes.</w:t>
      </w:r>
    </w:p>
    <w:p w:rsidR="005D1908" w:rsidRPr="00170862" w:rsidRDefault="005D1908">
      <w:pPr>
        <w:pStyle w:val="Rodap"/>
        <w:jc w:val="both"/>
        <w:rPr>
          <w:rFonts w:ascii="Times New Roman" w:hAnsi="Times New Roman" w:cs="Times New Roman"/>
          <w:strike/>
          <w:color w:val="000000"/>
        </w:rPr>
      </w:pPr>
    </w:p>
    <w:p w:rsidR="005D1908" w:rsidRPr="004F35EC" w:rsidRDefault="005D1908">
      <w:pPr>
        <w:jc w:val="both"/>
        <w:rPr>
          <w:rFonts w:ascii="Times New Roman" w:hAnsi="Times New Roman" w:cs="Times New Roman"/>
          <w:b/>
          <w:strike/>
          <w:color w:val="000000"/>
        </w:rPr>
      </w:pPr>
      <w:r w:rsidRPr="004F35EC">
        <w:rPr>
          <w:rFonts w:ascii="Times New Roman" w:hAnsi="Times New Roman" w:cs="Times New Roman"/>
          <w:b/>
          <w:strike/>
          <w:color w:val="000000"/>
        </w:rPr>
        <w:t>11. BIBLIOGRAFIA CONSULTADA</w:t>
      </w:r>
    </w:p>
    <w:p w:rsidR="004F35EC" w:rsidRPr="004F35EC" w:rsidRDefault="004F35EC">
      <w:pPr>
        <w:jc w:val="both"/>
        <w:rPr>
          <w:rFonts w:ascii="Times New Roman" w:hAnsi="Times New Roman" w:cs="Times New Roman"/>
          <w:b/>
          <w:strike/>
          <w:color w:val="000000"/>
          <w:bdr w:val="single" w:sz="4" w:space="0" w:color="auto"/>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rPr>
        <w:t xml:space="preserve">1. Djenassi I, Farber S, Evans AE. </w:t>
      </w:r>
      <w:r w:rsidRPr="00170862">
        <w:rPr>
          <w:rFonts w:ascii="Times New Roman" w:hAnsi="Times New Roman" w:cs="Times New Roman"/>
          <w:strike/>
          <w:color w:val="000000"/>
          <w:lang w:val="en-US"/>
        </w:rPr>
        <w:t xml:space="preserve">Transafusion of fresh platelet cocentrates to patients with secondary thrombocytopenia. </w:t>
      </w:r>
      <w:r w:rsidRPr="00170862">
        <w:rPr>
          <w:rFonts w:ascii="Times New Roman" w:hAnsi="Times New Roman" w:cs="Times New Roman"/>
          <w:i/>
          <w:iCs/>
          <w:strike/>
          <w:color w:val="000000"/>
          <w:lang w:val="en-US"/>
        </w:rPr>
        <w:t>N Engl J Med</w:t>
      </w:r>
      <w:r w:rsidRPr="00170862">
        <w:rPr>
          <w:rFonts w:ascii="Times New Roman" w:hAnsi="Times New Roman" w:cs="Times New Roman"/>
          <w:strike/>
          <w:color w:val="000000"/>
          <w:lang w:val="en-US"/>
        </w:rPr>
        <w:t xml:space="preserve"> 1961; 268: 221-226.</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2. Higby DJ, Cohen E, Holland SF et al. The prophylactic treatment of thrombocytopenic patients with platelets: a double blind study. </w:t>
      </w:r>
      <w:r w:rsidRPr="00170862">
        <w:rPr>
          <w:rFonts w:ascii="Times New Roman" w:hAnsi="Times New Roman" w:cs="Times New Roman"/>
          <w:i/>
          <w:iCs/>
          <w:strike/>
          <w:color w:val="000000"/>
          <w:lang w:val="en-US"/>
        </w:rPr>
        <w:t xml:space="preserve">Transfusion </w:t>
      </w:r>
      <w:r w:rsidRPr="00170862">
        <w:rPr>
          <w:rFonts w:ascii="Times New Roman" w:hAnsi="Times New Roman" w:cs="Times New Roman"/>
          <w:strike/>
          <w:color w:val="000000"/>
          <w:lang w:val="en-US"/>
        </w:rPr>
        <w:t>1974; 14: 440-446.</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3. Salomon J, Bofenkamp T, Fahey J. Platelet prophylaxis in acute non-lymphoblastic anemia. </w:t>
      </w:r>
      <w:r w:rsidRPr="00170862">
        <w:rPr>
          <w:rFonts w:ascii="Times New Roman" w:hAnsi="Times New Roman" w:cs="Times New Roman"/>
          <w:i/>
          <w:iCs/>
          <w:strike/>
          <w:color w:val="000000"/>
          <w:lang w:val="en-US"/>
        </w:rPr>
        <w:t>Lancet</w:t>
      </w:r>
      <w:r w:rsidRPr="00170862">
        <w:rPr>
          <w:rFonts w:ascii="Times New Roman" w:hAnsi="Times New Roman" w:cs="Times New Roman"/>
          <w:strike/>
          <w:color w:val="000000"/>
          <w:lang w:val="en-US"/>
        </w:rPr>
        <w:t xml:space="preserve"> 1978; 1: 267-269.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4. Patten E. Prophylactic Platelet Transfusion revisited after 25 years: con. </w:t>
      </w:r>
      <w:r w:rsidRPr="00170862">
        <w:rPr>
          <w:rFonts w:ascii="Times New Roman" w:hAnsi="Times New Roman" w:cs="Times New Roman"/>
          <w:i/>
          <w:iCs/>
          <w:strike/>
          <w:color w:val="000000"/>
          <w:lang w:val="en-US"/>
        </w:rPr>
        <w:t>Transfusion</w:t>
      </w:r>
      <w:r w:rsidRPr="00170862">
        <w:rPr>
          <w:rFonts w:ascii="Times New Roman" w:hAnsi="Times New Roman" w:cs="Times New Roman"/>
          <w:strike/>
          <w:color w:val="000000"/>
          <w:lang w:val="en-US"/>
        </w:rPr>
        <w:t xml:space="preserve"> 1992; 32: 381-385.</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5. Sagmeister M e Gmür J. A restrictive platelet transfusion policy allowing long-term support of outpatients with severe aplastic anemia. </w:t>
      </w:r>
      <w:r w:rsidRPr="00170862">
        <w:rPr>
          <w:rFonts w:ascii="Times New Roman" w:hAnsi="Times New Roman" w:cs="Times New Roman"/>
          <w:i/>
          <w:iCs/>
          <w:strike/>
          <w:color w:val="000000"/>
          <w:lang w:val="en-US"/>
        </w:rPr>
        <w:t xml:space="preserve">Blood </w:t>
      </w:r>
      <w:r w:rsidRPr="00170862">
        <w:rPr>
          <w:rFonts w:ascii="Times New Roman" w:hAnsi="Times New Roman" w:cs="Times New Roman"/>
          <w:strike/>
          <w:color w:val="000000"/>
          <w:lang w:val="en-US"/>
        </w:rPr>
        <w:t>1999; 9: 3124-3126.</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6. Friedmann AM, Sengul H, Lehmann H et al. No basic laboratoriy tests or clinical observations predict bleeding in thrombocytopenic oncology patients? A revaluation of prophylactic platelet transfusions. </w:t>
      </w:r>
      <w:r w:rsidRPr="00170862">
        <w:rPr>
          <w:rFonts w:ascii="Times New Roman" w:hAnsi="Times New Roman" w:cs="Times New Roman"/>
          <w:i/>
          <w:iCs/>
          <w:strike/>
          <w:color w:val="000000"/>
          <w:lang w:val="en-US"/>
        </w:rPr>
        <w:t xml:space="preserve">Transf  Med Rev </w:t>
      </w:r>
      <w:r w:rsidRPr="00170862">
        <w:rPr>
          <w:rFonts w:ascii="Times New Roman" w:hAnsi="Times New Roman" w:cs="Times New Roman"/>
          <w:strike/>
          <w:color w:val="000000"/>
          <w:lang w:val="en-US"/>
        </w:rPr>
        <w:t>2002; 16: 34-45.</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s-ES_tradnl"/>
        </w:rPr>
        <w:t xml:space="preserve">7. Freireich EJ, Kliman A, Gaydos LA et al. </w:t>
      </w:r>
      <w:r w:rsidRPr="00170862">
        <w:rPr>
          <w:rFonts w:ascii="Times New Roman" w:hAnsi="Times New Roman" w:cs="Times New Roman"/>
          <w:strike/>
          <w:color w:val="000000"/>
          <w:lang w:val="en-US"/>
        </w:rPr>
        <w:t xml:space="preserve">Response to repeated platelet transfusion from the same donor. </w:t>
      </w:r>
      <w:r w:rsidRPr="00170862">
        <w:rPr>
          <w:rFonts w:ascii="Times New Roman" w:hAnsi="Times New Roman" w:cs="Times New Roman"/>
          <w:i/>
          <w:iCs/>
          <w:strike/>
          <w:color w:val="000000"/>
          <w:lang w:val="en-US"/>
        </w:rPr>
        <w:t>Ann Intern Med</w:t>
      </w:r>
      <w:r w:rsidRPr="00170862">
        <w:rPr>
          <w:rFonts w:ascii="Times New Roman" w:hAnsi="Times New Roman" w:cs="Times New Roman"/>
          <w:strike/>
          <w:color w:val="000000"/>
          <w:lang w:val="en-US"/>
        </w:rPr>
        <w:t xml:space="preserve"> 1963; 59: 277- 287.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8. Freireich EJ. Effectiveness of platelet transfusion in leukemia and aplastic anemia. </w:t>
      </w:r>
      <w:r w:rsidRPr="00170862">
        <w:rPr>
          <w:rFonts w:ascii="Times New Roman" w:hAnsi="Times New Roman" w:cs="Times New Roman"/>
          <w:i/>
          <w:iCs/>
          <w:strike/>
          <w:color w:val="000000"/>
          <w:lang w:val="en-US"/>
        </w:rPr>
        <w:t>Transfusion</w:t>
      </w:r>
      <w:r w:rsidRPr="00170862">
        <w:rPr>
          <w:rFonts w:ascii="Times New Roman" w:hAnsi="Times New Roman" w:cs="Times New Roman"/>
          <w:strike/>
          <w:color w:val="000000"/>
          <w:lang w:val="en-US"/>
        </w:rPr>
        <w:t xml:space="preserve"> 1966; 6: 50-54</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9.  Roy AJ, Jaffe N, Djenassi I. Prophylactic platelet transfusions in children with acute leukemia: a dose response survey. </w:t>
      </w:r>
      <w:r w:rsidRPr="00170862">
        <w:rPr>
          <w:rFonts w:ascii="Times New Roman" w:hAnsi="Times New Roman" w:cs="Times New Roman"/>
          <w:i/>
          <w:iCs/>
          <w:strike/>
          <w:color w:val="000000"/>
          <w:lang w:val="en-US"/>
        </w:rPr>
        <w:t xml:space="preserve">Transfusion </w:t>
      </w:r>
      <w:r w:rsidRPr="00170862">
        <w:rPr>
          <w:rFonts w:ascii="Times New Roman" w:hAnsi="Times New Roman" w:cs="Times New Roman"/>
          <w:strike/>
          <w:color w:val="000000"/>
          <w:lang w:val="en-US"/>
        </w:rPr>
        <w:t>1973; 13: 283-290.</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10. Murphy S, Litwin S, Herring LM et al. Indications for platelet transfusion in chlidren with acute leukemia. </w:t>
      </w:r>
      <w:r w:rsidRPr="00170862">
        <w:rPr>
          <w:rFonts w:ascii="Times New Roman" w:hAnsi="Times New Roman" w:cs="Times New Roman"/>
          <w:i/>
          <w:iCs/>
          <w:strike/>
          <w:color w:val="000000"/>
          <w:lang w:val="en-US"/>
        </w:rPr>
        <w:t>Am J Hematol</w:t>
      </w:r>
      <w:r w:rsidRPr="00170862">
        <w:rPr>
          <w:rFonts w:ascii="Times New Roman" w:hAnsi="Times New Roman" w:cs="Times New Roman"/>
          <w:strike/>
          <w:color w:val="000000"/>
          <w:lang w:val="en-US"/>
        </w:rPr>
        <w:t xml:space="preserve"> 1982; 12: 347-356.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s-ES_tradnl"/>
        </w:rPr>
        <w:t xml:space="preserve">11. Han T, Stutzman L, Cohen E et al. </w:t>
      </w:r>
      <w:r w:rsidRPr="00170862">
        <w:rPr>
          <w:rFonts w:ascii="Times New Roman" w:hAnsi="Times New Roman" w:cs="Times New Roman"/>
          <w:strike/>
          <w:color w:val="000000"/>
          <w:lang w:val="en-US"/>
        </w:rPr>
        <w:t xml:space="preserve">Effect of platelet transfusion on hemorrhage in patients with acute leukemia. </w:t>
      </w:r>
      <w:r w:rsidRPr="00170862">
        <w:rPr>
          <w:rFonts w:ascii="Times New Roman" w:hAnsi="Times New Roman" w:cs="Times New Roman"/>
          <w:i/>
          <w:iCs/>
          <w:strike/>
          <w:color w:val="000000"/>
          <w:lang w:val="en-US"/>
        </w:rPr>
        <w:t>Cancer</w:t>
      </w:r>
      <w:r w:rsidRPr="00170862">
        <w:rPr>
          <w:rFonts w:ascii="Times New Roman" w:hAnsi="Times New Roman" w:cs="Times New Roman"/>
          <w:strike/>
          <w:color w:val="000000"/>
          <w:lang w:val="en-US"/>
        </w:rPr>
        <w:t xml:space="preserve"> 1966; 19: 1937-1942.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12. Chang SN, Sayre GP, Narboni G et al. Causes of death in adults with acute leukemia. </w:t>
      </w:r>
      <w:r w:rsidRPr="00170862">
        <w:rPr>
          <w:rFonts w:ascii="Times New Roman" w:hAnsi="Times New Roman" w:cs="Times New Roman"/>
          <w:i/>
          <w:iCs/>
          <w:strike/>
          <w:color w:val="000000"/>
          <w:lang w:val="en-US"/>
        </w:rPr>
        <w:t>Medicine</w:t>
      </w:r>
      <w:r w:rsidRPr="00170862">
        <w:rPr>
          <w:rFonts w:ascii="Times New Roman" w:hAnsi="Times New Roman" w:cs="Times New Roman"/>
          <w:strike/>
          <w:color w:val="000000"/>
          <w:lang w:val="en-US"/>
        </w:rPr>
        <w:t xml:space="preserve"> 1976; 55: 259-268.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13. Gaydos LA, Freireich EJ, Mantel N. The quantitative relation between platelet count and hemorrhage in patients with acute leukemia. </w:t>
      </w:r>
      <w:r w:rsidRPr="00170862">
        <w:rPr>
          <w:rFonts w:ascii="Times New Roman" w:hAnsi="Times New Roman" w:cs="Times New Roman"/>
          <w:i/>
          <w:iCs/>
          <w:strike/>
          <w:color w:val="000000"/>
          <w:lang w:val="en-US"/>
        </w:rPr>
        <w:t>N Engl J</w:t>
      </w:r>
      <w:r w:rsidRPr="00170862">
        <w:rPr>
          <w:rFonts w:ascii="Times New Roman" w:hAnsi="Times New Roman" w:cs="Times New Roman"/>
          <w:strike/>
          <w:color w:val="000000"/>
          <w:lang w:val="en-US"/>
        </w:rPr>
        <w:t xml:space="preserve"> Med 1963; 266: 905-909.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14. Heckman KD, Weiner GJ, Davis CS et al. Randomized study of prophylactic platelet transfusion threshold during induction therapy for adult acute leukemia: 10,000/microL versus 20,000/microL. </w:t>
      </w:r>
      <w:r w:rsidRPr="00170862">
        <w:rPr>
          <w:rFonts w:ascii="Times New Roman" w:hAnsi="Times New Roman" w:cs="Times New Roman"/>
          <w:i/>
          <w:iCs/>
          <w:strike/>
          <w:color w:val="000000"/>
          <w:lang w:val="en-US"/>
        </w:rPr>
        <w:t>J Clin Oncol</w:t>
      </w:r>
      <w:r w:rsidRPr="00170862">
        <w:rPr>
          <w:rFonts w:ascii="Times New Roman" w:hAnsi="Times New Roman" w:cs="Times New Roman"/>
          <w:strike/>
          <w:color w:val="000000"/>
          <w:lang w:val="en-US"/>
        </w:rPr>
        <w:t xml:space="preserve"> 1997; 15: 1143-1149.</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15. Wandt H, Frank M, Ehninger G et al. Safety and cost-effectiviness of a 10 X 109/l trigger for prophylactic platelet transafusions compared with the traditional 20 X 109/l trigger: a prospective compartive trial in 105 patients with acute myeloid leukemia. </w:t>
      </w:r>
      <w:r w:rsidRPr="00170862">
        <w:rPr>
          <w:rFonts w:ascii="Times New Roman" w:hAnsi="Times New Roman" w:cs="Times New Roman"/>
          <w:i/>
          <w:iCs/>
          <w:strike/>
          <w:color w:val="000000"/>
          <w:lang w:val="en-US"/>
        </w:rPr>
        <w:t xml:space="preserve">Blood </w:t>
      </w:r>
      <w:r w:rsidRPr="00170862">
        <w:rPr>
          <w:rFonts w:ascii="Times New Roman" w:hAnsi="Times New Roman" w:cs="Times New Roman"/>
          <w:strike/>
          <w:color w:val="000000"/>
          <w:lang w:val="en-US"/>
        </w:rPr>
        <w:t xml:space="preserve">1998; 91: 3601-3606.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16. Rebulla P, Finazzi G, Marangoni F et al. The threshold for prophylactic platelet transfusions in adults with acute leukemia. </w:t>
      </w:r>
      <w:r w:rsidRPr="00170862">
        <w:rPr>
          <w:rFonts w:ascii="Times New Roman" w:hAnsi="Times New Roman" w:cs="Times New Roman"/>
          <w:i/>
          <w:iCs/>
          <w:strike/>
          <w:color w:val="000000"/>
          <w:lang w:val="en-US"/>
        </w:rPr>
        <w:t>New Engl J Med</w:t>
      </w:r>
      <w:r w:rsidRPr="00170862">
        <w:rPr>
          <w:rFonts w:ascii="Times New Roman" w:hAnsi="Times New Roman" w:cs="Times New Roman"/>
          <w:strike/>
          <w:color w:val="000000"/>
          <w:lang w:val="en-US"/>
        </w:rPr>
        <w:t xml:space="preserve"> 1997; 337: 1870- 1875.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rPr>
      </w:pPr>
      <w:r w:rsidRPr="00170862">
        <w:rPr>
          <w:rFonts w:ascii="Times New Roman" w:hAnsi="Times New Roman" w:cs="Times New Roman"/>
          <w:strike/>
          <w:color w:val="000000"/>
          <w:lang w:val="es-ES_tradnl"/>
        </w:rPr>
        <w:t xml:space="preserve">17. Gmür J, Burger J, Schanz U et al. </w:t>
      </w:r>
      <w:r w:rsidRPr="00170862">
        <w:rPr>
          <w:rFonts w:ascii="Times New Roman" w:hAnsi="Times New Roman" w:cs="Times New Roman"/>
          <w:strike/>
          <w:color w:val="000000"/>
          <w:lang w:val="en-US"/>
        </w:rPr>
        <w:t xml:space="preserve">Safety of stringent prophylactic transfusion policy for patients with acute leukaemia.  </w:t>
      </w:r>
      <w:r w:rsidRPr="00170862">
        <w:rPr>
          <w:rFonts w:ascii="Times New Roman" w:hAnsi="Times New Roman" w:cs="Times New Roman"/>
          <w:i/>
          <w:iCs/>
          <w:strike/>
          <w:color w:val="000000"/>
        </w:rPr>
        <w:t xml:space="preserve">Lancet </w:t>
      </w:r>
      <w:r w:rsidRPr="00170862">
        <w:rPr>
          <w:rFonts w:ascii="Times New Roman" w:hAnsi="Times New Roman" w:cs="Times New Roman"/>
          <w:strike/>
          <w:color w:val="000000"/>
        </w:rPr>
        <w:t>1991; 338: 1224-1226.</w:t>
      </w:r>
    </w:p>
    <w:p w:rsidR="006440D2" w:rsidRPr="00170862" w:rsidRDefault="006440D2">
      <w:pPr>
        <w:jc w:val="both"/>
        <w:rPr>
          <w:rFonts w:ascii="Times New Roman" w:hAnsi="Times New Roman" w:cs="Times New Roman"/>
          <w:strike/>
          <w:color w:val="000000"/>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rPr>
        <w:t xml:space="preserve">18. Gil-Fernandes JJ, alegre A, Fernández-Villalta MJ et al. </w:t>
      </w:r>
      <w:r w:rsidRPr="00170862">
        <w:rPr>
          <w:rFonts w:ascii="Times New Roman" w:hAnsi="Times New Roman" w:cs="Times New Roman"/>
          <w:strike/>
          <w:color w:val="000000"/>
          <w:lang w:val="en-US"/>
        </w:rPr>
        <w:t xml:space="preserve">Clinical results of a stringent policy on prophylactic platelet transfusion: non-randomized analysis in 190 bone bone marrow transplant patients from single institution. </w:t>
      </w:r>
      <w:r w:rsidRPr="00170862">
        <w:rPr>
          <w:rFonts w:ascii="Times New Roman" w:hAnsi="Times New Roman" w:cs="Times New Roman"/>
          <w:i/>
          <w:iCs/>
          <w:strike/>
          <w:color w:val="000000"/>
          <w:lang w:val="en-US"/>
        </w:rPr>
        <w:t>Bone Marrow Transplant</w:t>
      </w:r>
      <w:r w:rsidRPr="00170862">
        <w:rPr>
          <w:rFonts w:ascii="Times New Roman" w:hAnsi="Times New Roman" w:cs="Times New Roman"/>
          <w:strike/>
          <w:color w:val="000000"/>
          <w:lang w:val="en-US"/>
        </w:rPr>
        <w:t xml:space="preserve"> 1996; 18: 931-935.</w:t>
      </w:r>
    </w:p>
    <w:p w:rsidR="006440D2" w:rsidRPr="00170862" w:rsidRDefault="006440D2">
      <w:pPr>
        <w:jc w:val="both"/>
        <w:rPr>
          <w:rFonts w:ascii="Times New Roman" w:hAnsi="Times New Roman" w:cs="Times New Roman"/>
          <w:strike/>
          <w:color w:val="000000"/>
          <w:lang w:val="en-US"/>
        </w:rPr>
      </w:pPr>
    </w:p>
    <w:p w:rsidR="005D1908" w:rsidRPr="00170862"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19. Practice Guidelines for Blood Component Therapy. A report by the American Society of Anesthesiologist Task Force on Blood Component Therapy. </w:t>
      </w:r>
      <w:r w:rsidRPr="00170862">
        <w:rPr>
          <w:rFonts w:ascii="Times New Roman" w:hAnsi="Times New Roman" w:cs="Times New Roman"/>
          <w:i/>
          <w:iCs/>
          <w:strike/>
          <w:color w:val="000000"/>
          <w:lang w:val="en-US"/>
        </w:rPr>
        <w:t>Anesthesiology</w:t>
      </w:r>
      <w:r w:rsidRPr="00170862">
        <w:rPr>
          <w:rFonts w:ascii="Times New Roman" w:hAnsi="Times New Roman" w:cs="Times New Roman"/>
          <w:strike/>
          <w:color w:val="000000"/>
          <w:lang w:val="en-US"/>
        </w:rPr>
        <w:t xml:space="preserve"> 1996; 84: 732-747. </w:t>
      </w: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20. Rebulla. Platelet transfusion trigger in difficult patients. </w:t>
      </w:r>
      <w:r w:rsidRPr="00170862">
        <w:rPr>
          <w:rFonts w:ascii="Times New Roman" w:hAnsi="Times New Roman" w:cs="Times New Roman"/>
          <w:i/>
          <w:iCs/>
          <w:strike/>
          <w:color w:val="000000"/>
          <w:lang w:val="en-US"/>
        </w:rPr>
        <w:t xml:space="preserve">Transfus Clin Biol </w:t>
      </w:r>
      <w:r w:rsidRPr="00170862">
        <w:rPr>
          <w:rFonts w:ascii="Times New Roman" w:hAnsi="Times New Roman" w:cs="Times New Roman"/>
          <w:strike/>
          <w:color w:val="000000"/>
          <w:lang w:val="en-US"/>
        </w:rPr>
        <w:t>2001; 8: 249-254.</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i/>
          <w:iCs/>
          <w:strike/>
          <w:color w:val="000000"/>
          <w:lang w:val="en-US"/>
        </w:rPr>
      </w:pPr>
      <w:r w:rsidRPr="00170862">
        <w:rPr>
          <w:rFonts w:ascii="Times New Roman" w:hAnsi="Times New Roman" w:cs="Times New Roman"/>
          <w:strike/>
          <w:color w:val="000000"/>
          <w:lang w:val="en-US"/>
        </w:rPr>
        <w:t xml:space="preserve">21. Couban S, Carruthers J, Andreou P et al. Platelet transfusions in children: results of a randomized, prospective, crossover trial of plasma removal and a prospective audit of WBC reduction. </w:t>
      </w:r>
      <w:r w:rsidRPr="00170862">
        <w:rPr>
          <w:rFonts w:ascii="Times New Roman" w:hAnsi="Times New Roman" w:cs="Times New Roman"/>
          <w:i/>
          <w:iCs/>
          <w:strike/>
          <w:color w:val="000000"/>
          <w:lang w:val="en-US"/>
        </w:rPr>
        <w:t>Transfusion 2002; 42: 753-758.</w:t>
      </w:r>
    </w:p>
    <w:p w:rsidR="006440D2" w:rsidRPr="00170862" w:rsidRDefault="006440D2">
      <w:pPr>
        <w:jc w:val="both"/>
        <w:rPr>
          <w:rFonts w:ascii="Times New Roman" w:hAnsi="Times New Roman" w:cs="Times New Roman"/>
          <w:i/>
          <w:iCs/>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22. Klegler TJ, Fischer I, Dittmann J et al. Frequency and causes of refractoriness in multiply transfused patients. </w:t>
      </w:r>
      <w:r w:rsidRPr="00170862">
        <w:rPr>
          <w:rFonts w:ascii="Times New Roman" w:hAnsi="Times New Roman" w:cs="Times New Roman"/>
          <w:i/>
          <w:iCs/>
          <w:strike/>
          <w:color w:val="000000"/>
          <w:lang w:val="en-US"/>
        </w:rPr>
        <w:t>Ann Hematol</w:t>
      </w:r>
      <w:r w:rsidRPr="00170862">
        <w:rPr>
          <w:rFonts w:ascii="Times New Roman" w:hAnsi="Times New Roman" w:cs="Times New Roman"/>
          <w:strike/>
          <w:color w:val="000000"/>
          <w:lang w:val="en-US"/>
        </w:rPr>
        <w:t xml:space="preserve"> 1997; 74: 185-189.</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23. Dellaflor-Weiss E, Mintz P. The Evaluation and management of platelet refractoriness and Alloimmunization. </w:t>
      </w:r>
      <w:r w:rsidRPr="00170862">
        <w:rPr>
          <w:rFonts w:ascii="Times New Roman" w:hAnsi="Times New Roman" w:cs="Times New Roman"/>
          <w:i/>
          <w:iCs/>
          <w:strike/>
          <w:color w:val="000000"/>
          <w:lang w:val="en-US"/>
        </w:rPr>
        <w:t>Transf Med Rev</w:t>
      </w:r>
      <w:r w:rsidRPr="00170862">
        <w:rPr>
          <w:rFonts w:ascii="Times New Roman" w:hAnsi="Times New Roman" w:cs="Times New Roman"/>
          <w:strike/>
          <w:color w:val="000000"/>
          <w:lang w:val="en-US"/>
        </w:rPr>
        <w:t xml:space="preserve"> 2000; 2: 180-196.</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24. Egelfriet CP, Reesink HW. Management of alloimmunized, refractory patients in need of platelet transfusion. Vox Sang 1997; 73: 191-198.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25. Norol F, Bierling P, Roudot-Thoraval F et al. Platelet Transfusion: A Dose-Response Study. </w:t>
      </w:r>
      <w:r w:rsidRPr="00170862">
        <w:rPr>
          <w:rFonts w:ascii="Times New Roman" w:hAnsi="Times New Roman" w:cs="Times New Roman"/>
          <w:i/>
          <w:iCs/>
          <w:strike/>
          <w:color w:val="000000"/>
          <w:lang w:val="en-US"/>
        </w:rPr>
        <w:t>Blood</w:t>
      </w:r>
      <w:r w:rsidRPr="00170862">
        <w:rPr>
          <w:rFonts w:ascii="Times New Roman" w:hAnsi="Times New Roman" w:cs="Times New Roman"/>
          <w:strike/>
          <w:color w:val="000000"/>
          <w:lang w:val="en-US"/>
        </w:rPr>
        <w:t xml:space="preserve"> 1998; 4: 1448-1453.</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26. Klumpp  TR, Herman JH, Gaughan JP et al. Clinical consequences of alterations in platelet transfusion dose: a prospective, randomized, double-blind trial. </w:t>
      </w:r>
      <w:r w:rsidRPr="00170862">
        <w:rPr>
          <w:rFonts w:ascii="Times New Roman" w:hAnsi="Times New Roman" w:cs="Times New Roman"/>
          <w:i/>
          <w:iCs/>
          <w:strike/>
          <w:color w:val="000000"/>
          <w:lang w:val="en-US"/>
        </w:rPr>
        <w:t>Transfusion</w:t>
      </w:r>
      <w:r w:rsidRPr="00170862">
        <w:rPr>
          <w:rFonts w:ascii="Times New Roman" w:hAnsi="Times New Roman" w:cs="Times New Roman"/>
          <w:strike/>
          <w:color w:val="000000"/>
          <w:lang w:val="en-US"/>
        </w:rPr>
        <w:t xml:space="preserve"> 1999; 39: 674-681.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27. JK, Hom EG, Brecher ME. Mathematical modeling for platelet survival with implications for optimal transfusion practice  in the chronically platelet transfusion-dependent patient. </w:t>
      </w:r>
      <w:r w:rsidRPr="00170862">
        <w:rPr>
          <w:rFonts w:ascii="Times New Roman" w:hAnsi="Times New Roman" w:cs="Times New Roman"/>
          <w:i/>
          <w:iCs/>
          <w:strike/>
          <w:color w:val="000000"/>
          <w:lang w:val="en-US"/>
        </w:rPr>
        <w:t xml:space="preserve">Transfusion </w:t>
      </w:r>
      <w:r w:rsidRPr="00170862">
        <w:rPr>
          <w:rFonts w:ascii="Times New Roman" w:hAnsi="Times New Roman" w:cs="Times New Roman"/>
          <w:strike/>
          <w:color w:val="000000"/>
          <w:lang w:val="en-US"/>
        </w:rPr>
        <w:t xml:space="preserve">1998; 38: 637-644.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28. Hoeltge GA., Shah A e Miller JP. An optimized strategy for choosing the number of platelet concentrates to pool. </w:t>
      </w:r>
      <w:r w:rsidRPr="00170862">
        <w:rPr>
          <w:rFonts w:ascii="Times New Roman" w:hAnsi="Times New Roman" w:cs="Times New Roman"/>
          <w:i/>
          <w:iCs/>
          <w:strike/>
          <w:color w:val="000000"/>
          <w:lang w:val="en-US"/>
        </w:rPr>
        <w:t>Arch Pathol Lab Med</w:t>
      </w:r>
      <w:r w:rsidRPr="00170862">
        <w:rPr>
          <w:rFonts w:ascii="Times New Roman" w:hAnsi="Times New Roman" w:cs="Times New Roman"/>
          <w:strike/>
          <w:color w:val="000000"/>
          <w:lang w:val="en-US"/>
        </w:rPr>
        <w:t xml:space="preserve"> 1999; 123: 928-930.</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29. Leukocyte reduction and ultraviolet B irradiation of platelets to prevent alloimmunization and refractoriness to platelet transfusion. </w:t>
      </w:r>
      <w:r w:rsidRPr="00170862">
        <w:rPr>
          <w:rFonts w:ascii="Times New Roman" w:hAnsi="Times New Roman" w:cs="Times New Roman"/>
          <w:i/>
          <w:iCs/>
          <w:strike/>
          <w:color w:val="000000"/>
          <w:lang w:val="en-US"/>
        </w:rPr>
        <w:t>New Engl J Med</w:t>
      </w:r>
      <w:r w:rsidRPr="00170862">
        <w:rPr>
          <w:rFonts w:ascii="Times New Roman" w:hAnsi="Times New Roman" w:cs="Times New Roman"/>
          <w:strike/>
          <w:color w:val="000000"/>
          <w:lang w:val="en-US"/>
        </w:rPr>
        <w:t xml:space="preserve"> 1997; 337: 1861-1869.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30. Andreu G, Dewailly J. Prevention of alloimmunization by using leukodepleted components. In: lane T, Myllyla G (eds): Leukodeplet Blood Products, Karger, Basel, 1994.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31. Hunter S, Nixon J, Murphy S. The effect of the interruption of agitation on platelet quality during storage for transfusion. </w:t>
      </w:r>
      <w:r w:rsidRPr="00170862">
        <w:rPr>
          <w:rFonts w:ascii="Times New Roman" w:hAnsi="Times New Roman" w:cs="Times New Roman"/>
          <w:i/>
          <w:iCs/>
          <w:strike/>
          <w:color w:val="000000"/>
          <w:lang w:val="en-US"/>
        </w:rPr>
        <w:t>Transfusion</w:t>
      </w:r>
      <w:r w:rsidRPr="00170862">
        <w:rPr>
          <w:rFonts w:ascii="Times New Roman" w:hAnsi="Times New Roman" w:cs="Times New Roman"/>
          <w:strike/>
          <w:color w:val="000000"/>
          <w:lang w:val="en-US"/>
        </w:rPr>
        <w:t xml:space="preserve"> 2001; 41(6): 809-814.</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s-ES_tradnl"/>
        </w:rPr>
      </w:pPr>
      <w:r w:rsidRPr="00170862">
        <w:rPr>
          <w:rFonts w:ascii="Times New Roman" w:hAnsi="Times New Roman" w:cs="Times New Roman"/>
          <w:strike/>
          <w:color w:val="000000"/>
          <w:lang w:val="en-US"/>
        </w:rPr>
        <w:t xml:space="preserve">32. Boneu B e Fernadez F. The role of hematocrit in bleeding. </w:t>
      </w:r>
      <w:r w:rsidRPr="00170862">
        <w:rPr>
          <w:rFonts w:ascii="Times New Roman" w:hAnsi="Times New Roman" w:cs="Times New Roman"/>
          <w:strike/>
          <w:color w:val="000000"/>
          <w:lang w:val="es-ES_tradnl"/>
        </w:rPr>
        <w:t>Transf Med Ver 1987; 1: 182-185.</w:t>
      </w:r>
    </w:p>
    <w:p w:rsidR="006440D2" w:rsidRPr="00170862" w:rsidRDefault="006440D2">
      <w:pPr>
        <w:jc w:val="both"/>
        <w:rPr>
          <w:rFonts w:ascii="Times New Roman" w:hAnsi="Times New Roman" w:cs="Times New Roman"/>
          <w:strike/>
          <w:color w:val="000000"/>
          <w:lang w:val="es-ES_tradnl"/>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s-ES_tradnl"/>
        </w:rPr>
        <w:t xml:space="preserve">33. Blacjchman MA, Bordin JO, Bardossy La et al. </w:t>
      </w:r>
      <w:r w:rsidRPr="00170862">
        <w:rPr>
          <w:rFonts w:ascii="Times New Roman" w:hAnsi="Times New Roman" w:cs="Times New Roman"/>
          <w:strike/>
          <w:color w:val="000000"/>
          <w:lang w:val="en-US"/>
        </w:rPr>
        <w:t xml:space="preserve">The contribution of the haematocrit to thrombocytopenic bleeding in experimental animals. </w:t>
      </w:r>
      <w:r w:rsidRPr="00170862">
        <w:rPr>
          <w:rFonts w:ascii="Times New Roman" w:hAnsi="Times New Roman" w:cs="Times New Roman"/>
          <w:i/>
          <w:iCs/>
          <w:strike/>
          <w:color w:val="000000"/>
          <w:lang w:val="en-US"/>
        </w:rPr>
        <w:t>Br J Haematol</w:t>
      </w:r>
      <w:r w:rsidRPr="00170862">
        <w:rPr>
          <w:rFonts w:ascii="Times New Roman" w:hAnsi="Times New Roman" w:cs="Times New Roman"/>
          <w:strike/>
          <w:color w:val="000000"/>
          <w:lang w:val="en-US"/>
        </w:rPr>
        <w:t xml:space="preserve"> 1994; 86: 347-350.</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34. Valeri CR, Cassidy G, Pivacek LE. Anemia-induced increase in the bleeding time: implications for treatment of nonsurgical blood loss.  </w:t>
      </w:r>
      <w:r w:rsidRPr="00170862">
        <w:rPr>
          <w:rFonts w:ascii="Times New Roman" w:hAnsi="Times New Roman" w:cs="Times New Roman"/>
          <w:i/>
          <w:iCs/>
          <w:strike/>
          <w:color w:val="000000"/>
          <w:lang w:val="en-US"/>
        </w:rPr>
        <w:t>Transfusion</w:t>
      </w:r>
      <w:r w:rsidRPr="00170862">
        <w:rPr>
          <w:rFonts w:ascii="Times New Roman" w:hAnsi="Times New Roman" w:cs="Times New Roman"/>
          <w:strike/>
          <w:color w:val="000000"/>
          <w:lang w:val="en-US"/>
        </w:rPr>
        <w:t xml:space="preserve"> 2001; 41: 97- 983. </w:t>
      </w:r>
    </w:p>
    <w:p w:rsidR="006440D2" w:rsidRPr="00170862" w:rsidRDefault="006440D2">
      <w:pPr>
        <w:jc w:val="both"/>
        <w:rPr>
          <w:rFonts w:ascii="Times New Roman" w:hAnsi="Times New Roman" w:cs="Times New Roman"/>
          <w:strike/>
          <w:color w:val="000000"/>
          <w:lang w:val="en-US"/>
        </w:rPr>
      </w:pPr>
    </w:p>
    <w:p w:rsidR="005D1908" w:rsidRPr="00170862"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35. Andreu G, Benbunan M, Boasson M et al. Pratiques transfusionnelles em hématologie clinique. </w:t>
      </w:r>
      <w:r w:rsidRPr="00170862">
        <w:rPr>
          <w:rFonts w:ascii="Times New Roman" w:hAnsi="Times New Roman" w:cs="Times New Roman"/>
          <w:i/>
          <w:iCs/>
          <w:strike/>
          <w:color w:val="000000"/>
          <w:lang w:val="en-US"/>
        </w:rPr>
        <w:t>Nouv Rer Fr Hematol</w:t>
      </w:r>
      <w:r w:rsidRPr="00170862">
        <w:rPr>
          <w:rFonts w:ascii="Times New Roman" w:hAnsi="Times New Roman" w:cs="Times New Roman"/>
          <w:strike/>
          <w:color w:val="000000"/>
          <w:lang w:val="en-US"/>
        </w:rPr>
        <w:t xml:space="preserve"> 1993; 35: 517-522</w:t>
      </w: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36. Ness PM, Braine H, King K. Single-Donor platelets reduce the risk of septic platelet transfusion reactions. </w:t>
      </w:r>
      <w:r w:rsidRPr="00170862">
        <w:rPr>
          <w:rFonts w:ascii="Times New Roman" w:hAnsi="Times New Roman" w:cs="Times New Roman"/>
          <w:i/>
          <w:iCs/>
          <w:strike/>
          <w:color w:val="000000"/>
          <w:lang w:val="en-US"/>
        </w:rPr>
        <w:t>Transfusion</w:t>
      </w:r>
      <w:r w:rsidRPr="00170862">
        <w:rPr>
          <w:rFonts w:ascii="Times New Roman" w:hAnsi="Times New Roman" w:cs="Times New Roman"/>
          <w:strike/>
          <w:color w:val="000000"/>
          <w:lang w:val="en-US"/>
        </w:rPr>
        <w:t xml:space="preserve"> 2001; 41: 857-861.</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37. Murphy MR, Brozoviv B, Murphy W et al. Guidelines for platelet transfusions. Transf Med 1992; 2: 311-318.</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 xml:space="preserve">38. Practice Parameter for the use of fresh frozen plasma, cryoprecipitate and platelets. JAMA 1994; 271: 777-780. </w:t>
      </w:r>
    </w:p>
    <w:p w:rsidR="006440D2" w:rsidRPr="00170862" w:rsidRDefault="006440D2">
      <w:pPr>
        <w:jc w:val="both"/>
        <w:rPr>
          <w:rFonts w:ascii="Times New Roman" w:hAnsi="Times New Roman" w:cs="Times New Roman"/>
          <w:strike/>
          <w:color w:val="000000"/>
          <w:lang w:val="en-US"/>
        </w:rPr>
      </w:pPr>
    </w:p>
    <w:p w:rsidR="005D1908" w:rsidRDefault="005D1908">
      <w:pPr>
        <w:jc w:val="both"/>
        <w:rPr>
          <w:rFonts w:ascii="Times New Roman" w:hAnsi="Times New Roman" w:cs="Times New Roman"/>
          <w:strike/>
          <w:color w:val="000000"/>
          <w:lang w:val="en-US"/>
        </w:rPr>
      </w:pPr>
      <w:r w:rsidRPr="00170862">
        <w:rPr>
          <w:rFonts w:ascii="Times New Roman" w:hAnsi="Times New Roman" w:cs="Times New Roman"/>
          <w:strike/>
          <w:color w:val="000000"/>
          <w:lang w:val="en-US"/>
        </w:rPr>
        <w:t>39. Platelet transfusion therapy. JAMA 1987; 257:1777-1780</w:t>
      </w:r>
    </w:p>
    <w:p w:rsidR="006440D2" w:rsidRPr="00170862" w:rsidRDefault="006440D2">
      <w:pPr>
        <w:jc w:val="both"/>
        <w:rPr>
          <w:rFonts w:ascii="Times New Roman" w:hAnsi="Times New Roman" w:cs="Times New Roman"/>
          <w:strike/>
          <w:color w:val="000000"/>
          <w:lang w:val="en-US"/>
        </w:rPr>
      </w:pPr>
    </w:p>
    <w:p w:rsidR="005D1908" w:rsidRDefault="005D1908">
      <w:pPr>
        <w:pStyle w:val="Corpodetexto3"/>
        <w:rPr>
          <w:rFonts w:ascii="Times New Roman" w:hAnsi="Times New Roman" w:cs="Times New Roman"/>
          <w:strike/>
          <w:color w:val="000000"/>
          <w:sz w:val="24"/>
          <w:szCs w:val="24"/>
          <w:lang w:val="en-US"/>
        </w:rPr>
      </w:pPr>
      <w:r w:rsidRPr="00170862">
        <w:rPr>
          <w:rFonts w:ascii="Times New Roman" w:hAnsi="Times New Roman" w:cs="Times New Roman"/>
          <w:strike/>
          <w:color w:val="000000"/>
          <w:sz w:val="24"/>
          <w:szCs w:val="24"/>
          <w:lang w:val="en-US"/>
        </w:rPr>
        <w:t>40. Schiffer CA, Anderson KC, Bennett CL et al. Platelet transfusion for patients with cancer: clinical practice guidelines of the Ameerican society of Clinical Oncology. J Clin Oncol 2001; 19: 1519-1538.</w:t>
      </w:r>
    </w:p>
    <w:p w:rsidR="006440D2" w:rsidRPr="00170862" w:rsidRDefault="006440D2">
      <w:pPr>
        <w:pStyle w:val="Corpodetexto3"/>
        <w:rPr>
          <w:rFonts w:ascii="Times New Roman" w:hAnsi="Times New Roman" w:cs="Times New Roman"/>
          <w:strike/>
          <w:color w:val="000000"/>
          <w:sz w:val="24"/>
          <w:szCs w:val="24"/>
          <w:lang w:val="en-US"/>
        </w:rPr>
      </w:pPr>
    </w:p>
    <w:p w:rsidR="005D1908" w:rsidRDefault="005D1908">
      <w:pPr>
        <w:pStyle w:val="Corpodetexto3"/>
        <w:rPr>
          <w:rFonts w:ascii="Times New Roman" w:hAnsi="Times New Roman" w:cs="Times New Roman"/>
          <w:strike/>
          <w:color w:val="000000"/>
          <w:sz w:val="24"/>
          <w:szCs w:val="24"/>
        </w:rPr>
      </w:pPr>
      <w:r w:rsidRPr="00170862">
        <w:rPr>
          <w:rFonts w:ascii="Times New Roman" w:hAnsi="Times New Roman" w:cs="Times New Roman"/>
          <w:strike/>
          <w:color w:val="000000"/>
          <w:sz w:val="24"/>
          <w:szCs w:val="24"/>
          <w:lang w:val="en-US"/>
        </w:rPr>
        <w:t xml:space="preserve">41. Sagmeister M, Oec L, Gmur J. A restrictive platelet transfusion policy allowing long-term support of outpatients with severe aplastic anemia. </w:t>
      </w:r>
      <w:r w:rsidRPr="00170862">
        <w:rPr>
          <w:rFonts w:ascii="Times New Roman" w:hAnsi="Times New Roman" w:cs="Times New Roman"/>
          <w:strike/>
          <w:color w:val="000000"/>
          <w:sz w:val="24"/>
          <w:szCs w:val="24"/>
        </w:rPr>
        <w:t>Blood,  1999 May 1;93(9):3124-6.</w:t>
      </w:r>
    </w:p>
    <w:p w:rsidR="006440D2" w:rsidRPr="00170862" w:rsidRDefault="006440D2">
      <w:pPr>
        <w:pStyle w:val="Corpodetexto3"/>
        <w:rPr>
          <w:rFonts w:ascii="Times New Roman" w:hAnsi="Times New Roman" w:cs="Times New Roman"/>
          <w:strike/>
          <w:color w:val="000000"/>
          <w:sz w:val="24"/>
          <w:szCs w:val="24"/>
        </w:rPr>
      </w:pPr>
    </w:p>
    <w:p w:rsidR="005D1908" w:rsidRPr="00170862" w:rsidRDefault="005D1908">
      <w:pPr>
        <w:pStyle w:val="Corpodetexto3"/>
        <w:rPr>
          <w:rFonts w:ascii="Times New Roman" w:hAnsi="Times New Roman" w:cs="Times New Roman"/>
          <w:strike/>
          <w:color w:val="000000"/>
          <w:sz w:val="24"/>
          <w:szCs w:val="24"/>
        </w:rPr>
      </w:pPr>
      <w:r w:rsidRPr="00170862">
        <w:rPr>
          <w:rFonts w:ascii="Times New Roman" w:hAnsi="Times New Roman" w:cs="Times New Roman"/>
          <w:strike/>
          <w:color w:val="000000"/>
          <w:sz w:val="24"/>
          <w:szCs w:val="24"/>
        </w:rPr>
        <w:t>42. Agência Nacional de Vigilância Sanitária - Anvisa/MS, Resolução - RDC n</w:t>
      </w:r>
      <w:r w:rsidRPr="00170862">
        <w:rPr>
          <w:rFonts w:ascii="Times New Roman" w:hAnsi="Times New Roman" w:cs="Times New Roman"/>
          <w:strike/>
          <w:color w:val="000000"/>
          <w:sz w:val="24"/>
          <w:szCs w:val="24"/>
          <w:vertAlign w:val="superscript"/>
        </w:rPr>
        <w:t>o</w:t>
      </w:r>
      <w:r w:rsidRPr="00170862">
        <w:rPr>
          <w:rFonts w:ascii="Times New Roman" w:hAnsi="Times New Roman" w:cs="Times New Roman"/>
          <w:strike/>
          <w:color w:val="000000"/>
          <w:sz w:val="24"/>
          <w:szCs w:val="24"/>
        </w:rPr>
        <w:t xml:space="preserve"> 343 de 13 de dezembro de 2002, Diário Oficial da União, de 17 de dezembro de 2002. </w:t>
      </w:r>
    </w:p>
    <w:sectPr w:rsidR="005D1908" w:rsidRPr="00170862" w:rsidSect="00591BF2">
      <w:headerReference w:type="default" r:id="rId7"/>
      <w:footerReference w:type="default" r:id="rId8"/>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503" w:rsidRDefault="003E5503" w:rsidP="00591BF2">
      <w:r>
        <w:separator/>
      </w:r>
    </w:p>
  </w:endnote>
  <w:endnote w:type="continuationSeparator" w:id="0">
    <w:p w:rsidR="003E5503" w:rsidRDefault="003E5503" w:rsidP="00591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BF2" w:rsidRPr="00591BF2" w:rsidRDefault="00591BF2" w:rsidP="00591BF2">
    <w:pPr>
      <w:tabs>
        <w:tab w:val="center" w:pos="4252"/>
        <w:tab w:val="right" w:pos="8504"/>
      </w:tabs>
      <w:autoSpaceDE/>
      <w:autoSpaceDN/>
      <w:jc w:val="center"/>
      <w:rPr>
        <w:rFonts w:ascii="Calibri" w:eastAsia="Times New Roman" w:hAnsi="Calibri" w:cs="Times New Roman"/>
        <w:sz w:val="22"/>
        <w:szCs w:val="22"/>
        <w:lang w:eastAsia="en-US"/>
      </w:rPr>
    </w:pPr>
    <w:r w:rsidRPr="00591BF2">
      <w:rPr>
        <w:rFonts w:ascii="Calibri" w:eastAsia="Times New Roman" w:hAnsi="Calibri" w:cs="Times New Roman"/>
        <w:color w:val="943634"/>
        <w:sz w:val="22"/>
        <w:szCs w:val="22"/>
        <w:lang w:eastAsia="en-US"/>
      </w:rPr>
      <w:t>Este texto não substitui o(s) publicado(s) em Diário Oficial da União.</w:t>
    </w:r>
  </w:p>
  <w:p w:rsidR="00591BF2" w:rsidRDefault="00591BF2">
    <w:pPr>
      <w:pStyle w:val="Rodap"/>
    </w:pPr>
  </w:p>
  <w:p w:rsidR="00591BF2" w:rsidRDefault="00591BF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503" w:rsidRDefault="003E5503" w:rsidP="00591BF2">
      <w:r>
        <w:separator/>
      </w:r>
    </w:p>
  </w:footnote>
  <w:footnote w:type="continuationSeparator" w:id="0">
    <w:p w:rsidR="003E5503" w:rsidRDefault="003E5503" w:rsidP="00591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BF2" w:rsidRDefault="00591BF2">
    <w:pPr>
      <w:pStyle w:val="Cabealho"/>
    </w:pPr>
  </w:p>
  <w:p w:rsidR="00591BF2" w:rsidRPr="00591BF2" w:rsidRDefault="00591BF2" w:rsidP="00591BF2">
    <w:pPr>
      <w:tabs>
        <w:tab w:val="center" w:pos="4252"/>
        <w:tab w:val="right" w:pos="8504"/>
      </w:tabs>
      <w:autoSpaceDE/>
      <w:autoSpaceDN/>
      <w:jc w:val="center"/>
      <w:rPr>
        <w:rFonts w:ascii="Calibri" w:eastAsia="Times New Roman" w:hAnsi="Calibri" w:cs="Times New Roman"/>
        <w:sz w:val="22"/>
        <w:szCs w:val="22"/>
        <w:lang w:eastAsia="en-US"/>
      </w:rPr>
    </w:pPr>
    <w:r w:rsidRPr="00591BF2">
      <w:rPr>
        <w:rFonts w:ascii="Calibri" w:eastAsia="Times New Roman" w:hAnsi="Calibri" w:cs="Times New Roman"/>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591BF2" w:rsidRPr="00591BF2" w:rsidRDefault="00591BF2" w:rsidP="00591BF2">
    <w:pPr>
      <w:tabs>
        <w:tab w:val="center" w:pos="4252"/>
        <w:tab w:val="right" w:pos="8504"/>
      </w:tabs>
      <w:autoSpaceDE/>
      <w:autoSpaceDN/>
      <w:jc w:val="center"/>
      <w:rPr>
        <w:rFonts w:ascii="Calibri" w:eastAsia="Times New Roman" w:hAnsi="Calibri" w:cs="Times New Roman"/>
        <w:b/>
        <w:szCs w:val="22"/>
        <w:lang w:eastAsia="en-US"/>
      </w:rPr>
    </w:pPr>
    <w:r w:rsidRPr="00591BF2">
      <w:rPr>
        <w:rFonts w:ascii="Calibri" w:eastAsia="Times New Roman" w:hAnsi="Calibri" w:cs="Times New Roman"/>
        <w:b/>
        <w:szCs w:val="22"/>
        <w:lang w:eastAsia="en-US"/>
      </w:rPr>
      <w:t>Ministério da Saúde - MS</w:t>
    </w:r>
  </w:p>
  <w:p w:rsidR="00591BF2" w:rsidRPr="00591BF2" w:rsidRDefault="00591BF2" w:rsidP="00591BF2">
    <w:pPr>
      <w:tabs>
        <w:tab w:val="center" w:pos="4252"/>
        <w:tab w:val="right" w:pos="8504"/>
      </w:tabs>
      <w:autoSpaceDE/>
      <w:autoSpaceDN/>
      <w:jc w:val="center"/>
      <w:rPr>
        <w:rFonts w:ascii="Calibri" w:eastAsia="Times New Roman" w:hAnsi="Calibri" w:cs="Times New Roman"/>
        <w:b/>
        <w:szCs w:val="22"/>
        <w:lang w:eastAsia="en-US"/>
      </w:rPr>
    </w:pPr>
    <w:r w:rsidRPr="00591BF2">
      <w:rPr>
        <w:rFonts w:ascii="Calibri" w:eastAsia="Times New Roman" w:hAnsi="Calibri" w:cs="Times New Roman"/>
        <w:b/>
        <w:szCs w:val="22"/>
        <w:lang w:eastAsia="en-US"/>
      </w:rPr>
      <w:t>Agência Nacional de Vigilância Sanitária - ANVISA</w:t>
    </w:r>
  </w:p>
  <w:p w:rsidR="00591BF2" w:rsidRDefault="00591BF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3DD"/>
    <w:multiLevelType w:val="multilevel"/>
    <w:tmpl w:val="D56874BA"/>
    <w:lvl w:ilvl="0">
      <w:start w:val="1"/>
      <w:numFmt w:val="decimal"/>
      <w:lvlText w:val="%1."/>
      <w:lvlJc w:val="left"/>
      <w:pPr>
        <w:tabs>
          <w:tab w:val="num" w:pos="360"/>
        </w:tabs>
        <w:ind w:left="360" w:hanging="360"/>
      </w:pPr>
      <w:rPr>
        <w:rFonts w:cs="Times New Roman" w:hint="default"/>
        <w:b/>
        <w:bCs/>
      </w:rPr>
    </w:lvl>
    <w:lvl w:ilvl="1">
      <w:start w:val="2"/>
      <w:numFmt w:val="decimal"/>
      <w:isLgl/>
      <w:lvlText w:val="%1.%2"/>
      <w:lvlJc w:val="left"/>
      <w:pPr>
        <w:tabs>
          <w:tab w:val="num" w:pos="750"/>
        </w:tabs>
        <w:ind w:left="750" w:hanging="570"/>
      </w:pPr>
      <w:rPr>
        <w:rFonts w:cs="Times New Roman" w:hint="default"/>
        <w:b/>
        <w:bCs/>
        <w:color w:val="0000FF"/>
      </w:rPr>
    </w:lvl>
    <w:lvl w:ilvl="2">
      <w:start w:val="1"/>
      <w:numFmt w:val="decimal"/>
      <w:isLgl/>
      <w:lvlText w:val="%1.%2.%3"/>
      <w:lvlJc w:val="left"/>
      <w:pPr>
        <w:tabs>
          <w:tab w:val="num" w:pos="1080"/>
        </w:tabs>
        <w:ind w:left="1080" w:hanging="720"/>
      </w:pPr>
      <w:rPr>
        <w:rFonts w:cs="Times New Roman" w:hint="default"/>
        <w:b/>
        <w:bCs/>
        <w:color w:val="0000FF"/>
      </w:rPr>
    </w:lvl>
    <w:lvl w:ilvl="3">
      <w:start w:val="1"/>
      <w:numFmt w:val="decimal"/>
      <w:isLgl/>
      <w:lvlText w:val="%1.%2.%3.%4"/>
      <w:lvlJc w:val="left"/>
      <w:pPr>
        <w:tabs>
          <w:tab w:val="num" w:pos="1620"/>
        </w:tabs>
        <w:ind w:left="1620" w:hanging="1080"/>
      </w:pPr>
      <w:rPr>
        <w:rFonts w:cs="Times New Roman" w:hint="default"/>
        <w:b/>
        <w:bCs/>
        <w:color w:val="0000FF"/>
      </w:rPr>
    </w:lvl>
    <w:lvl w:ilvl="4">
      <w:start w:val="1"/>
      <w:numFmt w:val="decimal"/>
      <w:isLgl/>
      <w:lvlText w:val="%1.%2.%3.%4.%5"/>
      <w:lvlJc w:val="left"/>
      <w:pPr>
        <w:tabs>
          <w:tab w:val="num" w:pos="1800"/>
        </w:tabs>
        <w:ind w:left="1800" w:hanging="1080"/>
      </w:pPr>
      <w:rPr>
        <w:rFonts w:cs="Times New Roman" w:hint="default"/>
        <w:b/>
        <w:bCs/>
        <w:color w:val="0000FF"/>
      </w:rPr>
    </w:lvl>
    <w:lvl w:ilvl="5">
      <w:start w:val="1"/>
      <w:numFmt w:val="decimal"/>
      <w:isLgl/>
      <w:lvlText w:val="%1.%2.%3.%4.%5.%6"/>
      <w:lvlJc w:val="left"/>
      <w:pPr>
        <w:tabs>
          <w:tab w:val="num" w:pos="2340"/>
        </w:tabs>
        <w:ind w:left="2340" w:hanging="1440"/>
      </w:pPr>
      <w:rPr>
        <w:rFonts w:cs="Times New Roman" w:hint="default"/>
        <w:b/>
        <w:bCs/>
        <w:color w:val="0000FF"/>
      </w:rPr>
    </w:lvl>
    <w:lvl w:ilvl="6">
      <w:start w:val="1"/>
      <w:numFmt w:val="decimal"/>
      <w:isLgl/>
      <w:lvlText w:val="%1.%2.%3.%4.%5.%6.%7"/>
      <w:lvlJc w:val="left"/>
      <w:pPr>
        <w:tabs>
          <w:tab w:val="num" w:pos="2520"/>
        </w:tabs>
        <w:ind w:left="2520" w:hanging="1440"/>
      </w:pPr>
      <w:rPr>
        <w:rFonts w:cs="Times New Roman" w:hint="default"/>
        <w:b/>
        <w:bCs/>
        <w:color w:val="0000FF"/>
      </w:rPr>
    </w:lvl>
    <w:lvl w:ilvl="7">
      <w:start w:val="1"/>
      <w:numFmt w:val="decimal"/>
      <w:isLgl/>
      <w:lvlText w:val="%1.%2.%3.%4.%5.%6.%7.%8"/>
      <w:lvlJc w:val="left"/>
      <w:pPr>
        <w:tabs>
          <w:tab w:val="num" w:pos="3060"/>
        </w:tabs>
        <w:ind w:left="3060" w:hanging="1800"/>
      </w:pPr>
      <w:rPr>
        <w:rFonts w:cs="Times New Roman" w:hint="default"/>
        <w:b/>
        <w:bCs/>
        <w:color w:val="0000FF"/>
      </w:rPr>
    </w:lvl>
    <w:lvl w:ilvl="8">
      <w:start w:val="1"/>
      <w:numFmt w:val="decimal"/>
      <w:isLgl/>
      <w:lvlText w:val="%1.%2.%3.%4.%5.%6.%7.%8.%9"/>
      <w:lvlJc w:val="left"/>
      <w:pPr>
        <w:tabs>
          <w:tab w:val="num" w:pos="3600"/>
        </w:tabs>
        <w:ind w:left="3600" w:hanging="2160"/>
      </w:pPr>
      <w:rPr>
        <w:rFonts w:cs="Times New Roman" w:hint="default"/>
        <w:b/>
        <w:bCs/>
        <w:color w:val="0000FF"/>
      </w:rPr>
    </w:lvl>
  </w:abstractNum>
  <w:abstractNum w:abstractNumId="1" w15:restartNumberingAfterBreak="0">
    <w:nsid w:val="213E7287"/>
    <w:multiLevelType w:val="hybridMultilevel"/>
    <w:tmpl w:val="F0A8226E"/>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hint="default"/>
      </w:rPr>
    </w:lvl>
    <w:lvl w:ilvl="2" w:tplc="04160005">
      <w:start w:val="1"/>
      <w:numFmt w:val="bullet"/>
      <w:lvlText w:val=""/>
      <w:lvlJc w:val="left"/>
      <w:pPr>
        <w:tabs>
          <w:tab w:val="num" w:pos="1800"/>
        </w:tabs>
        <w:ind w:left="1800" w:hanging="360"/>
      </w:pPr>
      <w:rPr>
        <w:rFonts w:ascii="Wingdings" w:hAnsi="Wingdings" w:hint="default"/>
      </w:rPr>
    </w:lvl>
    <w:lvl w:ilvl="3" w:tplc="04160001">
      <w:start w:val="1"/>
      <w:numFmt w:val="bullet"/>
      <w:lvlText w:val=""/>
      <w:lvlJc w:val="left"/>
      <w:pPr>
        <w:tabs>
          <w:tab w:val="num" w:pos="2520"/>
        </w:tabs>
        <w:ind w:left="2520" w:hanging="360"/>
      </w:pPr>
      <w:rPr>
        <w:rFonts w:ascii="Symbol" w:hAnsi="Symbol" w:hint="default"/>
      </w:rPr>
    </w:lvl>
    <w:lvl w:ilvl="4" w:tplc="04160003">
      <w:start w:val="1"/>
      <w:numFmt w:val="bullet"/>
      <w:lvlText w:val="o"/>
      <w:lvlJc w:val="left"/>
      <w:pPr>
        <w:tabs>
          <w:tab w:val="num" w:pos="3240"/>
        </w:tabs>
        <w:ind w:left="3240" w:hanging="360"/>
      </w:pPr>
      <w:rPr>
        <w:rFonts w:ascii="Courier New" w:hAnsi="Courier New" w:hint="default"/>
      </w:rPr>
    </w:lvl>
    <w:lvl w:ilvl="5" w:tplc="04160005">
      <w:start w:val="1"/>
      <w:numFmt w:val="bullet"/>
      <w:lvlText w:val=""/>
      <w:lvlJc w:val="left"/>
      <w:pPr>
        <w:tabs>
          <w:tab w:val="num" w:pos="3960"/>
        </w:tabs>
        <w:ind w:left="3960" w:hanging="360"/>
      </w:pPr>
      <w:rPr>
        <w:rFonts w:ascii="Wingdings" w:hAnsi="Wingdings" w:hint="default"/>
      </w:rPr>
    </w:lvl>
    <w:lvl w:ilvl="6" w:tplc="04160001">
      <w:start w:val="1"/>
      <w:numFmt w:val="bullet"/>
      <w:lvlText w:val=""/>
      <w:lvlJc w:val="left"/>
      <w:pPr>
        <w:tabs>
          <w:tab w:val="num" w:pos="4680"/>
        </w:tabs>
        <w:ind w:left="4680" w:hanging="360"/>
      </w:pPr>
      <w:rPr>
        <w:rFonts w:ascii="Symbol" w:hAnsi="Symbol" w:hint="default"/>
      </w:rPr>
    </w:lvl>
    <w:lvl w:ilvl="7" w:tplc="04160003">
      <w:start w:val="1"/>
      <w:numFmt w:val="bullet"/>
      <w:lvlText w:val="o"/>
      <w:lvlJc w:val="left"/>
      <w:pPr>
        <w:tabs>
          <w:tab w:val="num" w:pos="5400"/>
        </w:tabs>
        <w:ind w:left="5400" w:hanging="360"/>
      </w:pPr>
      <w:rPr>
        <w:rFonts w:ascii="Courier New" w:hAnsi="Courier New" w:hint="default"/>
      </w:rPr>
    </w:lvl>
    <w:lvl w:ilvl="8" w:tplc="0416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15E5DAB"/>
    <w:multiLevelType w:val="hybridMultilevel"/>
    <w:tmpl w:val="62327830"/>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hint="default"/>
      </w:rPr>
    </w:lvl>
    <w:lvl w:ilvl="2" w:tplc="04160005">
      <w:start w:val="1"/>
      <w:numFmt w:val="bullet"/>
      <w:lvlText w:val=""/>
      <w:lvlJc w:val="left"/>
      <w:pPr>
        <w:tabs>
          <w:tab w:val="num" w:pos="1800"/>
        </w:tabs>
        <w:ind w:left="1800" w:hanging="360"/>
      </w:pPr>
      <w:rPr>
        <w:rFonts w:ascii="Wingdings" w:hAnsi="Wingdings" w:hint="default"/>
      </w:rPr>
    </w:lvl>
    <w:lvl w:ilvl="3" w:tplc="04160001">
      <w:start w:val="1"/>
      <w:numFmt w:val="bullet"/>
      <w:lvlText w:val=""/>
      <w:lvlJc w:val="left"/>
      <w:pPr>
        <w:tabs>
          <w:tab w:val="num" w:pos="2520"/>
        </w:tabs>
        <w:ind w:left="2520" w:hanging="360"/>
      </w:pPr>
      <w:rPr>
        <w:rFonts w:ascii="Symbol" w:hAnsi="Symbol" w:hint="default"/>
      </w:rPr>
    </w:lvl>
    <w:lvl w:ilvl="4" w:tplc="04160003">
      <w:start w:val="1"/>
      <w:numFmt w:val="bullet"/>
      <w:lvlText w:val="o"/>
      <w:lvlJc w:val="left"/>
      <w:pPr>
        <w:tabs>
          <w:tab w:val="num" w:pos="3240"/>
        </w:tabs>
        <w:ind w:left="3240" w:hanging="360"/>
      </w:pPr>
      <w:rPr>
        <w:rFonts w:ascii="Courier New" w:hAnsi="Courier New" w:hint="default"/>
      </w:rPr>
    </w:lvl>
    <w:lvl w:ilvl="5" w:tplc="04160005">
      <w:start w:val="1"/>
      <w:numFmt w:val="bullet"/>
      <w:lvlText w:val=""/>
      <w:lvlJc w:val="left"/>
      <w:pPr>
        <w:tabs>
          <w:tab w:val="num" w:pos="3960"/>
        </w:tabs>
        <w:ind w:left="3960" w:hanging="360"/>
      </w:pPr>
      <w:rPr>
        <w:rFonts w:ascii="Wingdings" w:hAnsi="Wingdings" w:hint="default"/>
      </w:rPr>
    </w:lvl>
    <w:lvl w:ilvl="6" w:tplc="04160001">
      <w:start w:val="1"/>
      <w:numFmt w:val="bullet"/>
      <w:lvlText w:val=""/>
      <w:lvlJc w:val="left"/>
      <w:pPr>
        <w:tabs>
          <w:tab w:val="num" w:pos="4680"/>
        </w:tabs>
        <w:ind w:left="4680" w:hanging="360"/>
      </w:pPr>
      <w:rPr>
        <w:rFonts w:ascii="Symbol" w:hAnsi="Symbol" w:hint="default"/>
      </w:rPr>
    </w:lvl>
    <w:lvl w:ilvl="7" w:tplc="04160003">
      <w:start w:val="1"/>
      <w:numFmt w:val="bullet"/>
      <w:lvlText w:val="o"/>
      <w:lvlJc w:val="left"/>
      <w:pPr>
        <w:tabs>
          <w:tab w:val="num" w:pos="5400"/>
        </w:tabs>
        <w:ind w:left="5400" w:hanging="360"/>
      </w:pPr>
      <w:rPr>
        <w:rFonts w:ascii="Courier New" w:hAnsi="Courier New" w:hint="default"/>
      </w:rPr>
    </w:lvl>
    <w:lvl w:ilvl="8" w:tplc="0416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6C08F8"/>
    <w:multiLevelType w:val="singleLevel"/>
    <w:tmpl w:val="7AA2062C"/>
    <w:lvl w:ilvl="0">
      <w:start w:val="4"/>
      <w:numFmt w:val="bullet"/>
      <w:lvlText w:val=""/>
      <w:lvlJc w:val="left"/>
      <w:pPr>
        <w:tabs>
          <w:tab w:val="num" w:pos="360"/>
        </w:tabs>
        <w:ind w:left="360" w:hanging="360"/>
      </w:pPr>
      <w:rPr>
        <w:rFonts w:ascii="Symbol" w:hAnsi="Symbol" w:hint="default"/>
        <w:color w:val="auto"/>
        <w:sz w:val="24"/>
      </w:rPr>
    </w:lvl>
  </w:abstractNum>
  <w:abstractNum w:abstractNumId="4" w15:restartNumberingAfterBreak="0">
    <w:nsid w:val="31233DDA"/>
    <w:multiLevelType w:val="hybridMultilevel"/>
    <w:tmpl w:val="3000BAF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9336ED"/>
    <w:multiLevelType w:val="multilevel"/>
    <w:tmpl w:val="AF98C550"/>
    <w:lvl w:ilvl="0">
      <w:start w:val="1"/>
      <w:numFmt w:val="decimal"/>
      <w:lvlText w:val="%1"/>
      <w:lvlJc w:val="left"/>
      <w:pPr>
        <w:tabs>
          <w:tab w:val="num" w:pos="360"/>
        </w:tabs>
        <w:ind w:left="360" w:hanging="360"/>
      </w:pPr>
      <w:rPr>
        <w:rFonts w:cs="Times New Roman" w:hint="default"/>
        <w:b/>
        <w:bCs/>
        <w:u w:val="single"/>
      </w:rPr>
    </w:lvl>
    <w:lvl w:ilvl="1">
      <w:start w:val="4"/>
      <w:numFmt w:val="decimal"/>
      <w:lvlText w:val="%1.%2"/>
      <w:lvlJc w:val="left"/>
      <w:pPr>
        <w:tabs>
          <w:tab w:val="num" w:pos="540"/>
        </w:tabs>
        <w:ind w:left="540" w:hanging="360"/>
      </w:pPr>
      <w:rPr>
        <w:rFonts w:cs="Times New Roman" w:hint="default"/>
        <w:b/>
        <w:bCs/>
        <w:u w:val="single"/>
      </w:rPr>
    </w:lvl>
    <w:lvl w:ilvl="2">
      <w:start w:val="1"/>
      <w:numFmt w:val="decimal"/>
      <w:lvlText w:val="%1.%2.%3"/>
      <w:lvlJc w:val="left"/>
      <w:pPr>
        <w:tabs>
          <w:tab w:val="num" w:pos="1080"/>
        </w:tabs>
        <w:ind w:left="1080" w:hanging="720"/>
      </w:pPr>
      <w:rPr>
        <w:rFonts w:cs="Times New Roman" w:hint="default"/>
        <w:b/>
        <w:bCs/>
        <w:u w:val="single"/>
      </w:rPr>
    </w:lvl>
    <w:lvl w:ilvl="3">
      <w:start w:val="1"/>
      <w:numFmt w:val="decimal"/>
      <w:lvlText w:val="%1.%2.%3.%4"/>
      <w:lvlJc w:val="left"/>
      <w:pPr>
        <w:tabs>
          <w:tab w:val="num" w:pos="1620"/>
        </w:tabs>
        <w:ind w:left="1620" w:hanging="1080"/>
      </w:pPr>
      <w:rPr>
        <w:rFonts w:cs="Times New Roman" w:hint="default"/>
        <w:b/>
        <w:bCs/>
        <w:u w:val="single"/>
      </w:rPr>
    </w:lvl>
    <w:lvl w:ilvl="4">
      <w:start w:val="1"/>
      <w:numFmt w:val="decimal"/>
      <w:lvlText w:val="%1.%2.%3.%4.%5"/>
      <w:lvlJc w:val="left"/>
      <w:pPr>
        <w:tabs>
          <w:tab w:val="num" w:pos="1800"/>
        </w:tabs>
        <w:ind w:left="1800" w:hanging="1080"/>
      </w:pPr>
      <w:rPr>
        <w:rFonts w:cs="Times New Roman" w:hint="default"/>
        <w:b/>
        <w:bCs/>
        <w:u w:val="single"/>
      </w:rPr>
    </w:lvl>
    <w:lvl w:ilvl="5">
      <w:start w:val="1"/>
      <w:numFmt w:val="decimal"/>
      <w:lvlText w:val="%1.%2.%3.%4.%5.%6"/>
      <w:lvlJc w:val="left"/>
      <w:pPr>
        <w:tabs>
          <w:tab w:val="num" w:pos="2340"/>
        </w:tabs>
        <w:ind w:left="2340" w:hanging="1440"/>
      </w:pPr>
      <w:rPr>
        <w:rFonts w:cs="Times New Roman" w:hint="default"/>
        <w:b/>
        <w:bCs/>
        <w:u w:val="single"/>
      </w:rPr>
    </w:lvl>
    <w:lvl w:ilvl="6">
      <w:start w:val="1"/>
      <w:numFmt w:val="decimal"/>
      <w:lvlText w:val="%1.%2.%3.%4.%5.%6.%7"/>
      <w:lvlJc w:val="left"/>
      <w:pPr>
        <w:tabs>
          <w:tab w:val="num" w:pos="2520"/>
        </w:tabs>
        <w:ind w:left="2520" w:hanging="1440"/>
      </w:pPr>
      <w:rPr>
        <w:rFonts w:cs="Times New Roman" w:hint="default"/>
        <w:b/>
        <w:bCs/>
        <w:u w:val="single"/>
      </w:rPr>
    </w:lvl>
    <w:lvl w:ilvl="7">
      <w:start w:val="1"/>
      <w:numFmt w:val="decimal"/>
      <w:lvlText w:val="%1.%2.%3.%4.%5.%6.%7.%8"/>
      <w:lvlJc w:val="left"/>
      <w:pPr>
        <w:tabs>
          <w:tab w:val="num" w:pos="3060"/>
        </w:tabs>
        <w:ind w:left="3060" w:hanging="1800"/>
      </w:pPr>
      <w:rPr>
        <w:rFonts w:cs="Times New Roman" w:hint="default"/>
        <w:b/>
        <w:bCs/>
        <w:u w:val="single"/>
      </w:rPr>
    </w:lvl>
    <w:lvl w:ilvl="8">
      <w:start w:val="1"/>
      <w:numFmt w:val="decimal"/>
      <w:lvlText w:val="%1.%2.%3.%4.%5.%6.%7.%8.%9"/>
      <w:lvlJc w:val="left"/>
      <w:pPr>
        <w:tabs>
          <w:tab w:val="num" w:pos="3600"/>
        </w:tabs>
        <w:ind w:left="3600" w:hanging="2160"/>
      </w:pPr>
      <w:rPr>
        <w:rFonts w:cs="Times New Roman" w:hint="default"/>
        <w:b/>
        <w:bCs/>
        <w:u w:val="single"/>
      </w:rPr>
    </w:lvl>
  </w:abstractNum>
  <w:abstractNum w:abstractNumId="6" w15:restartNumberingAfterBreak="0">
    <w:nsid w:val="54191142"/>
    <w:multiLevelType w:val="multilevel"/>
    <w:tmpl w:val="9B2EA55A"/>
    <w:lvl w:ilvl="0">
      <w:start w:val="3"/>
      <w:numFmt w:val="decimal"/>
      <w:lvlText w:val="%1"/>
      <w:lvlJc w:val="left"/>
      <w:pPr>
        <w:tabs>
          <w:tab w:val="num" w:pos="495"/>
        </w:tabs>
        <w:ind w:left="495" w:hanging="495"/>
      </w:pPr>
      <w:rPr>
        <w:rFonts w:cs="Times New Roman" w:hint="default"/>
        <w:b/>
        <w:bCs/>
      </w:rPr>
    </w:lvl>
    <w:lvl w:ilvl="1">
      <w:start w:val="1"/>
      <w:numFmt w:val="decimal"/>
      <w:lvlText w:val="%1.%2"/>
      <w:lvlJc w:val="left"/>
      <w:pPr>
        <w:tabs>
          <w:tab w:val="num" w:pos="495"/>
        </w:tabs>
        <w:ind w:left="495" w:hanging="495"/>
      </w:pPr>
      <w:rPr>
        <w:rFonts w:cs="Times New Roman" w:hint="default"/>
        <w:b/>
        <w:bCs/>
      </w:rPr>
    </w:lvl>
    <w:lvl w:ilvl="2">
      <w:start w:val="1"/>
      <w:numFmt w:val="decimal"/>
      <w:lvlText w:val="%1.%2.%3"/>
      <w:lvlJc w:val="left"/>
      <w:pPr>
        <w:tabs>
          <w:tab w:val="num" w:pos="720"/>
        </w:tabs>
        <w:ind w:left="720" w:hanging="720"/>
      </w:pPr>
      <w:rPr>
        <w:rFonts w:cs="Times New Roman" w:hint="default"/>
        <w:b/>
        <w:bCs/>
      </w:rPr>
    </w:lvl>
    <w:lvl w:ilvl="3">
      <w:start w:val="1"/>
      <w:numFmt w:val="decimal"/>
      <w:lvlText w:val="%1.%2.%3.%4"/>
      <w:lvlJc w:val="left"/>
      <w:pPr>
        <w:tabs>
          <w:tab w:val="num" w:pos="1080"/>
        </w:tabs>
        <w:ind w:left="1080" w:hanging="1080"/>
      </w:pPr>
      <w:rPr>
        <w:rFonts w:cs="Times New Roman" w:hint="default"/>
        <w:b/>
        <w:bCs/>
      </w:rPr>
    </w:lvl>
    <w:lvl w:ilvl="4">
      <w:start w:val="1"/>
      <w:numFmt w:val="decimal"/>
      <w:lvlText w:val="%1.%2.%3.%4.%5"/>
      <w:lvlJc w:val="left"/>
      <w:pPr>
        <w:tabs>
          <w:tab w:val="num" w:pos="1080"/>
        </w:tabs>
        <w:ind w:left="1080" w:hanging="1080"/>
      </w:pPr>
      <w:rPr>
        <w:rFonts w:cs="Times New Roman" w:hint="default"/>
        <w:b/>
        <w:bCs/>
      </w:rPr>
    </w:lvl>
    <w:lvl w:ilvl="5">
      <w:start w:val="1"/>
      <w:numFmt w:val="decimal"/>
      <w:lvlText w:val="%1.%2.%3.%4.%5.%6"/>
      <w:lvlJc w:val="left"/>
      <w:pPr>
        <w:tabs>
          <w:tab w:val="num" w:pos="1440"/>
        </w:tabs>
        <w:ind w:left="1440" w:hanging="1440"/>
      </w:pPr>
      <w:rPr>
        <w:rFonts w:cs="Times New Roman" w:hint="default"/>
        <w:b/>
        <w:bCs/>
      </w:rPr>
    </w:lvl>
    <w:lvl w:ilvl="6">
      <w:start w:val="1"/>
      <w:numFmt w:val="decimal"/>
      <w:lvlText w:val="%1.%2.%3.%4.%5.%6.%7"/>
      <w:lvlJc w:val="left"/>
      <w:pPr>
        <w:tabs>
          <w:tab w:val="num" w:pos="1440"/>
        </w:tabs>
        <w:ind w:left="1440" w:hanging="1440"/>
      </w:pPr>
      <w:rPr>
        <w:rFonts w:cs="Times New Roman" w:hint="default"/>
        <w:b/>
        <w:bCs/>
      </w:rPr>
    </w:lvl>
    <w:lvl w:ilvl="7">
      <w:start w:val="1"/>
      <w:numFmt w:val="decimal"/>
      <w:lvlText w:val="%1.%2.%3.%4.%5.%6.%7.%8"/>
      <w:lvlJc w:val="left"/>
      <w:pPr>
        <w:tabs>
          <w:tab w:val="num" w:pos="1800"/>
        </w:tabs>
        <w:ind w:left="1800" w:hanging="1800"/>
      </w:pPr>
      <w:rPr>
        <w:rFonts w:cs="Times New Roman" w:hint="default"/>
        <w:b/>
        <w:bCs/>
      </w:rPr>
    </w:lvl>
    <w:lvl w:ilvl="8">
      <w:start w:val="1"/>
      <w:numFmt w:val="decimal"/>
      <w:lvlText w:val="%1.%2.%3.%4.%5.%6.%7.%8.%9"/>
      <w:lvlJc w:val="left"/>
      <w:pPr>
        <w:tabs>
          <w:tab w:val="num" w:pos="2160"/>
        </w:tabs>
        <w:ind w:left="2160" w:hanging="2160"/>
      </w:pPr>
      <w:rPr>
        <w:rFonts w:cs="Times New Roman" w:hint="default"/>
        <w:b/>
        <w:bCs/>
      </w:rPr>
    </w:lvl>
  </w:abstractNum>
  <w:abstractNum w:abstractNumId="7" w15:restartNumberingAfterBreak="0">
    <w:nsid w:val="58B444BF"/>
    <w:multiLevelType w:val="singleLevel"/>
    <w:tmpl w:val="1BB6778A"/>
    <w:lvl w:ilvl="0">
      <w:start w:val="6"/>
      <w:numFmt w:val="bullet"/>
      <w:lvlText w:val="-"/>
      <w:lvlJc w:val="left"/>
      <w:pPr>
        <w:tabs>
          <w:tab w:val="num" w:pos="360"/>
        </w:tabs>
        <w:ind w:left="360" w:hanging="360"/>
      </w:pPr>
      <w:rPr>
        <w:rFonts w:hint="default"/>
      </w:rPr>
    </w:lvl>
  </w:abstractNum>
  <w:abstractNum w:abstractNumId="8" w15:restartNumberingAfterBreak="0">
    <w:nsid w:val="665C2CED"/>
    <w:multiLevelType w:val="multilevel"/>
    <w:tmpl w:val="736C57FA"/>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6E853911"/>
    <w:multiLevelType w:val="multilevel"/>
    <w:tmpl w:val="32764186"/>
    <w:lvl w:ilvl="0">
      <w:start w:val="1"/>
      <w:numFmt w:val="lowerLetter"/>
      <w:lvlText w:val="%1)"/>
      <w:lvlJc w:val="left"/>
      <w:pPr>
        <w:tabs>
          <w:tab w:val="num" w:pos="720"/>
        </w:tabs>
        <w:ind w:left="720" w:hanging="360"/>
      </w:pPr>
      <w:rPr>
        <w:rFonts w:cs="Times New Roman" w:hint="default"/>
        <w:color w:val="0000FF"/>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77955A6F"/>
    <w:multiLevelType w:val="multilevel"/>
    <w:tmpl w:val="E33C2EB0"/>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77EB5533"/>
    <w:multiLevelType w:val="multilevel"/>
    <w:tmpl w:val="0F48BA7C"/>
    <w:lvl w:ilvl="0">
      <w:start w:val="50"/>
      <w:numFmt w:val="bullet"/>
      <w:lvlText w:val=""/>
      <w:lvlJc w:val="left"/>
      <w:pPr>
        <w:tabs>
          <w:tab w:val="num" w:pos="720"/>
        </w:tabs>
        <w:ind w:left="720" w:hanging="360"/>
      </w:pPr>
      <w:rPr>
        <w:rFonts w:hint="default"/>
        <w:u w:val="single"/>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546BF0"/>
    <w:multiLevelType w:val="hybridMultilevel"/>
    <w:tmpl w:val="390AB78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6"/>
  </w:num>
  <w:num w:numId="4">
    <w:abstractNumId w:val="5"/>
  </w:num>
  <w:num w:numId="5">
    <w:abstractNumId w:val="11"/>
  </w:num>
  <w:num w:numId="6">
    <w:abstractNumId w:val="7"/>
  </w:num>
  <w:num w:numId="7">
    <w:abstractNumId w:val="8"/>
  </w:num>
  <w:num w:numId="8">
    <w:abstractNumId w:val="10"/>
  </w:num>
  <w:num w:numId="9">
    <w:abstractNumId w:val="3"/>
  </w:num>
  <w:num w:numId="10">
    <w:abstractNumId w:val="2"/>
  </w:num>
  <w:num w:numId="11">
    <w:abstractNumId w:val="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D1908"/>
    <w:rsid w:val="00006F31"/>
    <w:rsid w:val="00012BEB"/>
    <w:rsid w:val="00073A33"/>
    <w:rsid w:val="00170862"/>
    <w:rsid w:val="00174472"/>
    <w:rsid w:val="00185CB8"/>
    <w:rsid w:val="001F0B7D"/>
    <w:rsid w:val="0024606D"/>
    <w:rsid w:val="003E5503"/>
    <w:rsid w:val="004F35EC"/>
    <w:rsid w:val="00542A9B"/>
    <w:rsid w:val="00550626"/>
    <w:rsid w:val="00567036"/>
    <w:rsid w:val="00591BF2"/>
    <w:rsid w:val="005D1908"/>
    <w:rsid w:val="00607706"/>
    <w:rsid w:val="00636A85"/>
    <w:rsid w:val="006375AF"/>
    <w:rsid w:val="006440D2"/>
    <w:rsid w:val="007222D4"/>
    <w:rsid w:val="0077609D"/>
    <w:rsid w:val="008275AE"/>
    <w:rsid w:val="008D2ED0"/>
    <w:rsid w:val="008E47B1"/>
    <w:rsid w:val="00984374"/>
    <w:rsid w:val="00A07549"/>
    <w:rsid w:val="00A1119A"/>
    <w:rsid w:val="00A22BAE"/>
    <w:rsid w:val="00A24A5D"/>
    <w:rsid w:val="00A46736"/>
    <w:rsid w:val="00A6502C"/>
    <w:rsid w:val="00A750F8"/>
    <w:rsid w:val="00B837E6"/>
    <w:rsid w:val="00C24654"/>
    <w:rsid w:val="00C40E47"/>
    <w:rsid w:val="00CC5C55"/>
    <w:rsid w:val="00D7244C"/>
    <w:rsid w:val="00DD72E0"/>
    <w:rsid w:val="00DE0466"/>
    <w:rsid w:val="00E207A5"/>
    <w:rsid w:val="00E33B46"/>
    <w:rsid w:val="00E52746"/>
    <w:rsid w:val="00E55670"/>
    <w:rsid w:val="00E64507"/>
    <w:rsid w:val="00E71520"/>
    <w:rsid w:val="00EB7ABF"/>
    <w:rsid w:val="00FB03E4"/>
    <w:rsid w:val="00FE2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Verdana" w:hAnsi="Verdana" w:cs="Verdana"/>
      <w:sz w:val="24"/>
      <w:szCs w:val="24"/>
    </w:rPr>
  </w:style>
  <w:style w:type="paragraph" w:styleId="Ttulo1">
    <w:name w:val="heading 1"/>
    <w:basedOn w:val="Normal"/>
    <w:next w:val="Normal"/>
    <w:link w:val="Ttulo1Char"/>
    <w:uiPriority w:val="99"/>
    <w:qFormat/>
    <w:pPr>
      <w:keepNext/>
      <w:outlineLvl w:val="0"/>
    </w:pPr>
    <w:rPr>
      <w:rFonts w:ascii="Arial" w:hAnsi="Arial" w:cs="Arial"/>
    </w:rPr>
  </w:style>
  <w:style w:type="paragraph" w:styleId="Ttulo2">
    <w:name w:val="heading 2"/>
    <w:basedOn w:val="Normal"/>
    <w:next w:val="Normal"/>
    <w:link w:val="Ttulo2Char"/>
    <w:uiPriority w:val="99"/>
    <w:qFormat/>
    <w:pPr>
      <w:keepNext/>
      <w:spacing w:before="240"/>
      <w:outlineLvl w:val="1"/>
    </w:pPr>
    <w:rPr>
      <w:sz w:val="28"/>
      <w:szCs w:val="28"/>
    </w:rPr>
  </w:style>
  <w:style w:type="paragraph" w:styleId="Ttulo3">
    <w:name w:val="heading 3"/>
    <w:basedOn w:val="Normal"/>
    <w:next w:val="Normal"/>
    <w:link w:val="Ttulo3Char"/>
    <w:uiPriority w:val="99"/>
    <w:qFormat/>
    <w:pPr>
      <w:keepNext/>
      <w:outlineLvl w:val="2"/>
    </w:pPr>
    <w:rPr>
      <w:rFonts w:ascii="Arial" w:hAnsi="Arial" w:cs="Arial"/>
      <w:b/>
      <w:bCs/>
      <w:sz w:val="28"/>
      <w:szCs w:val="28"/>
    </w:rPr>
  </w:style>
  <w:style w:type="paragraph" w:styleId="Ttulo4">
    <w:name w:val="heading 4"/>
    <w:basedOn w:val="Normal"/>
    <w:next w:val="Normal"/>
    <w:link w:val="Ttulo4Char"/>
    <w:uiPriority w:val="99"/>
    <w:qFormat/>
    <w:pPr>
      <w:keepNext/>
      <w:spacing w:before="240"/>
      <w:outlineLvl w:val="3"/>
    </w:pPr>
    <w:rPr>
      <w:b/>
      <w:bCs/>
      <w:sz w:val="28"/>
      <w:szCs w:val="28"/>
      <w:u w:val="single"/>
    </w:rPr>
  </w:style>
  <w:style w:type="paragraph" w:styleId="Ttulo5">
    <w:name w:val="heading 5"/>
    <w:basedOn w:val="Normal"/>
    <w:next w:val="Normal"/>
    <w:link w:val="Ttulo5Char"/>
    <w:uiPriority w:val="99"/>
    <w:qFormat/>
    <w:pPr>
      <w:keepNext/>
      <w:spacing w:before="240"/>
      <w:jc w:val="both"/>
      <w:outlineLvl w:val="4"/>
    </w:pPr>
    <w:rPr>
      <w:sz w:val="28"/>
      <w:szCs w:val="28"/>
    </w:rPr>
  </w:style>
  <w:style w:type="paragraph" w:styleId="Ttulo6">
    <w:name w:val="heading 6"/>
    <w:basedOn w:val="Normal"/>
    <w:next w:val="Normal"/>
    <w:link w:val="Ttulo6Char"/>
    <w:uiPriority w:val="99"/>
    <w:qFormat/>
    <w:pPr>
      <w:keepNext/>
      <w:jc w:val="center"/>
      <w:outlineLvl w:val="5"/>
    </w:pPr>
    <w:rPr>
      <w:b/>
      <w:bCs/>
      <w:sz w:val="28"/>
      <w:szCs w:val="28"/>
    </w:rPr>
  </w:style>
  <w:style w:type="paragraph" w:styleId="Ttulo7">
    <w:name w:val="heading 7"/>
    <w:basedOn w:val="Normal"/>
    <w:next w:val="Normal"/>
    <w:link w:val="Ttulo7Char"/>
    <w:uiPriority w:val="99"/>
    <w:qFormat/>
    <w:pPr>
      <w:keepNext/>
      <w:jc w:val="center"/>
      <w:outlineLvl w:val="6"/>
    </w:pPr>
    <w:rPr>
      <w:rFonts w:ascii="Arial" w:hAnsi="Arial" w:cs="Arial"/>
      <w:b/>
      <w:bCs/>
      <w:caps/>
      <w:sz w:val="20"/>
      <w:szCs w:val="20"/>
    </w:rPr>
  </w:style>
  <w:style w:type="paragraph" w:styleId="Ttulo8">
    <w:name w:val="heading 8"/>
    <w:basedOn w:val="Normal"/>
    <w:next w:val="Normal"/>
    <w:link w:val="Ttulo8Char"/>
    <w:uiPriority w:val="99"/>
    <w:qFormat/>
    <w:pPr>
      <w:keepNext/>
      <w:jc w:val="center"/>
      <w:outlineLvl w:val="7"/>
    </w:pPr>
    <w:rPr>
      <w:rFonts w:ascii="Arial" w:hAnsi="Arial" w:cs="Arial"/>
      <w:b/>
      <w:bCs/>
      <w:sz w:val="22"/>
      <w:szCs w:val="22"/>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styleId="Hyperlink">
    <w:name w:val="Hyperlink"/>
    <w:basedOn w:val="Fontepargpadro"/>
    <w:uiPriority w:val="99"/>
    <w:rPr>
      <w:rFonts w:cs="Times New Roman"/>
      <w:color w:val="0000FF"/>
      <w:u w:val="single"/>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Verdana" w:hAnsi="Verdana" w:cs="Verdana"/>
      <w:sz w:val="24"/>
      <w:szCs w:val="24"/>
    </w:rPr>
  </w:style>
  <w:style w:type="character" w:styleId="Nmerodepgina">
    <w:name w:val="page number"/>
    <w:basedOn w:val="Fontepargpadro"/>
    <w:uiPriority w:val="99"/>
    <w:rPr>
      <w:rFonts w:cs="Times New Roman"/>
    </w:rPr>
  </w:style>
  <w:style w:type="paragraph" w:styleId="Corpodetexto">
    <w:name w:val="Body Text"/>
    <w:basedOn w:val="Normal"/>
    <w:link w:val="CorpodetextoChar"/>
    <w:uiPriority w:val="99"/>
    <w:rPr>
      <w:sz w:val="28"/>
      <w:szCs w:val="28"/>
    </w:rPr>
  </w:style>
  <w:style w:type="character" w:customStyle="1" w:styleId="CorpodetextoChar">
    <w:name w:val="Corpo de texto Char"/>
    <w:basedOn w:val="Fontepargpadro"/>
    <w:link w:val="Corpodetexto"/>
    <w:uiPriority w:val="99"/>
    <w:semiHidden/>
    <w:locked/>
    <w:rPr>
      <w:rFonts w:ascii="Verdana" w:hAnsi="Verdana" w:cs="Verdana"/>
      <w:sz w:val="24"/>
      <w:szCs w:val="24"/>
    </w:rPr>
  </w:style>
  <w:style w:type="paragraph" w:customStyle="1" w:styleId="DefinitionList">
    <w:name w:val="Definition List"/>
    <w:basedOn w:val="Normal"/>
    <w:next w:val="Normal"/>
    <w:uiPriority w:val="99"/>
    <w:pPr>
      <w:ind w:left="360"/>
    </w:pPr>
  </w:style>
  <w:style w:type="character" w:customStyle="1" w:styleId="Hiperlink">
    <w:name w:val="Hiperlink"/>
    <w:uiPriority w:val="99"/>
    <w:rPr>
      <w:color w:val="0000FF"/>
      <w:u w:val="single"/>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Verdana" w:hAnsi="Verdana" w:cs="Verdana"/>
      <w:sz w:val="24"/>
      <w:szCs w:val="24"/>
    </w:rPr>
  </w:style>
  <w:style w:type="paragraph" w:styleId="Corpodetexto2">
    <w:name w:val="Body Text 2"/>
    <w:basedOn w:val="Normal"/>
    <w:link w:val="Corpodetexto2Char"/>
    <w:uiPriority w:val="99"/>
    <w:pPr>
      <w:jc w:val="both"/>
    </w:pPr>
    <w:rPr>
      <w:sz w:val="16"/>
      <w:szCs w:val="16"/>
    </w:rPr>
  </w:style>
  <w:style w:type="character" w:customStyle="1" w:styleId="Corpodetexto2Char">
    <w:name w:val="Corpo de texto 2 Char"/>
    <w:basedOn w:val="Fontepargpadro"/>
    <w:link w:val="Corpodetexto2"/>
    <w:uiPriority w:val="99"/>
    <w:semiHidden/>
    <w:locked/>
    <w:rPr>
      <w:rFonts w:ascii="Verdana" w:hAnsi="Verdana" w:cs="Verdana"/>
      <w:sz w:val="24"/>
      <w:szCs w:val="24"/>
    </w:rPr>
  </w:style>
  <w:style w:type="paragraph" w:styleId="Legenda">
    <w:name w:val="caption"/>
    <w:basedOn w:val="Normal"/>
    <w:next w:val="Normal"/>
    <w:uiPriority w:val="99"/>
    <w:qFormat/>
    <w:pPr>
      <w:spacing w:before="120" w:after="120"/>
    </w:pPr>
    <w:rPr>
      <w:b/>
      <w:bCs/>
    </w:rPr>
  </w:style>
  <w:style w:type="paragraph" w:styleId="TextosemFormatao">
    <w:name w:val="Plain Text"/>
    <w:basedOn w:val="Normal"/>
    <w:link w:val="TextosemFormataoChar"/>
    <w:uiPriority w:val="99"/>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Pr>
      <w:rFonts w:ascii="Courier New" w:hAnsi="Courier New" w:cs="Courier New"/>
      <w:sz w:val="20"/>
      <w:szCs w:val="20"/>
    </w:rPr>
  </w:style>
  <w:style w:type="paragraph" w:styleId="Recuodecorpodetexto2">
    <w:name w:val="Body Text Indent 2"/>
    <w:basedOn w:val="Normal"/>
    <w:link w:val="Recuodecorpodetexto2Char"/>
    <w:uiPriority w:val="99"/>
    <w:pPr>
      <w:ind w:firstLine="567"/>
    </w:pPr>
    <w:rPr>
      <w:rFonts w:ascii="Arial" w:hAnsi="Arial" w:cs="Arial"/>
      <w:color w:val="000000"/>
      <w:sz w:val="20"/>
      <w:szCs w:val="20"/>
    </w:rPr>
  </w:style>
  <w:style w:type="character" w:customStyle="1" w:styleId="Recuodecorpodetexto2Char">
    <w:name w:val="Recuo de corpo de texto 2 Char"/>
    <w:basedOn w:val="Fontepargpadro"/>
    <w:link w:val="Recuodecorpodetexto2"/>
    <w:uiPriority w:val="99"/>
    <w:semiHidden/>
    <w:locked/>
    <w:rPr>
      <w:rFonts w:ascii="Verdana" w:hAnsi="Verdana" w:cs="Verdana"/>
      <w:sz w:val="24"/>
      <w:szCs w:val="24"/>
    </w:rPr>
  </w:style>
  <w:style w:type="paragraph" w:styleId="Corpodetexto3">
    <w:name w:val="Body Text 3"/>
    <w:basedOn w:val="Normal"/>
    <w:link w:val="Corpodetexto3Char"/>
    <w:uiPriority w:val="99"/>
    <w:pPr>
      <w:jc w:val="both"/>
    </w:pPr>
    <w:rPr>
      <w:rFonts w:ascii="Arial" w:hAnsi="Arial" w:cs="Arial"/>
      <w:sz w:val="20"/>
      <w:szCs w:val="20"/>
    </w:rPr>
  </w:style>
  <w:style w:type="character" w:customStyle="1" w:styleId="Corpodetexto3Char">
    <w:name w:val="Corpo de texto 3 Char"/>
    <w:basedOn w:val="Fontepargpadro"/>
    <w:link w:val="Corpodetexto3"/>
    <w:uiPriority w:val="99"/>
    <w:semiHidden/>
    <w:locked/>
    <w:rPr>
      <w:rFonts w:ascii="Verdana" w:hAnsi="Verdana" w:cs="Verdana"/>
      <w:sz w:val="16"/>
      <w:szCs w:val="16"/>
    </w:rPr>
  </w:style>
  <w:style w:type="paragraph" w:styleId="NormalWeb">
    <w:name w:val="Normal (Web)"/>
    <w:basedOn w:val="Normal"/>
    <w:uiPriority w:val="99"/>
    <w:pPr>
      <w:spacing w:before="100" w:after="100"/>
    </w:pPr>
  </w:style>
  <w:style w:type="paragraph" w:styleId="Recuodecorpodetexto3">
    <w:name w:val="Body Text Indent 3"/>
    <w:basedOn w:val="Normal"/>
    <w:link w:val="Recuodecorpodetexto3Char"/>
    <w:uiPriority w:val="99"/>
    <w:pPr>
      <w:ind w:firstLine="567"/>
      <w:jc w:val="both"/>
    </w:pPr>
    <w:rPr>
      <w:sz w:val="20"/>
      <w:szCs w:val="20"/>
    </w:rPr>
  </w:style>
  <w:style w:type="character" w:customStyle="1" w:styleId="Recuodecorpodetexto3Char">
    <w:name w:val="Recuo de corpo de texto 3 Char"/>
    <w:basedOn w:val="Fontepargpadro"/>
    <w:link w:val="Recuodecorpodetexto3"/>
    <w:uiPriority w:val="99"/>
    <w:semiHidden/>
    <w:locked/>
    <w:rPr>
      <w:rFonts w:ascii="Verdana" w:hAnsi="Verdana" w:cs="Verdana"/>
      <w:sz w:val="16"/>
      <w:szCs w:val="16"/>
    </w:rPr>
  </w:style>
  <w:style w:type="character" w:styleId="HiperlinkVisitado">
    <w:name w:val="FollowedHyperlink"/>
    <w:basedOn w:val="Fontepargpadro"/>
    <w:uiPriority w:val="99"/>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4362</Words>
  <Characters>23557</Characters>
  <Application>Microsoft Office Word</Application>
  <DocSecurity>0</DocSecurity>
  <Lines>196</Lines>
  <Paragraphs>55</Paragraphs>
  <ScaleCrop>false</ScaleCrop>
  <Company>anvs</Company>
  <LinksUpToDate>false</LinksUpToDate>
  <CharactersWithSpaces>27864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Daniel.Santos</dc:creator>
  <cp:keywords/>
  <dc:description/>
  <cp:lastModifiedBy>Julia de Souza Ferreira</cp:lastModifiedBy>
  <cp:revision>2</cp:revision>
  <cp:lastPrinted>2016-07-08T20:02:00Z</cp:lastPrinted>
  <dcterms:created xsi:type="dcterms:W3CDTF">2018-11-27T16:35:00Z</dcterms:created>
  <dcterms:modified xsi:type="dcterms:W3CDTF">2018-11-27T16:35:00Z</dcterms:modified>
</cp:coreProperties>
</file>