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3F" w:rsidRDefault="00173D3F" w:rsidP="008044DF">
      <w:pPr>
        <w:pStyle w:val="Ttulo1"/>
        <w:ind w:left="-284" w:right="-285"/>
        <w:divId w:val="1979023360"/>
        <w:rPr>
          <w:rFonts w:ascii="Times New Roman" w:hAnsi="Times New Roman" w:cs="Times New Roman"/>
          <w:color w:val="auto"/>
          <w:sz w:val="22"/>
          <w:szCs w:val="24"/>
        </w:rPr>
      </w:pPr>
      <w:r w:rsidRPr="008044DF">
        <w:rPr>
          <w:rFonts w:ascii="Times New Roman" w:hAnsi="Times New Roman" w:cs="Times New Roman"/>
          <w:color w:val="auto"/>
          <w:sz w:val="22"/>
          <w:szCs w:val="24"/>
        </w:rPr>
        <w:t>RES</w:t>
      </w:r>
      <w:bookmarkStart w:id="0" w:name="_GoBack"/>
      <w:bookmarkEnd w:id="0"/>
      <w:r w:rsidRPr="008044DF">
        <w:rPr>
          <w:rFonts w:ascii="Times New Roman" w:hAnsi="Times New Roman" w:cs="Times New Roman"/>
          <w:color w:val="auto"/>
          <w:sz w:val="22"/>
          <w:szCs w:val="24"/>
        </w:rPr>
        <w:t>OLUÇÃO DA DIRETORIA COLEGIADA – RD</w:t>
      </w:r>
      <w:r w:rsidR="008044DF" w:rsidRPr="008044DF">
        <w:rPr>
          <w:rFonts w:ascii="Times New Roman" w:hAnsi="Times New Roman" w:cs="Times New Roman"/>
          <w:color w:val="auto"/>
          <w:sz w:val="22"/>
          <w:szCs w:val="24"/>
        </w:rPr>
        <w:t xml:space="preserve">C Nº 14, DE 15 DE MARÇO DE </w:t>
      </w:r>
      <w:proofErr w:type="gramStart"/>
      <w:r w:rsidR="008044DF" w:rsidRPr="008044DF">
        <w:rPr>
          <w:rFonts w:ascii="Times New Roman" w:hAnsi="Times New Roman" w:cs="Times New Roman"/>
          <w:color w:val="auto"/>
          <w:sz w:val="22"/>
          <w:szCs w:val="24"/>
        </w:rPr>
        <w:t>2012</w:t>
      </w:r>
      <w:proofErr w:type="gramEnd"/>
    </w:p>
    <w:p w:rsidR="008044DF" w:rsidRPr="00413FD2" w:rsidRDefault="008044DF" w:rsidP="00F91459">
      <w:pPr>
        <w:jc w:val="center"/>
        <w:divId w:val="1979023360"/>
        <w:rPr>
          <w:b/>
          <w:color w:val="0000FF"/>
        </w:rPr>
      </w:pPr>
      <w:r>
        <w:rPr>
          <w:b/>
          <w:color w:val="0000FF"/>
        </w:rPr>
        <w:t xml:space="preserve">(Publicada em DOU nº </w:t>
      </w:r>
      <w:r w:rsidR="00F91459">
        <w:rPr>
          <w:b/>
          <w:color w:val="0000FF"/>
        </w:rPr>
        <w:t>53</w:t>
      </w:r>
      <w:r>
        <w:rPr>
          <w:b/>
          <w:color w:val="0000FF"/>
        </w:rPr>
        <w:t xml:space="preserve">, </w:t>
      </w:r>
      <w:r w:rsidRPr="00413FD2">
        <w:rPr>
          <w:b/>
          <w:color w:val="0000FF"/>
        </w:rPr>
        <w:t xml:space="preserve">de </w:t>
      </w:r>
      <w:r w:rsidR="00F91459">
        <w:rPr>
          <w:b/>
          <w:color w:val="0000FF"/>
        </w:rPr>
        <w:t>16</w:t>
      </w:r>
      <w:r>
        <w:rPr>
          <w:b/>
          <w:color w:val="0000FF"/>
        </w:rPr>
        <w:t xml:space="preserve"> de </w:t>
      </w:r>
      <w:r w:rsidR="00F91459">
        <w:rPr>
          <w:b/>
          <w:color w:val="0000FF"/>
        </w:rPr>
        <w:t>março</w:t>
      </w:r>
      <w:r>
        <w:rPr>
          <w:b/>
          <w:color w:val="0000FF"/>
        </w:rPr>
        <w:t xml:space="preserve"> de </w:t>
      </w:r>
      <w:r w:rsidR="00F91459">
        <w:rPr>
          <w:b/>
          <w:color w:val="0000FF"/>
        </w:rPr>
        <w:t>2012</w:t>
      </w:r>
      <w:r w:rsidRPr="00413FD2">
        <w:rPr>
          <w:b/>
          <w:color w:val="0000FF"/>
        </w:rPr>
        <w:t>)</w:t>
      </w:r>
    </w:p>
    <w:p w:rsidR="00173D3F" w:rsidRPr="008C18F9" w:rsidRDefault="00173D3F" w:rsidP="008044DF">
      <w:pPr>
        <w:ind w:left="3969" w:right="-1"/>
        <w:jc w:val="both"/>
        <w:divId w:val="1979023360"/>
      </w:pPr>
      <w:r w:rsidRPr="008C18F9">
        <w:t xml:space="preserve">Dispõe sobre os limites máximos de alcatrão, nicotina e monóxido de carbono nos cigarros e a restrição do uso de aditivos nos produtos </w:t>
      </w:r>
      <w:proofErr w:type="spellStart"/>
      <w:r w:rsidRPr="008C18F9">
        <w:t>fumígenos</w:t>
      </w:r>
      <w:proofErr w:type="spellEnd"/>
      <w:r w:rsidRPr="008C18F9">
        <w:t xml:space="preserve"> derivados do tabaco, e dá outras providências.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 </w:t>
      </w:r>
      <w:r w:rsidRPr="008044DF">
        <w:rPr>
          <w:b/>
        </w:rPr>
        <w:t>Diretoria Colegiada da Agência Nacional de Vigilância Sanitária</w:t>
      </w:r>
      <w:r w:rsidRPr="008C18F9">
        <w:t xml:space="preserve"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</w:t>
      </w:r>
      <w:proofErr w:type="gramStart"/>
      <w:r w:rsidRPr="008C18F9">
        <w:t>Anvisa</w:t>
      </w:r>
      <w:proofErr w:type="gramEnd"/>
      <w:r w:rsidRPr="008C18F9">
        <w:t>, de 11 de agosto de 2006, republicada no DOU de 21 de agosto de 2006, em reunião realizada em 13 de março de 2012,</w:t>
      </w:r>
    </w:p>
    <w:p w:rsidR="00173D3F" w:rsidRPr="008C18F9" w:rsidRDefault="00173D3F" w:rsidP="008044DF">
      <w:pPr>
        <w:ind w:right="-1" w:firstLine="567"/>
        <w:jc w:val="both"/>
        <w:divId w:val="1979023360"/>
      </w:pPr>
      <w:proofErr w:type="gramStart"/>
      <w:r w:rsidRPr="008C18F9">
        <w:t>adota</w:t>
      </w:r>
      <w:proofErr w:type="gramEnd"/>
      <w:r w:rsidRPr="008C18F9">
        <w:t xml:space="preserve"> a seguinte Resolução de Diretoria Colegiada e eu, Diretor-Presidente, determino a sua publicação: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1º Ficam estabelecidos os limites máximos de alcatrão, nicotina e monóxido de carbono na corrente primária da fumaça dos cigarros e a restrição do uso de aditivos em todos os produtos </w:t>
      </w:r>
      <w:proofErr w:type="spellStart"/>
      <w:r w:rsidRPr="008C18F9">
        <w:t>fumígenos</w:t>
      </w:r>
      <w:proofErr w:type="spellEnd"/>
      <w:r w:rsidRPr="008C18F9">
        <w:t xml:space="preserve"> derivados do tabaco comercializados no Brasil, nos termos desta Resolução. 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CAPÍTULO I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DAS DISPOSIÇÕES INICIAIS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Seção I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Abrangência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2º Esta Resolução se aplica aos produtos </w:t>
      </w:r>
      <w:proofErr w:type="spellStart"/>
      <w:r w:rsidRPr="008C18F9">
        <w:rPr>
          <w:bCs/>
        </w:rPr>
        <w:t>fumígenos</w:t>
      </w:r>
      <w:proofErr w:type="spellEnd"/>
      <w:r w:rsidRPr="008C18F9">
        <w:t xml:space="preserve"> derivados do tabaco </w:t>
      </w:r>
      <w:r w:rsidRPr="008C18F9">
        <w:rPr>
          <w:bCs/>
        </w:rPr>
        <w:t>comercializados no país, de fabricação nacional ou importados</w:t>
      </w:r>
      <w:r w:rsidRPr="008C18F9">
        <w:t>.</w:t>
      </w:r>
    </w:p>
    <w:p w:rsidR="00173D3F" w:rsidRPr="008C18F9" w:rsidRDefault="00173D3F" w:rsidP="008044DF">
      <w:pPr>
        <w:ind w:right="-1" w:firstLine="567"/>
        <w:jc w:val="center"/>
        <w:divId w:val="1979023360"/>
        <w:rPr>
          <w:b/>
        </w:rPr>
      </w:pPr>
      <w:r w:rsidRPr="008C18F9">
        <w:rPr>
          <w:b/>
        </w:rPr>
        <w:t>Seção II</w:t>
      </w:r>
    </w:p>
    <w:p w:rsidR="00173D3F" w:rsidRPr="008C18F9" w:rsidRDefault="00173D3F" w:rsidP="008044DF">
      <w:pPr>
        <w:ind w:right="-1" w:firstLine="567"/>
        <w:jc w:val="center"/>
        <w:divId w:val="1979023360"/>
        <w:rPr>
          <w:b/>
        </w:rPr>
      </w:pPr>
      <w:r w:rsidRPr="008C18F9">
        <w:rPr>
          <w:b/>
        </w:rPr>
        <w:t>Definições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Art. 3º Para efeito desta Resolução</w:t>
      </w:r>
      <w:proofErr w:type="gramStart"/>
      <w:r w:rsidRPr="008C18F9">
        <w:t>, são</w:t>
      </w:r>
      <w:proofErr w:type="gramEnd"/>
      <w:r w:rsidRPr="008C18F9">
        <w:t xml:space="preserve"> adotadas as seguintes definições: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 – aditivo: qualquer substância ou composto, que não seja tabaco ou água, utilizado no processamento das folhas de tabaco e do tabaco reconstituído, na fabricação e no acondicionamento de um produto </w:t>
      </w:r>
      <w:proofErr w:type="spellStart"/>
      <w:r w:rsidRPr="008C18F9">
        <w:t>fumígeno</w:t>
      </w:r>
      <w:proofErr w:type="spellEnd"/>
      <w:r w:rsidRPr="008C18F9">
        <w:t xml:space="preserve"> derivado do tabaco, </w:t>
      </w:r>
      <w:r w:rsidRPr="008C18F9">
        <w:lastRenderedPageBreak/>
        <w:t xml:space="preserve">incluindo açúcares, adoçantes, edulcorantes, aromatizantes, flavorizantes e </w:t>
      </w:r>
      <w:proofErr w:type="spellStart"/>
      <w:r w:rsidRPr="008C18F9">
        <w:t>ameliorantes</w:t>
      </w:r>
      <w:proofErr w:type="spellEnd"/>
      <w:r w:rsidRPr="008C18F9">
        <w:t>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II – açúcares: monossacarídeos e dissacarídeos, incluindo a sacarose obtida a partir do caldo de cana-de-açúcar (</w:t>
      </w:r>
      <w:proofErr w:type="spellStart"/>
      <w:r w:rsidRPr="008C18F9">
        <w:rPr>
          <w:i/>
        </w:rPr>
        <w:t>Saccharum</w:t>
      </w:r>
      <w:proofErr w:type="spellEnd"/>
      <w:r w:rsidRPr="008C18F9">
        <w:rPr>
          <w:i/>
        </w:rPr>
        <w:t xml:space="preserve"> </w:t>
      </w:r>
      <w:proofErr w:type="spellStart"/>
      <w:r w:rsidRPr="008C18F9">
        <w:rPr>
          <w:i/>
        </w:rPr>
        <w:t>officinarum</w:t>
      </w:r>
      <w:proofErr w:type="spellEnd"/>
      <w:r w:rsidRPr="008C18F9">
        <w:t xml:space="preserve"> L.) ou de beterraba (</w:t>
      </w:r>
      <w:r w:rsidRPr="008C18F9">
        <w:rPr>
          <w:i/>
        </w:rPr>
        <w:t xml:space="preserve">Beta </w:t>
      </w:r>
      <w:proofErr w:type="gramStart"/>
      <w:r w:rsidRPr="008C18F9">
        <w:rPr>
          <w:i/>
        </w:rPr>
        <w:t>alba</w:t>
      </w:r>
      <w:proofErr w:type="gramEnd"/>
      <w:r w:rsidRPr="008C18F9">
        <w:t xml:space="preserve"> L.), podendo apresentar-se em diversas granulometrias e formas de apresentação;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III – adoçante: produto constituído de edulcorante(s), podendo conter outro(s) ingrediente(s), que confere sabor doce ao produto </w:t>
      </w:r>
      <w:proofErr w:type="spellStart"/>
      <w:r w:rsidRPr="008C18F9">
        <w:t>fumígeno</w:t>
      </w:r>
      <w:proofErr w:type="spellEnd"/>
      <w:r w:rsidRPr="008C18F9">
        <w:t xml:space="preserve"> derivado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IV – </w:t>
      </w:r>
      <w:proofErr w:type="spellStart"/>
      <w:r w:rsidRPr="008C18F9">
        <w:t>ameliorante</w:t>
      </w:r>
      <w:proofErr w:type="spellEnd"/>
      <w:r w:rsidRPr="008C18F9">
        <w:t xml:space="preserve">: substância que reduz os aspectos irritantes da fumaça de produtos </w:t>
      </w:r>
      <w:proofErr w:type="spellStart"/>
      <w:r w:rsidRPr="008C18F9">
        <w:t>fumígenos</w:t>
      </w:r>
      <w:proofErr w:type="spellEnd"/>
      <w:r w:rsidRPr="008C18F9">
        <w:t xml:space="preserve"> derivados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V – aromatizante: substância natural ou sintética ou mistura de substâncias que confere, modifica, melhora ou intensifica aroma em produtos </w:t>
      </w:r>
      <w:proofErr w:type="spellStart"/>
      <w:r w:rsidRPr="008C18F9">
        <w:t>fumígenos</w:t>
      </w:r>
      <w:proofErr w:type="spellEnd"/>
      <w:r w:rsidRPr="008C18F9">
        <w:t xml:space="preserve"> derivados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VI – corrente primária: fumaça que sai da extremidade do produto </w:t>
      </w:r>
      <w:proofErr w:type="spellStart"/>
      <w:r w:rsidRPr="008C18F9">
        <w:t>fumígeno</w:t>
      </w:r>
      <w:proofErr w:type="spellEnd"/>
      <w:r w:rsidRPr="008C18F9">
        <w:t xml:space="preserve"> que vai à boca e aspirada pelo fumante durante o processo de fumada, também denominada fumaça principal;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VII – edulcorante: substância diferente dos açúcares que confere sabor doce ao produto </w:t>
      </w:r>
      <w:proofErr w:type="spellStart"/>
      <w:r w:rsidRPr="008C18F9">
        <w:t>fumígeno</w:t>
      </w:r>
      <w:proofErr w:type="spellEnd"/>
      <w:r w:rsidRPr="008C18F9">
        <w:t xml:space="preserve"> derivado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VIII – embalagem: invólucro, recipiente ou qualquer forma de acondicionamento destinado a conter os produtos </w:t>
      </w:r>
      <w:proofErr w:type="spellStart"/>
      <w:r w:rsidRPr="008C18F9">
        <w:t>fumígenos</w:t>
      </w:r>
      <w:proofErr w:type="spellEnd"/>
      <w:r w:rsidRPr="008C18F9">
        <w:t xml:space="preserve"> derivados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IX – flavorizante: substância natural ou sintética ou mistura de substâncias que confere, modifica, melhora ou intensifica sabor e aroma em produtos </w:t>
      </w:r>
      <w:proofErr w:type="spellStart"/>
      <w:r w:rsidRPr="008C18F9">
        <w:t>fumígenos</w:t>
      </w:r>
      <w:proofErr w:type="spellEnd"/>
      <w:r w:rsidRPr="008C18F9">
        <w:t xml:space="preserve"> derivados do tabaco;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X – produto </w:t>
      </w:r>
      <w:proofErr w:type="spellStart"/>
      <w:r w:rsidRPr="008C18F9">
        <w:t>fumígeno</w:t>
      </w:r>
      <w:proofErr w:type="spellEnd"/>
      <w:r w:rsidRPr="008C18F9">
        <w:t xml:space="preserve">: produto manufaturado, derivado do tabaco ou não, </w:t>
      </w:r>
      <w:r w:rsidRPr="008C18F9">
        <w:rPr>
          <w:bCs/>
        </w:rPr>
        <w:t xml:space="preserve">que contém </w:t>
      </w:r>
      <w:r w:rsidRPr="008C18F9">
        <w:t xml:space="preserve">folhas ou extratos de folhas ou outras partes de plantas em sua composição; </w:t>
      </w:r>
      <w:proofErr w:type="gramStart"/>
      <w:r w:rsidRPr="008C18F9">
        <w:t>e</w:t>
      </w:r>
      <w:proofErr w:type="gramEnd"/>
    </w:p>
    <w:p w:rsidR="00173D3F" w:rsidRPr="008C18F9" w:rsidRDefault="00173D3F" w:rsidP="008044DF">
      <w:pPr>
        <w:ind w:right="-1" w:firstLine="567"/>
        <w:jc w:val="both"/>
        <w:divId w:val="1979023360"/>
        <w:rPr>
          <w:i/>
        </w:rPr>
      </w:pPr>
      <w:r w:rsidRPr="008C18F9">
        <w:t xml:space="preserve">XI – produto </w:t>
      </w:r>
      <w:proofErr w:type="spellStart"/>
      <w:r w:rsidRPr="008C18F9">
        <w:t>fumígeno</w:t>
      </w:r>
      <w:proofErr w:type="spellEnd"/>
      <w:r w:rsidRPr="008C18F9">
        <w:t xml:space="preserve"> derivado do tabaco: qualquer produto manufaturado derivado do tabaco, que contém em sua composição folhas de tabaco, ainda que seja parcialmente constituído por tabaco. 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CAPÍTULO II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 xml:space="preserve">DOS LIMITES MÁXIMOS DE ALCATRÃO, NICOTINA E MONÓXIDO DE CARBONO NOS </w:t>
      </w:r>
      <w:proofErr w:type="gramStart"/>
      <w:r w:rsidRPr="008C18F9">
        <w:rPr>
          <w:b/>
        </w:rPr>
        <w:t>CIGARROS</w:t>
      </w:r>
      <w:proofErr w:type="gramEnd"/>
    </w:p>
    <w:p w:rsidR="00173D3F" w:rsidRPr="008C18F9" w:rsidRDefault="00173D3F" w:rsidP="008044DF">
      <w:pPr>
        <w:ind w:right="-1" w:firstLine="567"/>
        <w:jc w:val="both"/>
        <w:divId w:val="1979023360"/>
        <w:rPr>
          <w:bCs/>
        </w:rPr>
      </w:pPr>
      <w:r w:rsidRPr="008C18F9">
        <w:t xml:space="preserve">Art. 4º </w:t>
      </w:r>
      <w:r w:rsidRPr="008C18F9">
        <w:rPr>
          <w:bCs/>
        </w:rPr>
        <w:t>Nos cigarros comercializados no Brasil, os limites máximos permitidos de alcatrão, nicotina e monóxido de carbono na corrente primária da fumaça são: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lastRenderedPageBreak/>
        <w:t xml:space="preserve">I – alcatrão: 10 </w:t>
      </w:r>
      <w:proofErr w:type="gramStart"/>
      <w:r w:rsidRPr="008C18F9">
        <w:t>mg</w:t>
      </w:r>
      <w:proofErr w:type="gramEnd"/>
      <w:r w:rsidRPr="008C18F9">
        <w:t>/cigarro (dez miligramas por cigarro);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II – nicotina: </w:t>
      </w:r>
      <w:proofErr w:type="gramStart"/>
      <w:r w:rsidRPr="008C18F9">
        <w:t>1</w:t>
      </w:r>
      <w:proofErr w:type="gramEnd"/>
      <w:r w:rsidRPr="008C18F9">
        <w:t xml:space="preserve"> mg/cigarro (um miligrama por cigarro); e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III – monóxido de carbono: 10 </w:t>
      </w:r>
      <w:proofErr w:type="gramStart"/>
      <w:r w:rsidRPr="008C18F9">
        <w:t>mg</w:t>
      </w:r>
      <w:proofErr w:type="gramEnd"/>
      <w:r w:rsidRPr="008C18F9">
        <w:t>/cigarro (dez miligramas por cigarro).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1º Os limites máximos estabelecidos no </w:t>
      </w:r>
      <w:r w:rsidRPr="008C18F9">
        <w:rPr>
          <w:i/>
        </w:rPr>
        <w:t xml:space="preserve">caput </w:t>
      </w:r>
      <w:r w:rsidRPr="008C18F9">
        <w:t>referem-se ao teor médio determinado por análise laboratorial quantitativa, acrescidos dos respectivos desvios padrão analíticos.</w:t>
      </w:r>
    </w:p>
    <w:p w:rsidR="00173D3F" w:rsidRPr="008C18F9" w:rsidRDefault="00173D3F" w:rsidP="008044DF">
      <w:pPr>
        <w:ind w:right="-1" w:firstLine="567"/>
        <w:jc w:val="both"/>
        <w:divId w:val="1979023360"/>
        <w:rPr>
          <w:i/>
        </w:rPr>
      </w:pPr>
      <w:r w:rsidRPr="008C18F9">
        <w:t>§ 2º Nas quantificações dos teores, devem ser utilizadas quaisquer metodologias analíticas aceitas internacionalmente ou aquelas adotadas por força de lei, acordo ou convênio internacional ratificado e internalizado pelo Brasil.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CAPÍTULO III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DAS EXPRESSÕES NAS EMBALAGENS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5º Fica proibida, em embalagens de todos os produtos </w:t>
      </w:r>
      <w:proofErr w:type="spellStart"/>
      <w:r w:rsidRPr="008C18F9">
        <w:t>fumígenos</w:t>
      </w:r>
      <w:proofErr w:type="spellEnd"/>
      <w:r w:rsidRPr="008C18F9">
        <w:t xml:space="preserve"> derivados do tabaco, a utilização de qualquer expressão que possa induzir o consumidor a uma interpretação equivocada quanto aos teores contidos nestes produtos, como: classe(s), ultra baixo(s) </w:t>
      </w:r>
      <w:proofErr w:type="gramStart"/>
      <w:r w:rsidRPr="008C18F9">
        <w:t>teor(</w:t>
      </w:r>
      <w:proofErr w:type="gramEnd"/>
      <w:r w:rsidRPr="008C18F9">
        <w:t>es), baixo(s) teor(es), suave, light, soft, leve, teor(es) moderado(s), alto(s) teor(es), dentre outras.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CAPÍTULO IV</w:t>
      </w:r>
    </w:p>
    <w:p w:rsidR="00173D3F" w:rsidRPr="008C18F9" w:rsidRDefault="00173D3F" w:rsidP="008044DF">
      <w:pPr>
        <w:ind w:right="-1"/>
        <w:jc w:val="center"/>
        <w:divId w:val="1979023360"/>
        <w:rPr>
          <w:b/>
        </w:rPr>
      </w:pPr>
      <w:r w:rsidRPr="008C18F9">
        <w:rPr>
          <w:b/>
        </w:rPr>
        <w:t>DOS ADITIVOS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6º Ficam proibidas a importação e a comercialização no país de produto </w:t>
      </w:r>
      <w:proofErr w:type="spellStart"/>
      <w:r w:rsidRPr="008C18F9">
        <w:t>fumígeno</w:t>
      </w:r>
      <w:proofErr w:type="spellEnd"/>
      <w:r w:rsidRPr="008C18F9">
        <w:t xml:space="preserve"> derivado do tabaco que contenha qualquer um dos seguintes aditivos: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 – substâncias sintéticas e naturais, em qualquer forma de apresentação (substâncias puras, extratos, óleos, absolutos, bálsamos, dentre outras), com propriedades flavorizantes ou aromatizantes que possam </w:t>
      </w:r>
      <w:proofErr w:type="gramStart"/>
      <w:r w:rsidRPr="008C18F9">
        <w:t>conferir,</w:t>
      </w:r>
      <w:proofErr w:type="gramEnd"/>
      <w:r w:rsidRPr="008C18F9">
        <w:t xml:space="preserve"> intensificar, modificar ou realçar sabor ou aroma do produto, incluindo os aditivos identificados como agentes aromatizantes ou flavorizantes:</w:t>
      </w:r>
    </w:p>
    <w:p w:rsidR="00173D3F" w:rsidRDefault="00173D3F" w:rsidP="008044DF">
      <w:pPr>
        <w:numPr>
          <w:ilvl w:val="0"/>
          <w:numId w:val="3"/>
        </w:numPr>
        <w:ind w:left="0" w:right="-1" w:firstLine="567"/>
        <w:jc w:val="both"/>
        <w:divId w:val="1979023360"/>
      </w:pPr>
      <w:proofErr w:type="gramStart"/>
      <w:r w:rsidRPr="008C18F9">
        <w:t>pelo</w:t>
      </w:r>
      <w:proofErr w:type="gramEnd"/>
      <w:r w:rsidRPr="008C18F9">
        <w:t xml:space="preserve"> Joint FAO/WHO Expert </w:t>
      </w:r>
      <w:proofErr w:type="spellStart"/>
      <w:r w:rsidRPr="008C18F9">
        <w:t>Committee</w:t>
      </w:r>
      <w:proofErr w:type="spellEnd"/>
      <w:r w:rsidRPr="008C18F9">
        <w:t xml:space="preserve"> </w:t>
      </w:r>
      <w:proofErr w:type="spellStart"/>
      <w:r w:rsidRPr="008C18F9">
        <w:t>on</w:t>
      </w:r>
      <w:proofErr w:type="spellEnd"/>
      <w:r w:rsidRPr="008C18F9">
        <w:t xml:space="preserve"> </w:t>
      </w:r>
      <w:proofErr w:type="spellStart"/>
      <w:r w:rsidRPr="008C18F9">
        <w:t>Food</w:t>
      </w:r>
      <w:proofErr w:type="spellEnd"/>
      <w:r w:rsidRPr="008C18F9">
        <w:t xml:space="preserve"> </w:t>
      </w:r>
      <w:proofErr w:type="spellStart"/>
      <w:r w:rsidRPr="008C18F9">
        <w:t>Additives</w:t>
      </w:r>
      <w:proofErr w:type="spellEnd"/>
      <w:r w:rsidRPr="008C18F9">
        <w:t xml:space="preserve"> – JECFA (Comitê Conjunto da Organização das Nações Unidas para a Agricultura e Alimentação (FAO)/ Organização Mundial da Saúde (OMS) de Especialistas em Aditivos Alimentares); ou </w:t>
      </w:r>
    </w:p>
    <w:p w:rsidR="00173D3F" w:rsidRPr="008C18F9" w:rsidRDefault="00173D3F" w:rsidP="008044DF">
      <w:pPr>
        <w:numPr>
          <w:ilvl w:val="0"/>
          <w:numId w:val="3"/>
        </w:numPr>
        <w:ind w:left="0" w:right="-1" w:firstLine="567"/>
        <w:jc w:val="both"/>
        <w:divId w:val="1979023360"/>
      </w:pPr>
      <w:proofErr w:type="gramStart"/>
      <w:r w:rsidRPr="008C18F9">
        <w:t>pela</w:t>
      </w:r>
      <w:proofErr w:type="gramEnd"/>
      <w:r w:rsidRPr="008C18F9">
        <w:t xml:space="preserve"> </w:t>
      </w:r>
      <w:proofErr w:type="spellStart"/>
      <w:r w:rsidRPr="008C18F9">
        <w:t>Flavor</w:t>
      </w:r>
      <w:proofErr w:type="spellEnd"/>
      <w:r w:rsidRPr="008C18F9">
        <w:t xml:space="preserve"> </w:t>
      </w:r>
      <w:proofErr w:type="spellStart"/>
      <w:r w:rsidRPr="008C18F9">
        <w:t>and</w:t>
      </w:r>
      <w:proofErr w:type="spellEnd"/>
      <w:r w:rsidRPr="008C18F9">
        <w:t xml:space="preserve"> </w:t>
      </w:r>
      <w:proofErr w:type="spellStart"/>
      <w:r w:rsidRPr="008C18F9">
        <w:t>Extract</w:t>
      </w:r>
      <w:proofErr w:type="spellEnd"/>
      <w:r w:rsidRPr="008C18F9">
        <w:t xml:space="preserve"> </w:t>
      </w:r>
      <w:proofErr w:type="spellStart"/>
      <w:r w:rsidRPr="008C18F9">
        <w:t>Manufacturers</w:t>
      </w:r>
      <w:proofErr w:type="spellEnd"/>
      <w:r w:rsidRPr="008C18F9">
        <w:t xml:space="preserve"> </w:t>
      </w:r>
      <w:proofErr w:type="spellStart"/>
      <w:r w:rsidRPr="008C18F9">
        <w:t>Association</w:t>
      </w:r>
      <w:proofErr w:type="spellEnd"/>
      <w:r w:rsidRPr="008C18F9">
        <w:t xml:space="preserve"> – FEMA (Associação dos Fabricantes de Aromas e Extratos).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II – coadjuvantes de tecnologia (ou auxiliares de processo) para aromatizantes e flavorizantes;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lastRenderedPageBreak/>
        <w:t>III – aditivos com propriedades nutricionais, incluindo:</w:t>
      </w:r>
    </w:p>
    <w:p w:rsidR="00173D3F" w:rsidRPr="008C18F9" w:rsidRDefault="00173D3F" w:rsidP="008044DF">
      <w:pPr>
        <w:numPr>
          <w:ilvl w:val="0"/>
          <w:numId w:val="4"/>
        </w:numPr>
        <w:ind w:left="0" w:right="-1" w:firstLine="567"/>
        <w:jc w:val="both"/>
        <w:divId w:val="1979023360"/>
      </w:pPr>
      <w:proofErr w:type="gramStart"/>
      <w:r w:rsidRPr="008C18F9">
        <w:t>aminoácidos</w:t>
      </w:r>
      <w:proofErr w:type="gramEnd"/>
      <w:r w:rsidRPr="008C18F9">
        <w:t>;</w:t>
      </w:r>
    </w:p>
    <w:p w:rsidR="00173D3F" w:rsidRPr="008C18F9" w:rsidRDefault="00173D3F" w:rsidP="008044DF">
      <w:pPr>
        <w:numPr>
          <w:ilvl w:val="0"/>
          <w:numId w:val="4"/>
        </w:numPr>
        <w:ind w:left="0" w:right="-1" w:firstLine="567"/>
        <w:jc w:val="both"/>
        <w:divId w:val="1979023360"/>
      </w:pPr>
      <w:proofErr w:type="gramStart"/>
      <w:r w:rsidRPr="008C18F9">
        <w:t>vitaminas</w:t>
      </w:r>
      <w:proofErr w:type="gramEnd"/>
      <w:r w:rsidRPr="008C18F9">
        <w:t>;</w:t>
      </w:r>
    </w:p>
    <w:p w:rsidR="00173D3F" w:rsidRPr="008C18F9" w:rsidRDefault="00173D3F" w:rsidP="008044DF">
      <w:pPr>
        <w:numPr>
          <w:ilvl w:val="0"/>
          <w:numId w:val="4"/>
        </w:numPr>
        <w:ind w:left="0" w:right="-1" w:firstLine="567"/>
        <w:jc w:val="both"/>
        <w:divId w:val="1979023360"/>
      </w:pPr>
      <w:proofErr w:type="gramStart"/>
      <w:r w:rsidRPr="008C18F9">
        <w:t>ácidos</w:t>
      </w:r>
      <w:proofErr w:type="gramEnd"/>
      <w:r w:rsidRPr="008C18F9">
        <w:t xml:space="preserve"> graxos essenciais; e</w:t>
      </w:r>
    </w:p>
    <w:p w:rsidR="00173D3F" w:rsidRPr="008C18F9" w:rsidRDefault="00173D3F" w:rsidP="008044DF">
      <w:pPr>
        <w:numPr>
          <w:ilvl w:val="0"/>
          <w:numId w:val="4"/>
        </w:numPr>
        <w:ind w:left="0" w:right="-1" w:firstLine="567"/>
        <w:jc w:val="both"/>
        <w:divId w:val="1979023360"/>
      </w:pPr>
      <w:proofErr w:type="gramStart"/>
      <w:r w:rsidRPr="008C18F9">
        <w:t>minerais</w:t>
      </w:r>
      <w:proofErr w:type="gramEnd"/>
      <w:r w:rsidRPr="008C18F9">
        <w:t>, exceto aqueles comprovadamente essenciais para a fabricação dos produtos derivados do tabaco.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IV – aditivos associados com alegadas propriedades estimulantes ou revigorantes, incluindo taurina, guaraná, cafeína e </w:t>
      </w:r>
      <w:proofErr w:type="spellStart"/>
      <w:r w:rsidRPr="008C18F9">
        <w:t>glucuronolactona</w:t>
      </w:r>
      <w:proofErr w:type="spellEnd"/>
      <w:r w:rsidRPr="008C18F9">
        <w:t>;</w:t>
      </w:r>
    </w:p>
    <w:p w:rsidR="00173D3F" w:rsidRPr="008C18F9" w:rsidRDefault="00173D3F" w:rsidP="008044DF">
      <w:pPr>
        <w:ind w:right="-1" w:firstLine="567"/>
        <w:jc w:val="both"/>
        <w:divId w:val="1979023360"/>
        <w:rPr>
          <w:strike/>
        </w:rPr>
      </w:pPr>
      <w:r w:rsidRPr="008C18F9">
        <w:t xml:space="preserve">V – pigmentos (ou corantes);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VI – frutas, vegetais ou qualquer produto originado do processamento de frutas e vegetais, exceto carvão ativado e amido;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VII – adoçantes, edulcorantes, mel, melado ou qualquer outra substância que possa conferir aroma ou sabor doce, diferente de açúcares;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VIII – temperos</w:t>
      </w:r>
      <w:proofErr w:type="gramStart"/>
      <w:r w:rsidRPr="008C18F9">
        <w:t>, ervas</w:t>
      </w:r>
      <w:proofErr w:type="gramEnd"/>
      <w:r w:rsidRPr="008C18F9">
        <w:t xml:space="preserve"> e especiarias ou qualquer substância que possa conferir aroma ou sabor de temperos, ervas e especiarias;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IX – </w:t>
      </w:r>
      <w:proofErr w:type="spellStart"/>
      <w:r w:rsidRPr="008C18F9">
        <w:t>ameliorantes</w:t>
      </w:r>
      <w:proofErr w:type="spellEnd"/>
      <w:r w:rsidRPr="008C18F9">
        <w:t>; e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X – amônia e todos os seus compostos e derivados.</w:t>
      </w:r>
    </w:p>
    <w:p w:rsidR="00173D3F" w:rsidRPr="008C18F9" w:rsidRDefault="00F91459" w:rsidP="008044DF">
      <w:pPr>
        <w:ind w:right="-1" w:firstLine="567"/>
        <w:jc w:val="both"/>
        <w:divId w:val="1979023360"/>
      </w:pPr>
      <w:r>
        <w:t xml:space="preserve">Art. 7º </w:t>
      </w:r>
      <w:r w:rsidR="00173D3F" w:rsidRPr="008C18F9">
        <w:t xml:space="preserve">Fica permitida a utilização dos seguintes aditivos em produtos </w:t>
      </w:r>
      <w:proofErr w:type="spellStart"/>
      <w:r w:rsidR="00173D3F" w:rsidRPr="008C18F9">
        <w:t>fumígenos</w:t>
      </w:r>
      <w:proofErr w:type="spellEnd"/>
      <w:r w:rsidR="00173D3F" w:rsidRPr="008C18F9">
        <w:t xml:space="preserve"> derivados do tabaco: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 – açúcares</w:t>
      </w:r>
      <w:r w:rsidRPr="008C18F9">
        <w:rPr>
          <w:b/>
        </w:rPr>
        <w:t xml:space="preserve">, </w:t>
      </w:r>
      <w:r w:rsidRPr="008C18F9">
        <w:t xml:space="preserve">exclusivamente para recomposição do teor de açúcar presente originalmente na folha de tabaco antes do processo de secagem;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II – adesivos;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III – agentes aglutinantes;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IV – agentes de combustão;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V – coadjuvantes de tecnologia (ou auxiliares de processo) que não sejam para aromatizantes e flavorizantes;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VI – pigmentos (ou corantes) utilizados no branqueamento do papel ou do filtro, para imitar o padrão de cortiça no envoltório da ponteira e aqueles utilizados para impressão de logotipos ou marcas;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VII – glicerol e </w:t>
      </w:r>
      <w:proofErr w:type="spellStart"/>
      <w:r w:rsidRPr="008C18F9">
        <w:t>propilenoglicol</w:t>
      </w:r>
      <w:proofErr w:type="spellEnd"/>
      <w:r w:rsidRPr="008C18F9">
        <w:t xml:space="preserve">; </w:t>
      </w:r>
      <w:proofErr w:type="gramStart"/>
      <w:r w:rsidRPr="008C18F9">
        <w:t>e</w:t>
      </w:r>
      <w:proofErr w:type="gramEnd"/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lastRenderedPageBreak/>
        <w:t xml:space="preserve">VIII – </w:t>
      </w:r>
      <w:proofErr w:type="spellStart"/>
      <w:r w:rsidRPr="008C18F9">
        <w:t>sorbato</w:t>
      </w:r>
      <w:proofErr w:type="spellEnd"/>
      <w:r w:rsidRPr="008C18F9">
        <w:t xml:space="preserve"> de potássio.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1º A adição de açúcares prevista no inciso I fica condicionada à declaração das perdas e da necessidade de reposição, a ser apresentada pelas empresas no ato do </w:t>
      </w:r>
      <w:proofErr w:type="spellStart"/>
      <w:r w:rsidRPr="008C18F9">
        <w:t>peticionamento</w:t>
      </w:r>
      <w:proofErr w:type="spellEnd"/>
      <w:r w:rsidRPr="008C18F9">
        <w:t xml:space="preserve"> de Registro ou Renovação de Registro de Produto </w:t>
      </w:r>
      <w:proofErr w:type="spellStart"/>
      <w:r w:rsidRPr="008C18F9">
        <w:t>Fumígeno</w:t>
      </w:r>
      <w:proofErr w:type="spellEnd"/>
      <w:r w:rsidRPr="008C18F9">
        <w:t xml:space="preserve"> Derivado do Tabaco – Dados Cadastrais ou de Alteração de Dados.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2º A Diretoria Colegiada poderá, mediante ato normativo próprio, aprovar o uso de outros aditivos, considerando as justificativas apresentadas pelas empresas quanto à sua necessidade para o produto </w:t>
      </w:r>
      <w:proofErr w:type="spellStart"/>
      <w:r w:rsidRPr="008C18F9">
        <w:t>fumígeno</w:t>
      </w:r>
      <w:proofErr w:type="spellEnd"/>
      <w:r w:rsidRPr="008C18F9">
        <w:t xml:space="preserve"> derivado do tabaco, desde que não alterem seu sabor ou aroma. </w:t>
      </w:r>
    </w:p>
    <w:p w:rsidR="00173D3F" w:rsidRPr="008C18F9" w:rsidRDefault="00173D3F" w:rsidP="00F91459">
      <w:pPr>
        <w:ind w:right="-1"/>
        <w:jc w:val="center"/>
        <w:divId w:val="1979023360"/>
        <w:rPr>
          <w:b/>
        </w:rPr>
      </w:pPr>
      <w:r w:rsidRPr="008C18F9">
        <w:rPr>
          <w:b/>
        </w:rPr>
        <w:t>CAPÍTULO V</w:t>
      </w:r>
    </w:p>
    <w:p w:rsidR="00173D3F" w:rsidRPr="008C18F9" w:rsidRDefault="00173D3F" w:rsidP="00F91459">
      <w:pPr>
        <w:ind w:right="-1"/>
        <w:jc w:val="center"/>
        <w:divId w:val="1979023360"/>
        <w:rPr>
          <w:b/>
        </w:rPr>
      </w:pPr>
      <w:r w:rsidRPr="008C18F9">
        <w:rPr>
          <w:b/>
        </w:rPr>
        <w:t>DAS DISPOSIÇÕES FINAIS E TRANSITÓRIAS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8º Fica concedido o prazo de 18 (dezoito) meses, a contar da data da publicação desta Resolução, para que as empresas fabricantes e importadoras de produtos </w:t>
      </w:r>
      <w:proofErr w:type="spellStart"/>
      <w:r w:rsidRPr="008C18F9">
        <w:t>fumígenos</w:t>
      </w:r>
      <w:proofErr w:type="spellEnd"/>
      <w:r w:rsidRPr="008C18F9">
        <w:t xml:space="preserve"> derivados do tabaco que já detenham Registro de Produto </w:t>
      </w:r>
      <w:proofErr w:type="spellStart"/>
      <w:r w:rsidRPr="008C18F9">
        <w:t>Fumígeno</w:t>
      </w:r>
      <w:proofErr w:type="spellEnd"/>
      <w:r w:rsidRPr="008C18F9">
        <w:t xml:space="preserve"> – Dados Cadastrais atendam ao disposto no artigo 5º.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1º Findo o prazo referido no </w:t>
      </w:r>
      <w:r w:rsidRPr="008C18F9">
        <w:rPr>
          <w:i/>
        </w:rPr>
        <w:t>caput</w:t>
      </w:r>
      <w:r w:rsidRPr="008C18F9">
        <w:t>,</w:t>
      </w:r>
      <w:r w:rsidRPr="008C18F9">
        <w:rPr>
          <w:i/>
        </w:rPr>
        <w:t xml:space="preserve"> </w:t>
      </w:r>
      <w:r w:rsidRPr="008C18F9">
        <w:t xml:space="preserve">os produtos que não estejam em conformidade com o artigo 5º poderão ser comercializados no comércio varejista pelo prazo de </w:t>
      </w:r>
      <w:proofErr w:type="gramStart"/>
      <w:r w:rsidRPr="008C18F9">
        <w:t>6</w:t>
      </w:r>
      <w:proofErr w:type="gramEnd"/>
      <w:r w:rsidRPr="008C18F9">
        <w:t xml:space="preserve"> (seis) meses.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2º Findo o prazo estabelecido no § 1º, os produtos deverão ser recolhidos do comércio pelos fabricantes, importadores, distribuidores e comerciantes. 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§ 3º Os prazos dispostos neste artigo não se aplicam aos cigarros.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Art. 9º Fica concedido o prazo de 18 (dezoito) meses, a contar da data da publicação desta Resolução, para que as empresas fabricantes e importadoras de produtos </w:t>
      </w:r>
      <w:proofErr w:type="spellStart"/>
      <w:r w:rsidRPr="008C18F9">
        <w:t>fumígenos</w:t>
      </w:r>
      <w:proofErr w:type="spellEnd"/>
      <w:r w:rsidRPr="008C18F9">
        <w:t xml:space="preserve"> derivados do tabaco que já detenham Registro de Produto </w:t>
      </w:r>
      <w:proofErr w:type="spellStart"/>
      <w:r w:rsidRPr="008C18F9">
        <w:t>Fumígeno</w:t>
      </w:r>
      <w:proofErr w:type="spellEnd"/>
      <w:r w:rsidRPr="008C18F9">
        <w:t xml:space="preserve"> – Dados Cadastrais atendam ao disposto no artigo 6º.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 xml:space="preserve">§ 1º Findo o prazo referido no </w:t>
      </w:r>
      <w:r w:rsidRPr="008C18F9">
        <w:rPr>
          <w:i/>
        </w:rPr>
        <w:t>caput</w:t>
      </w:r>
      <w:r w:rsidRPr="008C18F9">
        <w:t xml:space="preserve">, os produtos que não estejam em conformidade com o artigo 6º poderão ser comercializados no comércio varejista pelo prazo de </w:t>
      </w:r>
      <w:proofErr w:type="gramStart"/>
      <w:r w:rsidRPr="008C18F9">
        <w:t>6</w:t>
      </w:r>
      <w:proofErr w:type="gramEnd"/>
      <w:r w:rsidRPr="008C18F9">
        <w:t xml:space="preserve"> (seis) meses.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§ 2º Findo o prazo estabelecido no § 1º, os produtos deverão ser recolhidos do comércio pelos fabricantes, importadores, distribuidores e comerciantes.</w:t>
      </w:r>
    </w:p>
    <w:p w:rsidR="00173D3F" w:rsidRPr="008C18F9" w:rsidRDefault="00173D3F" w:rsidP="008044DF">
      <w:pPr>
        <w:pStyle w:val="PargrafodaLista"/>
        <w:spacing w:before="100" w:beforeAutospacing="1" w:after="100" w:afterAutospacing="1" w:line="240" w:lineRule="auto"/>
        <w:ind w:left="0" w:right="-1" w:firstLine="567"/>
        <w:jc w:val="both"/>
        <w:divId w:val="1979023360"/>
        <w:rPr>
          <w:rFonts w:ascii="Times New Roman" w:hAnsi="Times New Roman"/>
          <w:sz w:val="24"/>
          <w:szCs w:val="24"/>
        </w:rPr>
      </w:pPr>
      <w:r w:rsidRPr="008C18F9">
        <w:rPr>
          <w:rFonts w:ascii="Times New Roman" w:hAnsi="Times New Roman"/>
          <w:sz w:val="24"/>
          <w:szCs w:val="24"/>
        </w:rPr>
        <w:t xml:space="preserve">Art. 10. Qualquer alteração na composição, na embalagem ou no nome da marca </w:t>
      </w:r>
      <w:r w:rsidRPr="008C18F9">
        <w:rPr>
          <w:rFonts w:ascii="Times New Roman" w:hAnsi="Times New Roman"/>
          <w:bCs/>
          <w:sz w:val="24"/>
          <w:szCs w:val="24"/>
        </w:rPr>
        <w:t>do produto, para fins de cumprimento dos artigos 5º e 6º desta Resolução,</w:t>
      </w:r>
      <w:r w:rsidRPr="008C18F9">
        <w:rPr>
          <w:rFonts w:ascii="Times New Roman" w:hAnsi="Times New Roman"/>
          <w:sz w:val="24"/>
          <w:szCs w:val="24"/>
        </w:rPr>
        <w:t xml:space="preserve"> deverá ser realizada por meio de petição de </w:t>
      </w:r>
      <w:r w:rsidRPr="008C18F9">
        <w:rPr>
          <w:rFonts w:ascii="Times New Roman" w:hAnsi="Times New Roman"/>
          <w:bCs/>
          <w:sz w:val="24"/>
          <w:szCs w:val="24"/>
        </w:rPr>
        <w:t>Alteração de Dados</w:t>
      </w:r>
      <w:r w:rsidRPr="008C18F9">
        <w:rPr>
          <w:rFonts w:ascii="Times New Roman" w:hAnsi="Times New Roman"/>
          <w:sz w:val="24"/>
          <w:szCs w:val="24"/>
        </w:rPr>
        <w:t xml:space="preserve"> ou petição de Renovação de Registro de Produto </w:t>
      </w:r>
      <w:proofErr w:type="spellStart"/>
      <w:r w:rsidRPr="008C18F9">
        <w:rPr>
          <w:rFonts w:ascii="Times New Roman" w:hAnsi="Times New Roman"/>
          <w:sz w:val="24"/>
          <w:szCs w:val="24"/>
        </w:rPr>
        <w:t>Fumígeno</w:t>
      </w:r>
      <w:proofErr w:type="spellEnd"/>
      <w:r w:rsidRPr="008C18F9">
        <w:rPr>
          <w:rFonts w:ascii="Times New Roman" w:hAnsi="Times New Roman"/>
          <w:sz w:val="24"/>
          <w:szCs w:val="24"/>
        </w:rPr>
        <w:t xml:space="preserve"> – Dados Cadastrais.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lastRenderedPageBreak/>
        <w:t>Art. 11. O descumprimento das disposições contidas nesta Resolução constitui infração sanitária, nos termos da Lei n. 6.437, de 20 de agosto de 1977, sem prejuízo das responsabilidades civil, administrativa e penal cabíveis.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Art. 12. Fica revogada a Resolução RDC n. 46, de 28 de março de 2001.</w:t>
      </w:r>
    </w:p>
    <w:p w:rsidR="00173D3F" w:rsidRPr="008C18F9" w:rsidRDefault="00173D3F" w:rsidP="008044DF">
      <w:pPr>
        <w:ind w:right="-1" w:firstLine="567"/>
        <w:jc w:val="both"/>
        <w:divId w:val="1979023360"/>
      </w:pPr>
      <w:r w:rsidRPr="008C18F9">
        <w:t>Art. 13. Esta Resolução de Diretoria Colegiada entra em vigor na data de sua publicação.</w:t>
      </w:r>
    </w:p>
    <w:p w:rsidR="00173D3F" w:rsidRPr="008C18F9" w:rsidRDefault="00173D3F" w:rsidP="008044DF">
      <w:pPr>
        <w:pStyle w:val="Ttulo2"/>
        <w:ind w:right="-1"/>
        <w:divId w:val="1979023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C18F9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DIRCEU BRÁS APARECIDO BARBANO </w:t>
      </w:r>
    </w:p>
    <w:sectPr w:rsidR="00173D3F" w:rsidRPr="008C18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B11" w:rsidRDefault="00DE7B11" w:rsidP="00DE7B11">
      <w:pPr>
        <w:spacing w:before="0" w:after="0"/>
      </w:pPr>
      <w:r>
        <w:separator/>
      </w:r>
    </w:p>
  </w:endnote>
  <w:endnote w:type="continuationSeparator" w:id="0">
    <w:p w:rsidR="00DE7B11" w:rsidRDefault="00DE7B11" w:rsidP="00DE7B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B11" w:rsidRDefault="00DE7B11" w:rsidP="00DE7B11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B11" w:rsidRDefault="00DE7B11" w:rsidP="00DE7B11">
      <w:pPr>
        <w:spacing w:before="0" w:after="0"/>
      </w:pPr>
      <w:r>
        <w:separator/>
      </w:r>
    </w:p>
  </w:footnote>
  <w:footnote w:type="continuationSeparator" w:id="0">
    <w:p w:rsidR="00DE7B11" w:rsidRDefault="00DE7B11" w:rsidP="00DE7B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B11" w:rsidRPr="00DE7B11" w:rsidRDefault="00DE7B11" w:rsidP="00DE7B1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DE7B11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3782548E" wp14:editId="1DF291F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7B11" w:rsidRPr="00DE7B11" w:rsidRDefault="00DE7B11" w:rsidP="00DE7B1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DE7B11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DE7B11" w:rsidRPr="00DE7B11" w:rsidRDefault="00DE7B11" w:rsidP="00DE7B11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DE7B11">
      <w:rPr>
        <w:rFonts w:ascii="Calibri" w:eastAsia="Times New Roman" w:hAnsi="Calibri"/>
        <w:b/>
        <w:szCs w:val="22"/>
        <w:lang w:eastAsia="en-US"/>
      </w:rPr>
      <w:t>Agência Nacional de Vigilância Sanitária - ANVISA</w:t>
    </w:r>
  </w:p>
  <w:p w:rsidR="00DE7B11" w:rsidRPr="00DE7B11" w:rsidRDefault="00DE7B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F1E6B"/>
    <w:multiLevelType w:val="hybridMultilevel"/>
    <w:tmpl w:val="6EB48F18"/>
    <w:lvl w:ilvl="0" w:tplc="04160017">
      <w:start w:val="1"/>
      <w:numFmt w:val="lowerLetter"/>
      <w:lvlText w:val="%1)"/>
      <w:lvlJc w:val="left"/>
      <w:pPr>
        <w:ind w:left="7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1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  <w:rPr>
        <w:rFonts w:cs="Times New Roman"/>
      </w:rPr>
    </w:lvl>
  </w:abstractNum>
  <w:abstractNum w:abstractNumId="1">
    <w:nsid w:val="16E1634A"/>
    <w:multiLevelType w:val="hybridMultilevel"/>
    <w:tmpl w:val="D4684B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AC0"/>
    <w:rsid w:val="00031BD3"/>
    <w:rsid w:val="00034881"/>
    <w:rsid w:val="00074AC0"/>
    <w:rsid w:val="000C2183"/>
    <w:rsid w:val="00173D3F"/>
    <w:rsid w:val="00391360"/>
    <w:rsid w:val="003B48CC"/>
    <w:rsid w:val="00525E63"/>
    <w:rsid w:val="00642FCE"/>
    <w:rsid w:val="00652E8A"/>
    <w:rsid w:val="00771958"/>
    <w:rsid w:val="008044DF"/>
    <w:rsid w:val="00867B72"/>
    <w:rsid w:val="008B7BC0"/>
    <w:rsid w:val="008C18F9"/>
    <w:rsid w:val="008D770F"/>
    <w:rsid w:val="00963BF1"/>
    <w:rsid w:val="00A53197"/>
    <w:rsid w:val="00A533A1"/>
    <w:rsid w:val="00AF43E7"/>
    <w:rsid w:val="00B13D8C"/>
    <w:rsid w:val="00BC5F27"/>
    <w:rsid w:val="00BE676D"/>
    <w:rsid w:val="00C95A0B"/>
    <w:rsid w:val="00D221EC"/>
    <w:rsid w:val="00D72229"/>
    <w:rsid w:val="00DE7B11"/>
    <w:rsid w:val="00DF7C19"/>
    <w:rsid w:val="00F9145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73D3F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73D3F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02336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336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63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9790233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6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F1F09C-39D5-471B-84BA-753C246916BE}"/>
</file>

<file path=customXml/itemProps2.xml><?xml version="1.0" encoding="utf-8"?>
<ds:datastoreItem xmlns:ds="http://schemas.openxmlformats.org/officeDocument/2006/customXml" ds:itemID="{6609E69E-3E17-47FA-840A-81271C45A9EC}"/>
</file>

<file path=customXml/itemProps3.xml><?xml version="1.0" encoding="utf-8"?>
<ds:datastoreItem xmlns:ds="http://schemas.openxmlformats.org/officeDocument/2006/customXml" ds:itemID="{897D2045-4212-4852-9BC8-3E689C223C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1466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creator>Pablo Rafael Tavares Pereira</dc:creator>
  <cp:lastModifiedBy>THAIS.PEREIRA</cp:lastModifiedBy>
  <cp:revision>5</cp:revision>
  <cp:lastPrinted>2016-08-18T19:15:00Z</cp:lastPrinted>
  <dcterms:created xsi:type="dcterms:W3CDTF">2016-05-12T14:55:00Z</dcterms:created>
  <dcterms:modified xsi:type="dcterms:W3CDTF">2016-08-18T19:15:00Z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