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C08" w:rsidRDefault="00C427BE" w:rsidP="00887C08">
      <w:pPr>
        <w:spacing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0509ED">
        <w:rPr>
          <w:rFonts w:ascii="Times New Roman" w:hAnsi="Times New Roman"/>
          <w:b/>
          <w:bCs/>
          <w:sz w:val="24"/>
          <w:szCs w:val="24"/>
        </w:rPr>
        <w:t xml:space="preserve">RESOLUÇÃO DA DIRETORIA COLEGIADA </w:t>
      </w:r>
      <w:r w:rsidR="00887C08">
        <w:rPr>
          <w:rFonts w:ascii="Times New Roman" w:hAnsi="Times New Roman"/>
          <w:b/>
          <w:bCs/>
          <w:sz w:val="24"/>
          <w:szCs w:val="24"/>
        </w:rPr>
        <w:t xml:space="preserve">- </w:t>
      </w:r>
      <w:r w:rsidRPr="000509ED">
        <w:rPr>
          <w:rFonts w:ascii="Times New Roman" w:hAnsi="Times New Roman"/>
          <w:b/>
          <w:bCs/>
          <w:sz w:val="24"/>
          <w:szCs w:val="24"/>
        </w:rPr>
        <w:t xml:space="preserve">RDC </w:t>
      </w:r>
      <w:r w:rsidR="00165611" w:rsidRPr="000509ED">
        <w:rPr>
          <w:rFonts w:ascii="Times New Roman" w:hAnsi="Times New Roman"/>
          <w:b/>
          <w:bCs/>
          <w:sz w:val="24"/>
          <w:szCs w:val="24"/>
        </w:rPr>
        <w:t>N</w:t>
      </w:r>
      <w:r w:rsidR="00887C08">
        <w:rPr>
          <w:rFonts w:ascii="Times New Roman" w:hAnsi="Times New Roman"/>
          <w:b/>
          <w:bCs/>
          <w:sz w:val="24"/>
          <w:szCs w:val="24"/>
        </w:rPr>
        <w:t>º</w:t>
      </w:r>
      <w:r w:rsidR="00BF046B" w:rsidRPr="000509ED">
        <w:rPr>
          <w:rFonts w:ascii="Times New Roman" w:hAnsi="Times New Roman"/>
          <w:b/>
          <w:bCs/>
          <w:sz w:val="24"/>
          <w:szCs w:val="24"/>
        </w:rPr>
        <w:t xml:space="preserve"> 156, DE 5 DE MAIO DE 2017</w:t>
      </w:r>
    </w:p>
    <w:p w:rsidR="00887C08" w:rsidRDefault="000509ED" w:rsidP="00887C08">
      <w:pPr>
        <w:spacing w:line="240" w:lineRule="auto"/>
        <w:ind w:firstLine="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0509ED">
        <w:rPr>
          <w:rFonts w:ascii="Times New Roman" w:hAnsi="Times New Roman"/>
          <w:b/>
          <w:bCs/>
          <w:color w:val="0000FF"/>
          <w:sz w:val="24"/>
          <w:szCs w:val="24"/>
        </w:rPr>
        <w:t>(Publicada no DOU nº 86, de 8 de maio de 2017)</w:t>
      </w:r>
    </w:p>
    <w:p w:rsidR="00887C08" w:rsidRDefault="00E7696D" w:rsidP="00887C08">
      <w:pPr>
        <w:spacing w:line="240" w:lineRule="auto"/>
        <w:ind w:left="3538"/>
        <w:jc w:val="both"/>
        <w:rPr>
          <w:rFonts w:ascii="Times New Roman" w:hAnsi="Times New Roman"/>
          <w:sz w:val="24"/>
          <w:szCs w:val="24"/>
        </w:rPr>
      </w:pPr>
      <w:r w:rsidRPr="000509ED">
        <w:rPr>
          <w:rFonts w:ascii="Times New Roman" w:hAnsi="Times New Roman"/>
          <w:sz w:val="24"/>
          <w:szCs w:val="24"/>
        </w:rPr>
        <w:t>Dispõe sobre a alteração das Resoluções da Diretoria Colegiada - RDC nº 64/2012</w:t>
      </w:r>
      <w:r w:rsidR="0066145A" w:rsidRPr="000509ED">
        <w:rPr>
          <w:rFonts w:ascii="Times New Roman" w:hAnsi="Times New Roman"/>
          <w:sz w:val="24"/>
          <w:szCs w:val="24"/>
        </w:rPr>
        <w:t xml:space="preserve">, </w:t>
      </w:r>
      <w:r w:rsidR="00D165CB" w:rsidRPr="000509ED">
        <w:rPr>
          <w:rFonts w:ascii="Times New Roman" w:hAnsi="Times New Roman"/>
          <w:sz w:val="24"/>
          <w:szCs w:val="24"/>
        </w:rPr>
        <w:t xml:space="preserve">nº 29/2013, </w:t>
      </w:r>
      <w:r w:rsidR="006646FB" w:rsidRPr="000509ED">
        <w:rPr>
          <w:rFonts w:ascii="Times New Roman" w:hAnsi="Times New Roman"/>
          <w:sz w:val="24"/>
          <w:szCs w:val="24"/>
        </w:rPr>
        <w:t xml:space="preserve">nº 42/2014, </w:t>
      </w:r>
      <w:r w:rsidR="0066145A" w:rsidRPr="000509ED">
        <w:rPr>
          <w:rFonts w:ascii="Times New Roman" w:hAnsi="Times New Roman"/>
          <w:sz w:val="24"/>
          <w:szCs w:val="24"/>
        </w:rPr>
        <w:t>nº 01/2015</w:t>
      </w:r>
      <w:r w:rsidR="00D165CB" w:rsidRPr="000509ED">
        <w:rPr>
          <w:rFonts w:ascii="Times New Roman" w:hAnsi="Times New Roman"/>
          <w:sz w:val="24"/>
          <w:szCs w:val="24"/>
        </w:rPr>
        <w:t>, nº 11/2015</w:t>
      </w:r>
      <w:r w:rsidR="00DE09AB" w:rsidRPr="000509ED">
        <w:rPr>
          <w:rFonts w:ascii="Times New Roman" w:hAnsi="Times New Roman"/>
          <w:sz w:val="24"/>
          <w:szCs w:val="24"/>
        </w:rPr>
        <w:t>, nº 71/2016</w:t>
      </w:r>
      <w:r w:rsidR="006646FB" w:rsidRPr="000509ED">
        <w:rPr>
          <w:rFonts w:ascii="Times New Roman" w:hAnsi="Times New Roman"/>
          <w:sz w:val="24"/>
          <w:szCs w:val="24"/>
        </w:rPr>
        <w:t xml:space="preserve"> e</w:t>
      </w:r>
      <w:r w:rsidR="00D165CB" w:rsidRPr="000509ED">
        <w:rPr>
          <w:rFonts w:ascii="Times New Roman" w:hAnsi="Times New Roman"/>
          <w:sz w:val="24"/>
          <w:szCs w:val="24"/>
        </w:rPr>
        <w:t xml:space="preserve"> nº 104/2016</w:t>
      </w:r>
      <w:r w:rsidRPr="000509ED">
        <w:rPr>
          <w:rFonts w:ascii="Times New Roman" w:hAnsi="Times New Roman"/>
          <w:sz w:val="24"/>
          <w:szCs w:val="24"/>
        </w:rPr>
        <w:t>, para a inclusão, alteração e exclusão de Denominações Comuns Brasileiras – DCB, na lista completa das DCB da Anvisa.</w:t>
      </w:r>
    </w:p>
    <w:p w:rsidR="00887C08" w:rsidRDefault="00E7696D" w:rsidP="00887C08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509ED">
        <w:rPr>
          <w:rFonts w:ascii="Times New Roman" w:hAnsi="Times New Roman"/>
          <w:sz w:val="24"/>
          <w:szCs w:val="24"/>
        </w:rPr>
        <w:t xml:space="preserve">A </w:t>
      </w:r>
      <w:r w:rsidRPr="00887C08">
        <w:rPr>
          <w:rFonts w:ascii="Times New Roman" w:hAnsi="Times New Roman"/>
          <w:b/>
          <w:sz w:val="24"/>
          <w:szCs w:val="24"/>
        </w:rPr>
        <w:t>Diretoria Colegiada da Agência Nacional de Vigilância Sanitária</w:t>
      </w:r>
      <w:r w:rsidRPr="000509ED">
        <w:rPr>
          <w:rFonts w:ascii="Times New Roman" w:hAnsi="Times New Roman"/>
          <w:sz w:val="24"/>
          <w:szCs w:val="24"/>
        </w:rPr>
        <w:t xml:space="preserve">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003B71" w:rsidRPr="000509ED">
        <w:rPr>
          <w:rFonts w:ascii="Times New Roman" w:hAnsi="Times New Roman"/>
          <w:bCs/>
          <w:sz w:val="24"/>
          <w:szCs w:val="24"/>
        </w:rPr>
        <w:t>18</w:t>
      </w:r>
      <w:r w:rsidRPr="000509ED">
        <w:rPr>
          <w:rFonts w:ascii="Times New Roman" w:hAnsi="Times New Roman"/>
          <w:sz w:val="24"/>
          <w:szCs w:val="24"/>
        </w:rPr>
        <w:t xml:space="preserve"> de </w:t>
      </w:r>
      <w:r w:rsidR="00003B71" w:rsidRPr="000509ED">
        <w:rPr>
          <w:rFonts w:ascii="Times New Roman" w:hAnsi="Times New Roman"/>
          <w:bCs/>
          <w:sz w:val="24"/>
          <w:szCs w:val="24"/>
        </w:rPr>
        <w:t>abril</w:t>
      </w:r>
      <w:r w:rsidRPr="000509ED">
        <w:rPr>
          <w:rFonts w:ascii="Times New Roman" w:hAnsi="Times New Roman"/>
          <w:sz w:val="24"/>
          <w:szCs w:val="24"/>
        </w:rPr>
        <w:t xml:space="preserve"> de 201</w:t>
      </w:r>
      <w:r w:rsidR="00003B71" w:rsidRPr="000509ED">
        <w:rPr>
          <w:rFonts w:ascii="Times New Roman" w:hAnsi="Times New Roman"/>
          <w:bCs/>
          <w:sz w:val="24"/>
          <w:szCs w:val="24"/>
        </w:rPr>
        <w:t>7</w:t>
      </w:r>
      <w:r w:rsidRPr="000509ED">
        <w:rPr>
          <w:rFonts w:ascii="Times New Roman" w:hAnsi="Times New Roman"/>
          <w:sz w:val="24"/>
          <w:szCs w:val="24"/>
        </w:rPr>
        <w:t>, e eu, Diretor-Presidente, determino a sua publicação.</w:t>
      </w:r>
    </w:p>
    <w:p w:rsidR="00887C08" w:rsidRDefault="00C427BE" w:rsidP="00887C08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509ED">
        <w:rPr>
          <w:rFonts w:ascii="Times New Roman" w:hAnsi="Times New Roman"/>
          <w:sz w:val="24"/>
          <w:szCs w:val="24"/>
        </w:rPr>
        <w:t>Art. 1º Aprovar a inclusão das Denominações Comuns Brasileira</w:t>
      </w:r>
      <w:r w:rsidR="000A1126" w:rsidRPr="000509ED">
        <w:rPr>
          <w:rFonts w:ascii="Times New Roman" w:hAnsi="Times New Roman"/>
          <w:sz w:val="24"/>
          <w:szCs w:val="24"/>
        </w:rPr>
        <w:t>s (DCB)</w:t>
      </w:r>
      <w:r w:rsidR="00D73713" w:rsidRPr="000509ED">
        <w:rPr>
          <w:rFonts w:ascii="Times New Roman" w:hAnsi="Times New Roman"/>
          <w:sz w:val="24"/>
          <w:szCs w:val="24"/>
        </w:rPr>
        <w:t>,</w:t>
      </w:r>
      <w:r w:rsidR="000A1126" w:rsidRPr="000509ED">
        <w:rPr>
          <w:rFonts w:ascii="Times New Roman" w:hAnsi="Times New Roman"/>
          <w:sz w:val="24"/>
          <w:szCs w:val="24"/>
        </w:rPr>
        <w:t xml:space="preserve"> relacionadas no Anexo I</w:t>
      </w:r>
      <w:r w:rsidR="00D73713" w:rsidRPr="000509ED">
        <w:rPr>
          <w:rFonts w:ascii="Times New Roman" w:hAnsi="Times New Roman"/>
          <w:sz w:val="24"/>
          <w:szCs w:val="24"/>
        </w:rPr>
        <w:t>, d</w:t>
      </w:r>
      <w:r w:rsidRPr="000509ED">
        <w:rPr>
          <w:rFonts w:ascii="Times New Roman" w:hAnsi="Times New Roman"/>
          <w:sz w:val="24"/>
          <w:szCs w:val="24"/>
        </w:rPr>
        <w:t xml:space="preserve">a Lista Completa das DCB, </w:t>
      </w:r>
      <w:r w:rsidR="003F5639" w:rsidRPr="000509ED">
        <w:rPr>
          <w:rFonts w:ascii="Times New Roman" w:hAnsi="Times New Roman"/>
          <w:sz w:val="24"/>
          <w:szCs w:val="24"/>
        </w:rPr>
        <w:t>disponibilizada</w:t>
      </w:r>
      <w:r w:rsidRPr="000509ED">
        <w:rPr>
          <w:rFonts w:ascii="Times New Roman" w:hAnsi="Times New Roman"/>
          <w:sz w:val="24"/>
          <w:szCs w:val="24"/>
        </w:rPr>
        <w:t xml:space="preserve"> pela Resolução RDC nº. 64, de 28 de dezembro de 2012 (DOU de 03/01/2013).</w:t>
      </w:r>
    </w:p>
    <w:p w:rsidR="00887C08" w:rsidRDefault="00C7499C" w:rsidP="00887C08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509ED">
        <w:rPr>
          <w:rFonts w:ascii="Times New Roman" w:hAnsi="Times New Roman"/>
          <w:sz w:val="24"/>
          <w:szCs w:val="24"/>
        </w:rPr>
        <w:t>Art. 2º Alterar</w:t>
      </w:r>
      <w:r w:rsidR="00C427BE" w:rsidRPr="000509ED">
        <w:rPr>
          <w:rFonts w:ascii="Times New Roman" w:hAnsi="Times New Roman"/>
          <w:sz w:val="24"/>
          <w:szCs w:val="24"/>
        </w:rPr>
        <w:t xml:space="preserve"> </w:t>
      </w:r>
      <w:r w:rsidRPr="000509ED">
        <w:rPr>
          <w:rFonts w:ascii="Times New Roman" w:hAnsi="Times New Roman"/>
          <w:sz w:val="24"/>
          <w:szCs w:val="24"/>
        </w:rPr>
        <w:t>as DCB</w:t>
      </w:r>
      <w:r w:rsidR="00D73713" w:rsidRPr="000509ED">
        <w:rPr>
          <w:rFonts w:ascii="Times New Roman" w:hAnsi="Times New Roman"/>
          <w:sz w:val="24"/>
          <w:szCs w:val="24"/>
        </w:rPr>
        <w:t>,</w:t>
      </w:r>
      <w:r w:rsidRPr="000509ED">
        <w:rPr>
          <w:rFonts w:ascii="Times New Roman" w:hAnsi="Times New Roman"/>
          <w:sz w:val="24"/>
          <w:szCs w:val="24"/>
        </w:rPr>
        <w:t xml:space="preserve"> relacionadas no Anexo II</w:t>
      </w:r>
      <w:r w:rsidR="00D73713" w:rsidRPr="000509ED">
        <w:rPr>
          <w:rFonts w:ascii="Times New Roman" w:hAnsi="Times New Roman"/>
          <w:sz w:val="24"/>
          <w:szCs w:val="24"/>
        </w:rPr>
        <w:t>,</w:t>
      </w:r>
      <w:r w:rsidR="00C427BE" w:rsidRPr="000509ED">
        <w:rPr>
          <w:rFonts w:ascii="Times New Roman" w:hAnsi="Times New Roman"/>
          <w:sz w:val="24"/>
          <w:szCs w:val="24"/>
        </w:rPr>
        <w:t xml:space="preserve"> </w:t>
      </w:r>
      <w:r w:rsidR="00D73713" w:rsidRPr="000509ED">
        <w:rPr>
          <w:rFonts w:ascii="Times New Roman" w:hAnsi="Times New Roman"/>
          <w:sz w:val="24"/>
          <w:szCs w:val="24"/>
        </w:rPr>
        <w:t>d</w:t>
      </w:r>
      <w:r w:rsidR="00C427BE" w:rsidRPr="000509ED">
        <w:rPr>
          <w:rFonts w:ascii="Times New Roman" w:hAnsi="Times New Roman"/>
          <w:sz w:val="24"/>
          <w:szCs w:val="24"/>
        </w:rPr>
        <w:t>a lista compl</w:t>
      </w:r>
      <w:r w:rsidR="00914BA5" w:rsidRPr="000509ED">
        <w:rPr>
          <w:rFonts w:ascii="Times New Roman" w:hAnsi="Times New Roman"/>
          <w:sz w:val="24"/>
          <w:szCs w:val="24"/>
        </w:rPr>
        <w:t xml:space="preserve">eta </w:t>
      </w:r>
      <w:r w:rsidR="003F5639" w:rsidRPr="000509ED">
        <w:rPr>
          <w:rFonts w:ascii="Times New Roman" w:hAnsi="Times New Roman"/>
          <w:sz w:val="24"/>
          <w:szCs w:val="24"/>
        </w:rPr>
        <w:t>disponibilizada</w:t>
      </w:r>
      <w:r w:rsidR="000A1126" w:rsidRPr="000509ED">
        <w:rPr>
          <w:rFonts w:ascii="Times New Roman" w:hAnsi="Times New Roman"/>
          <w:sz w:val="24"/>
          <w:szCs w:val="24"/>
        </w:rPr>
        <w:t xml:space="preserve"> pela</w:t>
      </w:r>
      <w:r w:rsidR="00914BA5" w:rsidRPr="000509ED">
        <w:rPr>
          <w:rFonts w:ascii="Times New Roman" w:hAnsi="Times New Roman"/>
          <w:sz w:val="24"/>
          <w:szCs w:val="24"/>
        </w:rPr>
        <w:t xml:space="preserve"> Resolução</w:t>
      </w:r>
      <w:r w:rsidR="00BD79ED" w:rsidRPr="000509ED">
        <w:rPr>
          <w:rFonts w:ascii="Times New Roman" w:hAnsi="Times New Roman"/>
          <w:sz w:val="24"/>
          <w:szCs w:val="24"/>
        </w:rPr>
        <w:t>-</w:t>
      </w:r>
      <w:r w:rsidR="00914BA5" w:rsidRPr="000509ED">
        <w:rPr>
          <w:rFonts w:ascii="Times New Roman" w:hAnsi="Times New Roman"/>
          <w:sz w:val="24"/>
          <w:szCs w:val="24"/>
        </w:rPr>
        <w:t>RDC n</w:t>
      </w:r>
      <w:r w:rsidR="00C427BE" w:rsidRPr="000509ED">
        <w:rPr>
          <w:rFonts w:ascii="Times New Roman" w:hAnsi="Times New Roman"/>
          <w:sz w:val="24"/>
          <w:szCs w:val="24"/>
        </w:rPr>
        <w:t>º. 64 de 28 de dezembro de 2012 (DOU de 03/01/2013)</w:t>
      </w:r>
      <w:r w:rsidR="00A737FD" w:rsidRPr="000509ED">
        <w:rPr>
          <w:rFonts w:ascii="Times New Roman" w:hAnsi="Times New Roman"/>
          <w:sz w:val="24"/>
          <w:szCs w:val="24"/>
        </w:rPr>
        <w:t>,</w:t>
      </w:r>
      <w:r w:rsidR="00B47C9B" w:rsidRPr="000509ED">
        <w:rPr>
          <w:rFonts w:ascii="Times New Roman" w:hAnsi="Times New Roman"/>
          <w:sz w:val="24"/>
          <w:szCs w:val="24"/>
        </w:rPr>
        <w:t xml:space="preserve"> n</w:t>
      </w:r>
      <w:r w:rsidR="00CC40CF" w:rsidRPr="000509ED">
        <w:rPr>
          <w:rFonts w:ascii="Times New Roman" w:hAnsi="Times New Roman"/>
          <w:sz w:val="24"/>
          <w:szCs w:val="24"/>
        </w:rPr>
        <w:t xml:space="preserve">o Anexo I da Resolução-RDC nº </w:t>
      </w:r>
      <w:r w:rsidR="00A737FD" w:rsidRPr="000509ED">
        <w:rPr>
          <w:rFonts w:ascii="Times New Roman" w:hAnsi="Times New Roman"/>
          <w:sz w:val="24"/>
          <w:szCs w:val="24"/>
        </w:rPr>
        <w:t>29</w:t>
      </w:r>
      <w:r w:rsidR="00CC40CF" w:rsidRPr="000509ED">
        <w:rPr>
          <w:rFonts w:ascii="Times New Roman" w:hAnsi="Times New Roman"/>
          <w:sz w:val="24"/>
          <w:szCs w:val="24"/>
        </w:rPr>
        <w:t xml:space="preserve">, de </w:t>
      </w:r>
      <w:r w:rsidR="00A737FD" w:rsidRPr="000509ED">
        <w:rPr>
          <w:rFonts w:ascii="Times New Roman" w:hAnsi="Times New Roman"/>
          <w:sz w:val="24"/>
          <w:szCs w:val="24"/>
        </w:rPr>
        <w:t>20 de maio de 2013</w:t>
      </w:r>
      <w:r w:rsidR="00CC40CF" w:rsidRPr="000509ED">
        <w:rPr>
          <w:rFonts w:ascii="Times New Roman" w:hAnsi="Times New Roman"/>
          <w:sz w:val="24"/>
          <w:szCs w:val="24"/>
        </w:rPr>
        <w:t xml:space="preserve"> (DOU de </w:t>
      </w:r>
      <w:r w:rsidR="00A737FD" w:rsidRPr="000509ED">
        <w:rPr>
          <w:rFonts w:ascii="Times New Roman" w:hAnsi="Times New Roman"/>
          <w:sz w:val="24"/>
          <w:szCs w:val="24"/>
        </w:rPr>
        <w:t>21/05/2013</w:t>
      </w:r>
      <w:r w:rsidR="00CC40CF" w:rsidRPr="000509ED">
        <w:rPr>
          <w:rFonts w:ascii="Times New Roman" w:hAnsi="Times New Roman"/>
          <w:sz w:val="24"/>
          <w:szCs w:val="24"/>
        </w:rPr>
        <w:t>)</w:t>
      </w:r>
      <w:r w:rsidR="00A737FD" w:rsidRPr="000509ED">
        <w:rPr>
          <w:rFonts w:ascii="Times New Roman" w:hAnsi="Times New Roman"/>
          <w:sz w:val="24"/>
          <w:szCs w:val="24"/>
        </w:rPr>
        <w:t>, no Anexo I da Resolução-RDC nº 11, de 06 de março de 2015 (DOU de 09/03/2015), no Anexo I da Resolução-RDC nº 71, de 30 de março de 2016 (DOU de 31/03/2016) e no Anexo I da Resolução-RDC nº 104, de 31 de agosto de 2016 (01/09/2016)</w:t>
      </w:r>
      <w:r w:rsidR="00CC40CF" w:rsidRPr="000509ED">
        <w:rPr>
          <w:rFonts w:ascii="Times New Roman" w:hAnsi="Times New Roman"/>
          <w:sz w:val="24"/>
          <w:szCs w:val="24"/>
        </w:rPr>
        <w:t>.</w:t>
      </w:r>
    </w:p>
    <w:p w:rsidR="00887C08" w:rsidRDefault="00C7499C" w:rsidP="00887C08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509ED">
        <w:rPr>
          <w:rFonts w:ascii="Times New Roman" w:hAnsi="Times New Roman"/>
          <w:sz w:val="24"/>
          <w:szCs w:val="24"/>
        </w:rPr>
        <w:t>Art. 3° Excluir</w:t>
      </w:r>
      <w:r w:rsidR="00305F8E" w:rsidRPr="000509ED">
        <w:rPr>
          <w:rFonts w:ascii="Times New Roman" w:hAnsi="Times New Roman"/>
          <w:sz w:val="24"/>
          <w:szCs w:val="24"/>
        </w:rPr>
        <w:t xml:space="preserve"> a</w:t>
      </w:r>
      <w:r w:rsidRPr="000509ED">
        <w:rPr>
          <w:rFonts w:ascii="Times New Roman" w:hAnsi="Times New Roman"/>
          <w:sz w:val="24"/>
          <w:szCs w:val="24"/>
        </w:rPr>
        <w:t>s</w:t>
      </w:r>
      <w:r w:rsidR="00305F8E" w:rsidRPr="000509ED">
        <w:rPr>
          <w:rFonts w:ascii="Times New Roman" w:hAnsi="Times New Roman"/>
          <w:sz w:val="24"/>
          <w:szCs w:val="24"/>
        </w:rPr>
        <w:t xml:space="preserve"> DCB</w:t>
      </w:r>
      <w:r w:rsidR="00D73713" w:rsidRPr="000509ED">
        <w:rPr>
          <w:rFonts w:ascii="Times New Roman" w:hAnsi="Times New Roman"/>
          <w:sz w:val="24"/>
          <w:szCs w:val="24"/>
        </w:rPr>
        <w:t>,</w:t>
      </w:r>
      <w:r w:rsidR="00305F8E" w:rsidRPr="000509ED">
        <w:rPr>
          <w:rFonts w:ascii="Times New Roman" w:hAnsi="Times New Roman"/>
          <w:sz w:val="24"/>
          <w:szCs w:val="24"/>
        </w:rPr>
        <w:t xml:space="preserve"> relacionada</w:t>
      </w:r>
      <w:r w:rsidRPr="000509ED">
        <w:rPr>
          <w:rFonts w:ascii="Times New Roman" w:hAnsi="Times New Roman"/>
          <w:sz w:val="24"/>
          <w:szCs w:val="24"/>
        </w:rPr>
        <w:t>s</w:t>
      </w:r>
      <w:r w:rsidR="00226DBA" w:rsidRPr="000509ED">
        <w:rPr>
          <w:rFonts w:ascii="Times New Roman" w:hAnsi="Times New Roman"/>
          <w:sz w:val="24"/>
          <w:szCs w:val="24"/>
        </w:rPr>
        <w:t xml:space="preserve"> no Anexo III</w:t>
      </w:r>
      <w:r w:rsidR="00D73713" w:rsidRPr="000509ED">
        <w:rPr>
          <w:rFonts w:ascii="Times New Roman" w:hAnsi="Times New Roman"/>
          <w:sz w:val="24"/>
          <w:szCs w:val="24"/>
        </w:rPr>
        <w:t>,</w:t>
      </w:r>
      <w:r w:rsidR="00226DBA" w:rsidRPr="000509ED">
        <w:rPr>
          <w:rFonts w:ascii="Times New Roman" w:hAnsi="Times New Roman"/>
          <w:sz w:val="24"/>
          <w:szCs w:val="24"/>
        </w:rPr>
        <w:t xml:space="preserve"> da lista completa </w:t>
      </w:r>
      <w:r w:rsidR="003F5639" w:rsidRPr="000509ED">
        <w:rPr>
          <w:rFonts w:ascii="Times New Roman" w:hAnsi="Times New Roman"/>
          <w:sz w:val="24"/>
          <w:szCs w:val="24"/>
        </w:rPr>
        <w:t>disponibilizada</w:t>
      </w:r>
      <w:r w:rsidR="000A1126" w:rsidRPr="000509ED">
        <w:rPr>
          <w:rFonts w:ascii="Times New Roman" w:hAnsi="Times New Roman"/>
          <w:sz w:val="24"/>
          <w:szCs w:val="24"/>
        </w:rPr>
        <w:t xml:space="preserve"> pela</w:t>
      </w:r>
      <w:r w:rsidR="0032064E" w:rsidRPr="000509ED">
        <w:rPr>
          <w:rFonts w:ascii="Times New Roman" w:hAnsi="Times New Roman"/>
          <w:sz w:val="24"/>
          <w:szCs w:val="24"/>
        </w:rPr>
        <w:t xml:space="preserve"> Resolução RDC n</w:t>
      </w:r>
      <w:r w:rsidR="00226DBA" w:rsidRPr="000509ED">
        <w:rPr>
          <w:rFonts w:ascii="Times New Roman" w:hAnsi="Times New Roman"/>
          <w:sz w:val="24"/>
          <w:szCs w:val="24"/>
        </w:rPr>
        <w:t>º. 64 de 28 de dezembro de 2012 (DOU de 03/01/2013</w:t>
      </w:r>
      <w:r w:rsidR="00CC40CF" w:rsidRPr="000509ED">
        <w:rPr>
          <w:rFonts w:ascii="Times New Roman" w:hAnsi="Times New Roman"/>
          <w:sz w:val="24"/>
          <w:szCs w:val="24"/>
        </w:rPr>
        <w:t>)</w:t>
      </w:r>
      <w:r w:rsidR="00A737FD" w:rsidRPr="000509ED">
        <w:rPr>
          <w:rFonts w:ascii="Times New Roman" w:hAnsi="Times New Roman"/>
          <w:sz w:val="24"/>
          <w:szCs w:val="24"/>
        </w:rPr>
        <w:t xml:space="preserve">, do Anexo I da Resolução-RDC nº 42, de 09 de setembro de 2014 (DOU de </w:t>
      </w:r>
      <w:r w:rsidR="0091303A" w:rsidRPr="000509ED">
        <w:rPr>
          <w:rFonts w:ascii="Times New Roman" w:hAnsi="Times New Roman"/>
          <w:sz w:val="24"/>
          <w:szCs w:val="24"/>
        </w:rPr>
        <w:t>10/09/2014)</w:t>
      </w:r>
      <w:r w:rsidR="0032064E" w:rsidRPr="000509ED">
        <w:rPr>
          <w:rFonts w:ascii="Times New Roman" w:hAnsi="Times New Roman"/>
          <w:sz w:val="24"/>
          <w:szCs w:val="24"/>
        </w:rPr>
        <w:t xml:space="preserve"> e</w:t>
      </w:r>
      <w:r w:rsidR="00B47C9B" w:rsidRPr="000509ED">
        <w:rPr>
          <w:rFonts w:ascii="Times New Roman" w:hAnsi="Times New Roman"/>
          <w:sz w:val="24"/>
          <w:szCs w:val="24"/>
        </w:rPr>
        <w:t xml:space="preserve"> d</w:t>
      </w:r>
      <w:r w:rsidR="00CC40CF" w:rsidRPr="000509ED">
        <w:rPr>
          <w:rFonts w:ascii="Times New Roman" w:hAnsi="Times New Roman"/>
          <w:sz w:val="24"/>
          <w:szCs w:val="24"/>
        </w:rPr>
        <w:t>o Anexo I da</w:t>
      </w:r>
      <w:r w:rsidR="0032064E" w:rsidRPr="000509ED">
        <w:rPr>
          <w:rFonts w:ascii="Times New Roman" w:hAnsi="Times New Roman"/>
          <w:sz w:val="24"/>
          <w:szCs w:val="24"/>
        </w:rPr>
        <w:t xml:space="preserve"> Resolução-RDC nº </w:t>
      </w:r>
      <w:r w:rsidR="00A737FD" w:rsidRPr="000509ED">
        <w:rPr>
          <w:rFonts w:ascii="Times New Roman" w:hAnsi="Times New Roman"/>
          <w:sz w:val="24"/>
          <w:szCs w:val="24"/>
        </w:rPr>
        <w:t>01</w:t>
      </w:r>
      <w:r w:rsidR="0091303A" w:rsidRPr="000509ED">
        <w:rPr>
          <w:rFonts w:ascii="Times New Roman" w:hAnsi="Times New Roman"/>
          <w:sz w:val="24"/>
          <w:szCs w:val="24"/>
        </w:rPr>
        <w:t xml:space="preserve">, de </w:t>
      </w:r>
      <w:r w:rsidR="00A737FD" w:rsidRPr="000509ED">
        <w:rPr>
          <w:rFonts w:ascii="Times New Roman" w:hAnsi="Times New Roman"/>
          <w:sz w:val="24"/>
          <w:szCs w:val="24"/>
        </w:rPr>
        <w:t>19 de janeiro de 2015</w:t>
      </w:r>
      <w:r w:rsidR="0032064E" w:rsidRPr="000509ED">
        <w:rPr>
          <w:rFonts w:ascii="Times New Roman" w:hAnsi="Times New Roman"/>
          <w:sz w:val="24"/>
          <w:szCs w:val="24"/>
        </w:rPr>
        <w:t xml:space="preserve"> (DOU de </w:t>
      </w:r>
      <w:r w:rsidR="00A737FD" w:rsidRPr="000509ED">
        <w:rPr>
          <w:rFonts w:ascii="Times New Roman" w:hAnsi="Times New Roman"/>
          <w:sz w:val="24"/>
          <w:szCs w:val="24"/>
        </w:rPr>
        <w:t>20/01/2015</w:t>
      </w:r>
      <w:r w:rsidR="0032064E" w:rsidRPr="000509ED">
        <w:rPr>
          <w:rFonts w:ascii="Times New Roman" w:hAnsi="Times New Roman"/>
          <w:sz w:val="24"/>
          <w:szCs w:val="24"/>
        </w:rPr>
        <w:t>)</w:t>
      </w:r>
      <w:r w:rsidR="0059496B" w:rsidRPr="000509ED">
        <w:rPr>
          <w:rFonts w:ascii="Times New Roman" w:hAnsi="Times New Roman"/>
          <w:sz w:val="24"/>
          <w:szCs w:val="24"/>
        </w:rPr>
        <w:t>.</w:t>
      </w:r>
    </w:p>
    <w:p w:rsidR="00887C08" w:rsidRDefault="00A737FD" w:rsidP="00887C08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509ED">
        <w:rPr>
          <w:rFonts w:ascii="Times New Roman" w:hAnsi="Times New Roman"/>
          <w:sz w:val="24"/>
          <w:szCs w:val="24"/>
        </w:rPr>
        <w:t>Art. 4</w:t>
      </w:r>
      <w:r w:rsidR="006A78C8" w:rsidRPr="000509ED">
        <w:rPr>
          <w:rFonts w:ascii="Times New Roman" w:hAnsi="Times New Roman"/>
          <w:sz w:val="24"/>
          <w:szCs w:val="24"/>
        </w:rPr>
        <w:t xml:space="preserve">º </w:t>
      </w:r>
      <w:r w:rsidR="00165611" w:rsidRPr="000509ED">
        <w:rPr>
          <w:rFonts w:ascii="Times New Roman" w:hAnsi="Times New Roman"/>
          <w:sz w:val="24"/>
          <w:szCs w:val="24"/>
        </w:rPr>
        <w:t>Esta R</w:t>
      </w:r>
      <w:r w:rsidR="00C427BE" w:rsidRPr="000509ED">
        <w:rPr>
          <w:rFonts w:ascii="Times New Roman" w:hAnsi="Times New Roman"/>
          <w:sz w:val="24"/>
          <w:szCs w:val="24"/>
        </w:rPr>
        <w:t>esolução entra em vigor na data da sua publicação.</w:t>
      </w:r>
    </w:p>
    <w:p w:rsidR="00887C08" w:rsidRDefault="00361D37" w:rsidP="00887C08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t>JARBAS BARBOSA DA SILVA JR.</w:t>
      </w:r>
    </w:p>
    <w:p w:rsidR="00887C08" w:rsidRDefault="00887C08" w:rsidP="00887C08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887C08" w:rsidRDefault="00887C08" w:rsidP="00887C08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>ANEXO I</w:t>
      </w:r>
    </w:p>
    <w:p w:rsidR="003A72CE" w:rsidRPr="000509ED" w:rsidRDefault="003A72CE" w:rsidP="00887C08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t>Inclusão na Lista Completa das Denominações Comuns Brasileiras – DCB</w:t>
      </w:r>
    </w:p>
    <w:p w:rsidR="00AF2E9B" w:rsidRPr="000509ED" w:rsidRDefault="004C7044" w:rsidP="00887C0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t xml:space="preserve">1. </w:t>
      </w:r>
      <w:r w:rsidR="00AF2E9B" w:rsidRPr="000509ED">
        <w:rPr>
          <w:rFonts w:ascii="Times New Roman" w:hAnsi="Times New Roman"/>
          <w:b/>
          <w:sz w:val="24"/>
          <w:szCs w:val="24"/>
        </w:rPr>
        <w:t>Insumos</w:t>
      </w:r>
      <w:r w:rsidR="00B312E9" w:rsidRPr="000509ED">
        <w:rPr>
          <w:rFonts w:ascii="Times New Roman" w:hAnsi="Times New Roman"/>
          <w:b/>
          <w:sz w:val="24"/>
          <w:szCs w:val="24"/>
        </w:rPr>
        <w:t xml:space="preserve"> </w:t>
      </w:r>
      <w:r w:rsidR="009D41F5" w:rsidRPr="000509ED">
        <w:rPr>
          <w:rFonts w:ascii="Times New Roman" w:hAnsi="Times New Roman"/>
          <w:b/>
          <w:sz w:val="24"/>
          <w:szCs w:val="24"/>
        </w:rPr>
        <w:t>farmacêuticos ativos</w:t>
      </w:r>
      <w:r w:rsidR="00AF2E9B" w:rsidRPr="000509ED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105"/>
        <w:gridCol w:w="4982"/>
        <w:gridCol w:w="1937"/>
      </w:tblGrid>
      <w:tr w:rsidR="000A1126" w:rsidRPr="001D3B5E" w:rsidTr="001D3B5E">
        <w:trPr>
          <w:trHeight w:val="536"/>
        </w:trPr>
        <w:tc>
          <w:tcPr>
            <w:tcW w:w="397" w:type="pct"/>
            <w:shd w:val="clear" w:color="auto" w:fill="auto"/>
            <w:hideMark/>
          </w:tcPr>
          <w:p w:rsidR="000A1126" w:rsidRPr="001D3B5E" w:rsidRDefault="000A1126" w:rsidP="001D3B5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635" w:type="pct"/>
            <w:shd w:val="clear" w:color="auto" w:fill="auto"/>
            <w:hideMark/>
          </w:tcPr>
          <w:p w:rsidR="000A1126" w:rsidRPr="001D3B5E" w:rsidRDefault="000A1126" w:rsidP="001D3B5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B5E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857" w:type="pct"/>
            <w:shd w:val="clear" w:color="auto" w:fill="auto"/>
            <w:hideMark/>
          </w:tcPr>
          <w:p w:rsidR="000A1126" w:rsidRPr="001D3B5E" w:rsidRDefault="000A1126" w:rsidP="001D3B5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B5E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111" w:type="pct"/>
            <w:shd w:val="clear" w:color="auto" w:fill="auto"/>
            <w:hideMark/>
          </w:tcPr>
          <w:p w:rsidR="000A1126" w:rsidRPr="001D3B5E" w:rsidRDefault="000A1126" w:rsidP="001D3B5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B5E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11531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binimetinibe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606143-89-9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11532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ceftobiprol</w:t>
            </w:r>
            <w:proofErr w:type="spellEnd"/>
            <w:r w:rsidRPr="001D3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medocarila</w:t>
            </w:r>
            <w:proofErr w:type="spellEnd"/>
            <w:r w:rsidRPr="001D3B5E">
              <w:rPr>
                <w:rFonts w:ascii="Times New Roman" w:hAnsi="Times New Roman"/>
                <w:sz w:val="24"/>
                <w:szCs w:val="24"/>
              </w:rPr>
              <w:t xml:space="preserve"> sódico</w:t>
            </w:r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252188-71-9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11533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 xml:space="preserve">cloridrato de </w:t>
            </w: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tipiracila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183204-72-0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11534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dimaleato</w:t>
            </w:r>
            <w:proofErr w:type="spellEnd"/>
            <w:r w:rsidRPr="001D3B5E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pixantrona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144675-97-8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11535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isavuconazol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241479-67-4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trike/>
                <w:sz w:val="24"/>
                <w:szCs w:val="24"/>
              </w:rPr>
              <w:t>11536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242121" w:rsidP="001D3B5E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proofErr w:type="spellStart"/>
            <w:r w:rsidRPr="001D3B5E">
              <w:rPr>
                <w:rFonts w:ascii="Times New Roman" w:hAnsi="Times New Roman"/>
                <w:strike/>
                <w:sz w:val="24"/>
                <w:szCs w:val="24"/>
              </w:rPr>
              <w:t>l</w:t>
            </w:r>
            <w:r w:rsidR="00E91DB9" w:rsidRPr="001D3B5E">
              <w:rPr>
                <w:rFonts w:ascii="Times New Roman" w:hAnsi="Times New Roman"/>
                <w:strike/>
                <w:sz w:val="24"/>
                <w:szCs w:val="24"/>
              </w:rPr>
              <w:t>evorfanol</w:t>
            </w:r>
            <w:proofErr w:type="spellEnd"/>
            <w:r w:rsidRPr="001D3B5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  <w:r w:rsidRPr="001D3B5E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(Excluída pela Resolução – RDC nº 164, de 3 de julho de 2017)</w:t>
            </w:r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trike/>
                <w:sz w:val="24"/>
                <w:szCs w:val="24"/>
              </w:rPr>
              <w:t>77-07-6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trike/>
                <w:sz w:val="24"/>
                <w:szCs w:val="24"/>
              </w:rPr>
              <w:t>11537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proofErr w:type="spellStart"/>
            <w:r w:rsidRPr="001D3B5E">
              <w:rPr>
                <w:rFonts w:ascii="Times New Roman" w:hAnsi="Times New Roman"/>
                <w:strike/>
                <w:sz w:val="24"/>
                <w:szCs w:val="24"/>
              </w:rPr>
              <w:t>racemorfano</w:t>
            </w:r>
            <w:proofErr w:type="spellEnd"/>
            <w:r w:rsidR="00242121" w:rsidRPr="001D3B5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  <w:r w:rsidR="00242121" w:rsidRPr="001D3B5E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(Excluída pela Resolução – RDC nº 164, de 3 de julho de 2017)</w:t>
            </w:r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trike/>
                <w:sz w:val="24"/>
                <w:szCs w:val="24"/>
              </w:rPr>
              <w:t>297-90-5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11538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 xml:space="preserve">sulfato de </w:t>
            </w: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isavuconazônio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946075-13-4</w:t>
            </w:r>
          </w:p>
        </w:tc>
      </w:tr>
      <w:tr w:rsidR="00E91DB9" w:rsidRPr="001D3B5E" w:rsidTr="001D3B5E">
        <w:trPr>
          <w:trHeight w:val="20"/>
        </w:trPr>
        <w:tc>
          <w:tcPr>
            <w:tcW w:w="39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35" w:type="pct"/>
            <w:shd w:val="clear" w:color="auto" w:fill="auto"/>
            <w:noWrap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11539</w:t>
            </w:r>
          </w:p>
        </w:tc>
        <w:tc>
          <w:tcPr>
            <w:tcW w:w="2857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3B5E">
              <w:rPr>
                <w:rFonts w:ascii="Times New Roman" w:hAnsi="Times New Roman"/>
                <w:sz w:val="24"/>
                <w:szCs w:val="24"/>
              </w:rPr>
              <w:t>tipiracila</w:t>
            </w:r>
            <w:proofErr w:type="spellEnd"/>
          </w:p>
        </w:tc>
        <w:tc>
          <w:tcPr>
            <w:tcW w:w="1111" w:type="pct"/>
            <w:shd w:val="clear" w:color="auto" w:fill="auto"/>
          </w:tcPr>
          <w:p w:rsidR="00E91DB9" w:rsidRPr="001D3B5E" w:rsidRDefault="00E91DB9" w:rsidP="001D3B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B5E">
              <w:rPr>
                <w:rFonts w:ascii="Times New Roman" w:hAnsi="Times New Roman"/>
                <w:sz w:val="24"/>
                <w:szCs w:val="24"/>
              </w:rPr>
              <w:t>183204-74-2</w:t>
            </w:r>
          </w:p>
        </w:tc>
      </w:tr>
    </w:tbl>
    <w:p w:rsidR="00887C08" w:rsidRDefault="00887C08" w:rsidP="00887C08">
      <w:pPr>
        <w:spacing w:line="240" w:lineRule="auto"/>
        <w:jc w:val="both"/>
        <w:rPr>
          <w:rFonts w:ascii="Times New Roman" w:hAnsi="Times New Roman"/>
          <w:i/>
          <w:color w:val="0000FF"/>
          <w:sz w:val="24"/>
          <w:szCs w:val="24"/>
        </w:rPr>
      </w:pPr>
    </w:p>
    <w:p w:rsidR="00416057" w:rsidRPr="000509ED" w:rsidRDefault="004C7044" w:rsidP="00887C0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t xml:space="preserve">2. </w:t>
      </w:r>
      <w:r w:rsidR="000447E4" w:rsidRPr="000509ED">
        <w:rPr>
          <w:rFonts w:ascii="Times New Roman" w:hAnsi="Times New Roman"/>
          <w:b/>
          <w:sz w:val="24"/>
          <w:szCs w:val="24"/>
        </w:rPr>
        <w:t>Excipientes</w:t>
      </w:r>
      <w:r w:rsidR="002F3444" w:rsidRPr="000509ED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"/>
        <w:gridCol w:w="1098"/>
        <w:gridCol w:w="4939"/>
        <w:gridCol w:w="1921"/>
      </w:tblGrid>
      <w:tr w:rsidR="000A1126" w:rsidRPr="000509ED" w:rsidTr="000509ED">
        <w:trPr>
          <w:trHeight w:val="53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0509ED" w:rsidRDefault="000A1126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0509ED" w:rsidRDefault="000A1126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0509ED" w:rsidRDefault="000A1126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0509ED" w:rsidRDefault="000A1126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11546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carbonato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propileno</w:t>
            </w:r>
            <w:proofErr w:type="spellEnd"/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108-32-7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11547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dimetilidantoína</w:t>
            </w:r>
            <w:proofErr w:type="spellEnd"/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6440-58-0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11548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estearato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macrogol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100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9004-99-3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11549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monocaprilato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propilenoglicol</w:t>
            </w:r>
            <w:proofErr w:type="spellEnd"/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31565-12-5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11550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sílica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metilada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trimetilada</w:t>
            </w:r>
            <w:proofErr w:type="spellEnd"/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238094-36-5</w:t>
            </w:r>
          </w:p>
        </w:tc>
      </w:tr>
    </w:tbl>
    <w:p w:rsidR="00887C08" w:rsidRDefault="00887C08" w:rsidP="00887C0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EC15CC" w:rsidRPr="000509ED" w:rsidRDefault="004C7044" w:rsidP="00887C0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t xml:space="preserve">3. </w:t>
      </w:r>
      <w:r w:rsidR="00EC15CC" w:rsidRPr="000509ED">
        <w:rPr>
          <w:rFonts w:ascii="Times New Roman" w:hAnsi="Times New Roman"/>
          <w:b/>
          <w:sz w:val="24"/>
          <w:szCs w:val="24"/>
        </w:rPr>
        <w:t>Produtos Biológicos: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"/>
        <w:gridCol w:w="1098"/>
        <w:gridCol w:w="4939"/>
        <w:gridCol w:w="1921"/>
      </w:tblGrid>
      <w:tr w:rsidR="000A1126" w:rsidRPr="000509ED" w:rsidTr="000509ED">
        <w:trPr>
          <w:trHeight w:val="53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0509ED" w:rsidRDefault="000A1126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0509ED" w:rsidRDefault="000A1126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0509ED" w:rsidRDefault="000A1126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0509ED" w:rsidRDefault="000A1126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11540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deltafolitropina</w:t>
            </w:r>
            <w:proofErr w:type="spellEnd"/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146479-72-3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11541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durvalumabe</w:t>
            </w:r>
            <w:proofErr w:type="spellEnd"/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1428935-60-7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11542</w:t>
            </w:r>
          </w:p>
        </w:tc>
        <w:tc>
          <w:tcPr>
            <w:tcW w:w="2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zetaepoetina</w:t>
            </w:r>
            <w:proofErr w:type="spellEnd"/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604802-70-2</w:t>
            </w:r>
          </w:p>
        </w:tc>
      </w:tr>
    </w:tbl>
    <w:p w:rsidR="00887C08" w:rsidRDefault="00887C08" w:rsidP="00887C0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FF4010" w:rsidRPr="000509ED" w:rsidRDefault="004C7044" w:rsidP="00887C0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t xml:space="preserve">4. </w:t>
      </w:r>
      <w:r w:rsidR="002305D7" w:rsidRPr="000509ED">
        <w:rPr>
          <w:rFonts w:ascii="Times New Roman" w:hAnsi="Times New Roman"/>
          <w:b/>
          <w:sz w:val="24"/>
          <w:szCs w:val="24"/>
        </w:rPr>
        <w:t>Plantas Medicinais</w:t>
      </w:r>
    </w:p>
    <w:p w:rsidR="00092729" w:rsidRPr="000509ED" w:rsidRDefault="00092729" w:rsidP="00887C08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"/>
        <w:gridCol w:w="1098"/>
        <w:gridCol w:w="4939"/>
        <w:gridCol w:w="1921"/>
      </w:tblGrid>
      <w:tr w:rsidR="002A4BCA" w:rsidRPr="000509ED" w:rsidTr="000509ED">
        <w:trPr>
          <w:trHeight w:val="53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0509ED" w:rsidRDefault="002A4BCA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0509ED" w:rsidRDefault="002A4BCA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0509ED" w:rsidRDefault="002A4BCA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0509ED" w:rsidRDefault="002A4BCA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09ED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11543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i/>
                <w:sz w:val="24"/>
                <w:szCs w:val="24"/>
              </w:rPr>
              <w:t>Cannabis</w:t>
            </w:r>
            <w:proofErr w:type="spellEnd"/>
            <w:r w:rsidRPr="000509ED">
              <w:rPr>
                <w:rFonts w:ascii="Times New Roman" w:hAnsi="Times New Roman"/>
                <w:i/>
                <w:sz w:val="24"/>
                <w:szCs w:val="24"/>
              </w:rPr>
              <w:t xml:space="preserve"> sativa</w:t>
            </w:r>
            <w:r w:rsidRPr="000509ED">
              <w:rPr>
                <w:rFonts w:ascii="Times New Roman" w:hAnsi="Times New Roman"/>
                <w:sz w:val="24"/>
                <w:szCs w:val="24"/>
              </w:rPr>
              <w:t xml:space="preserve"> L.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E91DB9" w:rsidRPr="000509ED" w:rsidTr="000509ED">
        <w:trPr>
          <w:trHeight w:val="20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DB9" w:rsidRPr="000509ED" w:rsidRDefault="004636B0" w:rsidP="00887C0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11544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i/>
                <w:sz w:val="24"/>
                <w:szCs w:val="24"/>
              </w:rPr>
              <w:t>Commiphora</w:t>
            </w:r>
            <w:proofErr w:type="spellEnd"/>
            <w:r w:rsidRPr="000509E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509ED">
              <w:rPr>
                <w:rFonts w:ascii="Times New Roman" w:hAnsi="Times New Roman"/>
                <w:i/>
                <w:sz w:val="24"/>
                <w:szCs w:val="24"/>
              </w:rPr>
              <w:t>myrrha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Nees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Engl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B9" w:rsidRPr="000509ED" w:rsidRDefault="00E91DB9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</w:tbl>
    <w:p w:rsidR="005233D4" w:rsidRDefault="005233D4" w:rsidP="00887C0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887C08" w:rsidRDefault="00887C08" w:rsidP="00887C0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5233D4" w:rsidRDefault="005233D4" w:rsidP="00887C0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  <w:sectPr w:rsidR="005233D4" w:rsidSect="00887C08">
          <w:headerReference w:type="default" r:id="rId8"/>
          <w:footerReference w:type="default" r:id="rId9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887C08" w:rsidRDefault="00887C08" w:rsidP="00887C0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lastRenderedPageBreak/>
        <w:t>ANEXO II</w:t>
      </w:r>
    </w:p>
    <w:p w:rsidR="00C44B7B" w:rsidRPr="000509ED" w:rsidRDefault="000447E4" w:rsidP="00887C0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t xml:space="preserve">Retificação de </w:t>
      </w:r>
      <w:r w:rsidR="004A10C0" w:rsidRPr="000509ED">
        <w:rPr>
          <w:rFonts w:ascii="Times New Roman" w:hAnsi="Times New Roman"/>
          <w:b/>
          <w:sz w:val="24"/>
          <w:szCs w:val="24"/>
        </w:rPr>
        <w:t>DCB</w:t>
      </w:r>
      <w:r w:rsidR="00D05806" w:rsidRPr="000509ED">
        <w:rPr>
          <w:rFonts w:ascii="Times New Roman" w:hAnsi="Times New Roman"/>
          <w:b/>
          <w:sz w:val="24"/>
          <w:szCs w:val="24"/>
        </w:rPr>
        <w:t xml:space="preserve"> ou </w:t>
      </w:r>
      <w:r w:rsidR="00FF4010" w:rsidRPr="000509ED">
        <w:rPr>
          <w:rFonts w:ascii="Times New Roman" w:hAnsi="Times New Roman"/>
          <w:b/>
          <w:sz w:val="24"/>
          <w:szCs w:val="24"/>
        </w:rPr>
        <w:t xml:space="preserve">de </w:t>
      </w:r>
      <w:r w:rsidR="00D05806" w:rsidRPr="000509ED">
        <w:rPr>
          <w:rFonts w:ascii="Times New Roman" w:hAnsi="Times New Roman"/>
          <w:b/>
          <w:sz w:val="24"/>
          <w:szCs w:val="24"/>
        </w:rPr>
        <w:t>CAS</w:t>
      </w:r>
      <w:r w:rsidRPr="000509ED">
        <w:rPr>
          <w:rFonts w:ascii="Times New Roman" w:hAnsi="Times New Roman"/>
          <w:b/>
          <w:sz w:val="24"/>
          <w:szCs w:val="24"/>
        </w:rPr>
        <w:t xml:space="preserve">, na </w:t>
      </w:r>
      <w:r w:rsidR="0039659B" w:rsidRPr="000509ED">
        <w:rPr>
          <w:rFonts w:ascii="Times New Roman" w:hAnsi="Times New Roman"/>
          <w:b/>
          <w:sz w:val="24"/>
          <w:szCs w:val="24"/>
        </w:rPr>
        <w:t>Resolução-RDC nº. 64 de 28 de dezembro de 2012 (DOU de 03/01/2013), na Resolução-RDC nº 29, de 20 de maio de 2013 (DOU de 21/05/2013), na Resolução-RDC nº 11, de 06 de março de 2015 (DOU de 09/03/2015), na Resolução-RDC nº 71, de 30 de março de 2016 (DOU de 31/03/2016) e na Resolução-RDC nº 104, de 31 de agosto de 2016 (01/09/2016).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3404"/>
        <w:gridCol w:w="1700"/>
        <w:gridCol w:w="1089"/>
        <w:gridCol w:w="3163"/>
        <w:gridCol w:w="1986"/>
        <w:gridCol w:w="2165"/>
      </w:tblGrid>
      <w:tr w:rsidR="004D7DDF" w:rsidRPr="000509ED" w:rsidTr="00887C08">
        <w:trPr>
          <w:trHeight w:val="255"/>
          <w:jc w:val="center"/>
        </w:trPr>
        <w:tc>
          <w:tcPr>
            <w:tcW w:w="2143" w:type="pct"/>
            <w:gridSpan w:val="3"/>
            <w:noWrap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2857" w:type="pct"/>
            <w:gridSpan w:val="4"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Para:</w:t>
            </w:r>
          </w:p>
        </w:tc>
      </w:tr>
      <w:tr w:rsidR="000A1126" w:rsidRPr="000509ED" w:rsidTr="00887C08">
        <w:trPr>
          <w:trHeight w:val="255"/>
          <w:jc w:val="center"/>
        </w:trPr>
        <w:tc>
          <w:tcPr>
            <w:tcW w:w="409" w:type="pct"/>
            <w:noWrap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157" w:type="pct"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578" w:type="pct"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370" w:type="pct"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075" w:type="pct"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675" w:type="pct"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736" w:type="pct"/>
            <w:shd w:val="clear" w:color="000000" w:fill="FFFFFF"/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Justificativa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11263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860-22-0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11263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483-20-5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11340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amarelo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quinolina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>, laca de alumínio</w:t>
            </w:r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68814-04-0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11340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amarelo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quinolina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laca de alumínio</w:t>
            </w:r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68814-04-0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11360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vermelho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eritrosina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>, laca de alumínio</w:t>
            </w:r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12227-78-0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11360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vermelho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eritrosina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laca de alumínio</w:t>
            </w:r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12227-78-0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11424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amarelo crepúsculo, laca de alumínio</w:t>
            </w:r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15790-07-5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11424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amarelo crepúsculo laca de alumínio</w:t>
            </w:r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15790-07-5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11425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amarelo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tartrazina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>, laca de alumínio</w:t>
            </w:r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12225-21-7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11425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amarelo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tartrazina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laca de alumínio</w:t>
            </w:r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12225-21-7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11435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vermelho amaranto, laca de alumínio</w:t>
            </w:r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12227-62-2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11435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vermelho amaranto laca de alumínio</w:t>
            </w:r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12227-62-2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10793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vacina adsorvida difteria, tétano,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pertussis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(acelular), hepatite B (recombinante) e poliomielite 1, </w:t>
            </w:r>
            <w:r w:rsidRPr="000509ED">
              <w:rPr>
                <w:rFonts w:ascii="Times New Roman" w:hAnsi="Times New Roman"/>
                <w:sz w:val="24"/>
                <w:szCs w:val="24"/>
              </w:rPr>
              <w:lastRenderedPageBreak/>
              <w:t>2, 3 (inativada)</w:t>
            </w:r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lastRenderedPageBreak/>
              <w:t>[Ref. 8]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10793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vacina adsorvida difteria, tétano,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pertussis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(acelular), hepatite B (recombinante) e poliomielite 1, 2 e 3 </w:t>
            </w:r>
            <w:r w:rsidRPr="000509ED">
              <w:rPr>
                <w:rFonts w:ascii="Times New Roman" w:hAnsi="Times New Roman"/>
                <w:sz w:val="24"/>
                <w:szCs w:val="24"/>
              </w:rPr>
              <w:lastRenderedPageBreak/>
              <w:t>(inativada)</w:t>
            </w:r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lastRenderedPageBreak/>
              <w:t>[Ref. 8]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07439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propagermânio</w:t>
            </w:r>
            <w:proofErr w:type="spellEnd"/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12758-40-6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07439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propagermânio</w:t>
            </w:r>
            <w:proofErr w:type="spellEnd"/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126595-07-1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06833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parapenzolato</w:t>
            </w:r>
            <w:proofErr w:type="spellEnd"/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5634-41-3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06833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parapenzolato</w:t>
            </w:r>
            <w:proofErr w:type="spellEnd"/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15394-61-3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39659B" w:rsidRPr="000509ED" w:rsidTr="00887C08">
        <w:trPr>
          <w:trHeight w:val="255"/>
          <w:jc w:val="center"/>
        </w:trPr>
        <w:tc>
          <w:tcPr>
            <w:tcW w:w="409" w:type="pct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11095</w:t>
            </w:r>
          </w:p>
        </w:tc>
        <w:tc>
          <w:tcPr>
            <w:tcW w:w="1157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bromidrato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levorfanol</w:t>
            </w:r>
            <w:proofErr w:type="spellEnd"/>
          </w:p>
        </w:tc>
        <w:tc>
          <w:tcPr>
            <w:tcW w:w="578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5985-35-3</w:t>
            </w:r>
          </w:p>
        </w:tc>
        <w:tc>
          <w:tcPr>
            <w:tcW w:w="370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11095</w:t>
            </w:r>
          </w:p>
        </w:tc>
        <w:tc>
          <w:tcPr>
            <w:tcW w:w="1075" w:type="pct"/>
            <w:shd w:val="clear" w:color="000000" w:fill="FFFFFF"/>
            <w:noWrap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bromidrato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levorfanol</w:t>
            </w:r>
            <w:proofErr w:type="spellEnd"/>
          </w:p>
        </w:tc>
        <w:tc>
          <w:tcPr>
            <w:tcW w:w="675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17140-05-5</w:t>
            </w:r>
          </w:p>
        </w:tc>
        <w:tc>
          <w:tcPr>
            <w:tcW w:w="736" w:type="pct"/>
            <w:shd w:val="clear" w:color="000000" w:fill="FFFFFF"/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</w:tbl>
    <w:p w:rsidR="004D7DDF" w:rsidRPr="000509ED" w:rsidRDefault="004D7DDF" w:rsidP="00887C0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887C08" w:rsidRDefault="00887C08" w:rsidP="00887C0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ANEXO III </w:t>
      </w:r>
    </w:p>
    <w:p w:rsidR="004D7DDF" w:rsidRPr="000509ED" w:rsidRDefault="004D7DDF" w:rsidP="00887C0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509ED">
        <w:rPr>
          <w:rFonts w:ascii="Times New Roman" w:hAnsi="Times New Roman"/>
          <w:b/>
          <w:sz w:val="24"/>
          <w:szCs w:val="24"/>
        </w:rPr>
        <w:t xml:space="preserve">Exclusão de DCB, na </w:t>
      </w:r>
      <w:r w:rsidR="0039659B" w:rsidRPr="000509ED">
        <w:rPr>
          <w:rFonts w:ascii="Times New Roman" w:hAnsi="Times New Roman"/>
          <w:b/>
          <w:sz w:val="24"/>
          <w:szCs w:val="24"/>
        </w:rPr>
        <w:t>Resolução RDC nº. 64 de 28 de dezembro de 2012 (DOU de 03/01/2013), na Resolução-RDC nº 42, de 09 de setembro de 2014 (DOU de 10/09/2014) e na Resolução-RDC nº 01, de 19 de janeiro de 2015 (DOU de 20/01/2015).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4087"/>
        <w:gridCol w:w="2043"/>
        <w:gridCol w:w="7352"/>
      </w:tblGrid>
      <w:tr w:rsidR="004D7DDF" w:rsidRPr="000509ED" w:rsidTr="000509ED">
        <w:trPr>
          <w:trHeight w:val="427"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</w:t>
            </w:r>
            <w:r w:rsidR="00423154"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 DCB 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0509ED" w:rsidRDefault="00C03DF5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0509ED" w:rsidRDefault="004D7DDF" w:rsidP="00887C0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39659B" w:rsidRPr="000509ED" w:rsidTr="000509ED">
        <w:trPr>
          <w:trHeight w:val="427"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11108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clorexadol</w:t>
            </w:r>
            <w:proofErr w:type="spellEnd"/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3563-58-4</w:t>
            </w:r>
          </w:p>
        </w:tc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Sinônimo da DCB 02333</w:t>
            </w:r>
          </w:p>
        </w:tc>
      </w:tr>
      <w:tr w:rsidR="0039659B" w:rsidRPr="000509ED" w:rsidTr="000509ED">
        <w:trPr>
          <w:trHeight w:val="427"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09700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eritrosina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dissódica</w:t>
            </w:r>
            <w:proofErr w:type="spellEnd"/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16423-68-0</w:t>
            </w:r>
          </w:p>
        </w:tc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Sinônimo da DCB 11359</w:t>
            </w:r>
          </w:p>
        </w:tc>
      </w:tr>
      <w:tr w:rsidR="0039659B" w:rsidRPr="000509ED" w:rsidTr="000509ED">
        <w:trPr>
          <w:trHeight w:val="427"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11221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eslicarbazepina</w:t>
            </w:r>
            <w:proofErr w:type="spellEnd"/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104746-04-5</w:t>
            </w:r>
          </w:p>
        </w:tc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Sinônimo da DCB 09953</w:t>
            </w:r>
          </w:p>
        </w:tc>
      </w:tr>
      <w:tr w:rsidR="0039659B" w:rsidRPr="000509ED" w:rsidTr="000509ED">
        <w:trPr>
          <w:trHeight w:val="427"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04623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hetamido</w:t>
            </w:r>
            <w:proofErr w:type="spellEnd"/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9005-27-0</w:t>
            </w:r>
          </w:p>
        </w:tc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DE1A6A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Sinônimo da</w:t>
            </w:r>
            <w:r w:rsidR="0039659B" w:rsidRPr="000509ED">
              <w:rPr>
                <w:rFonts w:ascii="Times New Roman" w:hAnsi="Times New Roman"/>
                <w:sz w:val="24"/>
                <w:szCs w:val="24"/>
              </w:rPr>
              <w:t xml:space="preserve"> DCB 06930</w:t>
            </w:r>
          </w:p>
        </w:tc>
      </w:tr>
      <w:tr w:rsidR="0039659B" w:rsidRPr="000509ED" w:rsidTr="000509ED">
        <w:trPr>
          <w:trHeight w:val="427"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07916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secbutabarbital</w:t>
            </w:r>
            <w:proofErr w:type="spellEnd"/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125-40-6</w:t>
            </w:r>
          </w:p>
        </w:tc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659B" w:rsidRPr="000509ED" w:rsidRDefault="0039659B" w:rsidP="00887C0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Sinônimo da DCB 11096</w:t>
            </w:r>
          </w:p>
        </w:tc>
      </w:tr>
    </w:tbl>
    <w:p w:rsidR="004D7DDF" w:rsidRPr="000509ED" w:rsidRDefault="004D7DDF" w:rsidP="00887C0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4D7DDF" w:rsidRPr="000509ED" w:rsidSect="005233D4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B5E" w:rsidRDefault="001D3B5E" w:rsidP="00F724AF">
      <w:pPr>
        <w:spacing w:after="0" w:line="240" w:lineRule="auto"/>
      </w:pPr>
      <w:r>
        <w:separator/>
      </w:r>
    </w:p>
  </w:endnote>
  <w:endnote w:type="continuationSeparator" w:id="0">
    <w:p w:rsidR="001D3B5E" w:rsidRDefault="001D3B5E" w:rsidP="00F7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3D4" w:rsidRPr="008A0471" w:rsidRDefault="005233D4" w:rsidP="005233D4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  <w:p w:rsidR="005233D4" w:rsidRDefault="005233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B5E" w:rsidRDefault="001D3B5E" w:rsidP="00F724AF">
      <w:pPr>
        <w:spacing w:after="0" w:line="240" w:lineRule="auto"/>
      </w:pPr>
      <w:r>
        <w:separator/>
      </w:r>
    </w:p>
  </w:footnote>
  <w:footnote w:type="continuationSeparator" w:id="0">
    <w:p w:rsidR="001D3B5E" w:rsidRDefault="001D3B5E" w:rsidP="00F7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3D4" w:rsidRPr="00B517AC" w:rsidRDefault="005233D4" w:rsidP="005233D4">
    <w:pPr>
      <w:tabs>
        <w:tab w:val="center" w:pos="4252"/>
        <w:tab w:val="center" w:pos="4819"/>
        <w:tab w:val="left" w:pos="8010"/>
        <w:tab w:val="right" w:pos="8504"/>
      </w:tabs>
      <w:spacing w:after="0" w:line="240" w:lineRule="auto"/>
    </w:pPr>
    <w:r>
      <w:tab/>
    </w:r>
    <w:r>
      <w:tab/>
    </w:r>
    <w:r w:rsidRPr="001E110C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  <w:r>
      <w:tab/>
    </w:r>
  </w:p>
  <w:p w:rsidR="005233D4" w:rsidRPr="00B517AC" w:rsidRDefault="005233D4" w:rsidP="005233D4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5233D4" w:rsidRPr="00B517AC" w:rsidRDefault="005233D4" w:rsidP="005233D4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5233D4" w:rsidRDefault="005233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6ADA"/>
    <w:multiLevelType w:val="hybridMultilevel"/>
    <w:tmpl w:val="A1C48BC6"/>
    <w:lvl w:ilvl="0" w:tplc="0416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DF1BF4"/>
    <w:multiLevelType w:val="hybridMultilevel"/>
    <w:tmpl w:val="D982D7EC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DD6DF1"/>
    <w:multiLevelType w:val="hybridMultilevel"/>
    <w:tmpl w:val="AB8481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4D017C4"/>
    <w:multiLevelType w:val="hybridMultilevel"/>
    <w:tmpl w:val="C754871E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27128B8"/>
    <w:multiLevelType w:val="hybridMultilevel"/>
    <w:tmpl w:val="90441416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D1D1818"/>
    <w:multiLevelType w:val="hybridMultilevel"/>
    <w:tmpl w:val="35E64622"/>
    <w:lvl w:ilvl="0" w:tplc="E42AC640">
      <w:start w:val="1"/>
      <w:numFmt w:val="decimal"/>
      <w:lvlText w:val="%1."/>
      <w:lvlJc w:val="left"/>
      <w:pPr>
        <w:ind w:left="1004" w:hanging="72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360"/>
    <w:rsid w:val="000000FF"/>
    <w:rsid w:val="00003286"/>
    <w:rsid w:val="000034E4"/>
    <w:rsid w:val="00003B71"/>
    <w:rsid w:val="00012461"/>
    <w:rsid w:val="00013D25"/>
    <w:rsid w:val="000158C2"/>
    <w:rsid w:val="00022A29"/>
    <w:rsid w:val="00022C24"/>
    <w:rsid w:val="0002691C"/>
    <w:rsid w:val="00037FAB"/>
    <w:rsid w:val="00042673"/>
    <w:rsid w:val="000447E4"/>
    <w:rsid w:val="000509ED"/>
    <w:rsid w:val="000516E9"/>
    <w:rsid w:val="00053C65"/>
    <w:rsid w:val="00055174"/>
    <w:rsid w:val="00064646"/>
    <w:rsid w:val="000813CE"/>
    <w:rsid w:val="00092729"/>
    <w:rsid w:val="000A1126"/>
    <w:rsid w:val="000A272F"/>
    <w:rsid w:val="000A27CA"/>
    <w:rsid w:val="000C5AE4"/>
    <w:rsid w:val="000D2ABA"/>
    <w:rsid w:val="000E6A8A"/>
    <w:rsid w:val="000F41C2"/>
    <w:rsid w:val="000F6335"/>
    <w:rsid w:val="001011C0"/>
    <w:rsid w:val="00107055"/>
    <w:rsid w:val="00112047"/>
    <w:rsid w:val="0013217A"/>
    <w:rsid w:val="0014508A"/>
    <w:rsid w:val="00165611"/>
    <w:rsid w:val="0016692C"/>
    <w:rsid w:val="00166ECC"/>
    <w:rsid w:val="0017080A"/>
    <w:rsid w:val="00183056"/>
    <w:rsid w:val="00183487"/>
    <w:rsid w:val="001A6328"/>
    <w:rsid w:val="001B255F"/>
    <w:rsid w:val="001D3B5E"/>
    <w:rsid w:val="001E32C4"/>
    <w:rsid w:val="001F0B6C"/>
    <w:rsid w:val="001F6046"/>
    <w:rsid w:val="001F6467"/>
    <w:rsid w:val="001F7403"/>
    <w:rsid w:val="00203AAE"/>
    <w:rsid w:val="002109AB"/>
    <w:rsid w:val="00226DBA"/>
    <w:rsid w:val="002305D7"/>
    <w:rsid w:val="00242121"/>
    <w:rsid w:val="00244930"/>
    <w:rsid w:val="00250802"/>
    <w:rsid w:val="002510B4"/>
    <w:rsid w:val="00251C36"/>
    <w:rsid w:val="0025633D"/>
    <w:rsid w:val="00265E3E"/>
    <w:rsid w:val="0026737E"/>
    <w:rsid w:val="00277F11"/>
    <w:rsid w:val="0028593C"/>
    <w:rsid w:val="00291003"/>
    <w:rsid w:val="0029375B"/>
    <w:rsid w:val="002A0622"/>
    <w:rsid w:val="002A4BCA"/>
    <w:rsid w:val="002D0A5C"/>
    <w:rsid w:val="002E027B"/>
    <w:rsid w:val="002E7A61"/>
    <w:rsid w:val="002F08CE"/>
    <w:rsid w:val="002F3444"/>
    <w:rsid w:val="00300CCF"/>
    <w:rsid w:val="00305F8E"/>
    <w:rsid w:val="00306347"/>
    <w:rsid w:val="0032064E"/>
    <w:rsid w:val="00326928"/>
    <w:rsid w:val="0033415E"/>
    <w:rsid w:val="0034636C"/>
    <w:rsid w:val="0035512E"/>
    <w:rsid w:val="00361D37"/>
    <w:rsid w:val="0037126F"/>
    <w:rsid w:val="00371DD7"/>
    <w:rsid w:val="0037294C"/>
    <w:rsid w:val="0039659B"/>
    <w:rsid w:val="003A72CE"/>
    <w:rsid w:val="003B4490"/>
    <w:rsid w:val="003B6CDC"/>
    <w:rsid w:val="003C2775"/>
    <w:rsid w:val="003C46BF"/>
    <w:rsid w:val="003C7927"/>
    <w:rsid w:val="003D13CA"/>
    <w:rsid w:val="003D1F3E"/>
    <w:rsid w:val="003D39D1"/>
    <w:rsid w:val="003E5155"/>
    <w:rsid w:val="003E72BC"/>
    <w:rsid w:val="003F5639"/>
    <w:rsid w:val="00405DFC"/>
    <w:rsid w:val="00415DE9"/>
    <w:rsid w:val="00416057"/>
    <w:rsid w:val="00423154"/>
    <w:rsid w:val="00425959"/>
    <w:rsid w:val="00444C1B"/>
    <w:rsid w:val="00456881"/>
    <w:rsid w:val="004636B0"/>
    <w:rsid w:val="00467980"/>
    <w:rsid w:val="004718E8"/>
    <w:rsid w:val="004731D4"/>
    <w:rsid w:val="004752AB"/>
    <w:rsid w:val="00482957"/>
    <w:rsid w:val="004A10C0"/>
    <w:rsid w:val="004A48E8"/>
    <w:rsid w:val="004A64DB"/>
    <w:rsid w:val="004B1A24"/>
    <w:rsid w:val="004C0918"/>
    <w:rsid w:val="004C175C"/>
    <w:rsid w:val="004C5543"/>
    <w:rsid w:val="004C5A8C"/>
    <w:rsid w:val="004C7044"/>
    <w:rsid w:val="004D7DDF"/>
    <w:rsid w:val="004E0D8B"/>
    <w:rsid w:val="004E1630"/>
    <w:rsid w:val="004F1480"/>
    <w:rsid w:val="0050127F"/>
    <w:rsid w:val="00514366"/>
    <w:rsid w:val="005233D4"/>
    <w:rsid w:val="005331FA"/>
    <w:rsid w:val="00547305"/>
    <w:rsid w:val="0057410D"/>
    <w:rsid w:val="005807B2"/>
    <w:rsid w:val="00592B30"/>
    <w:rsid w:val="00593F2B"/>
    <w:rsid w:val="0059496B"/>
    <w:rsid w:val="005B0537"/>
    <w:rsid w:val="005B69B4"/>
    <w:rsid w:val="005D4775"/>
    <w:rsid w:val="00610833"/>
    <w:rsid w:val="00624AFE"/>
    <w:rsid w:val="00627B0E"/>
    <w:rsid w:val="00646158"/>
    <w:rsid w:val="00646CF8"/>
    <w:rsid w:val="0066145A"/>
    <w:rsid w:val="006646FB"/>
    <w:rsid w:val="00670639"/>
    <w:rsid w:val="00673286"/>
    <w:rsid w:val="00677102"/>
    <w:rsid w:val="006919E4"/>
    <w:rsid w:val="006A52AB"/>
    <w:rsid w:val="006A78C8"/>
    <w:rsid w:val="006B2755"/>
    <w:rsid w:val="006B5B51"/>
    <w:rsid w:val="006C5B8B"/>
    <w:rsid w:val="006C6D44"/>
    <w:rsid w:val="006D09F6"/>
    <w:rsid w:val="006E4714"/>
    <w:rsid w:val="006F0A45"/>
    <w:rsid w:val="006F33B4"/>
    <w:rsid w:val="006F453D"/>
    <w:rsid w:val="00723C9E"/>
    <w:rsid w:val="0074132C"/>
    <w:rsid w:val="00741C73"/>
    <w:rsid w:val="0075508C"/>
    <w:rsid w:val="007569F5"/>
    <w:rsid w:val="0076150B"/>
    <w:rsid w:val="00771BAF"/>
    <w:rsid w:val="007734DC"/>
    <w:rsid w:val="007860D5"/>
    <w:rsid w:val="007904FF"/>
    <w:rsid w:val="00796187"/>
    <w:rsid w:val="007B6210"/>
    <w:rsid w:val="007C0099"/>
    <w:rsid w:val="007C4E32"/>
    <w:rsid w:val="007C6789"/>
    <w:rsid w:val="007D235D"/>
    <w:rsid w:val="007D243C"/>
    <w:rsid w:val="007D65ED"/>
    <w:rsid w:val="007F04F1"/>
    <w:rsid w:val="007F67F2"/>
    <w:rsid w:val="00811152"/>
    <w:rsid w:val="008177F1"/>
    <w:rsid w:val="0082742D"/>
    <w:rsid w:val="00827934"/>
    <w:rsid w:val="00827FEF"/>
    <w:rsid w:val="00830524"/>
    <w:rsid w:val="00843934"/>
    <w:rsid w:val="008510D0"/>
    <w:rsid w:val="00877C19"/>
    <w:rsid w:val="008809AF"/>
    <w:rsid w:val="00884205"/>
    <w:rsid w:val="00887C08"/>
    <w:rsid w:val="008A2EFA"/>
    <w:rsid w:val="008B3879"/>
    <w:rsid w:val="008E31E1"/>
    <w:rsid w:val="008E502A"/>
    <w:rsid w:val="008F6FCF"/>
    <w:rsid w:val="0091303A"/>
    <w:rsid w:val="00914BA5"/>
    <w:rsid w:val="009179B7"/>
    <w:rsid w:val="009234BF"/>
    <w:rsid w:val="00944830"/>
    <w:rsid w:val="00955C2A"/>
    <w:rsid w:val="0096260A"/>
    <w:rsid w:val="009648D8"/>
    <w:rsid w:val="00980526"/>
    <w:rsid w:val="00982BCA"/>
    <w:rsid w:val="009B782A"/>
    <w:rsid w:val="009B7ADA"/>
    <w:rsid w:val="009C09B1"/>
    <w:rsid w:val="009D41F5"/>
    <w:rsid w:val="009D4A07"/>
    <w:rsid w:val="009E0371"/>
    <w:rsid w:val="009F3391"/>
    <w:rsid w:val="00A10A19"/>
    <w:rsid w:val="00A132AE"/>
    <w:rsid w:val="00A2621F"/>
    <w:rsid w:val="00A67601"/>
    <w:rsid w:val="00A737FD"/>
    <w:rsid w:val="00A80931"/>
    <w:rsid w:val="00A945E3"/>
    <w:rsid w:val="00A94B2B"/>
    <w:rsid w:val="00AA2873"/>
    <w:rsid w:val="00AA2877"/>
    <w:rsid w:val="00AA62B3"/>
    <w:rsid w:val="00AB3081"/>
    <w:rsid w:val="00AB7C73"/>
    <w:rsid w:val="00AC0A3C"/>
    <w:rsid w:val="00AC1360"/>
    <w:rsid w:val="00AC7C81"/>
    <w:rsid w:val="00AD2408"/>
    <w:rsid w:val="00AF2E9B"/>
    <w:rsid w:val="00AF7238"/>
    <w:rsid w:val="00B16EF6"/>
    <w:rsid w:val="00B21A31"/>
    <w:rsid w:val="00B312E9"/>
    <w:rsid w:val="00B36BFC"/>
    <w:rsid w:val="00B411CE"/>
    <w:rsid w:val="00B47C9B"/>
    <w:rsid w:val="00B50168"/>
    <w:rsid w:val="00B83BA7"/>
    <w:rsid w:val="00B8443D"/>
    <w:rsid w:val="00B935B5"/>
    <w:rsid w:val="00B9727E"/>
    <w:rsid w:val="00BA175B"/>
    <w:rsid w:val="00BA2CDA"/>
    <w:rsid w:val="00BB01D1"/>
    <w:rsid w:val="00BB1490"/>
    <w:rsid w:val="00BB642C"/>
    <w:rsid w:val="00BC5134"/>
    <w:rsid w:val="00BC6FC9"/>
    <w:rsid w:val="00BD79ED"/>
    <w:rsid w:val="00BF046B"/>
    <w:rsid w:val="00C0043B"/>
    <w:rsid w:val="00C02428"/>
    <w:rsid w:val="00C03DF5"/>
    <w:rsid w:val="00C1309D"/>
    <w:rsid w:val="00C2106F"/>
    <w:rsid w:val="00C26E31"/>
    <w:rsid w:val="00C3795B"/>
    <w:rsid w:val="00C427BE"/>
    <w:rsid w:val="00C44B7B"/>
    <w:rsid w:val="00C531A4"/>
    <w:rsid w:val="00C64709"/>
    <w:rsid w:val="00C64C03"/>
    <w:rsid w:val="00C7284B"/>
    <w:rsid w:val="00C735B4"/>
    <w:rsid w:val="00C7499C"/>
    <w:rsid w:val="00C82465"/>
    <w:rsid w:val="00C91DCB"/>
    <w:rsid w:val="00CB14C7"/>
    <w:rsid w:val="00CC40CF"/>
    <w:rsid w:val="00CC4AA2"/>
    <w:rsid w:val="00CD3907"/>
    <w:rsid w:val="00CE3AA2"/>
    <w:rsid w:val="00CE544B"/>
    <w:rsid w:val="00D01988"/>
    <w:rsid w:val="00D05806"/>
    <w:rsid w:val="00D1299B"/>
    <w:rsid w:val="00D1551A"/>
    <w:rsid w:val="00D165CB"/>
    <w:rsid w:val="00D23FF8"/>
    <w:rsid w:val="00D27864"/>
    <w:rsid w:val="00D362F6"/>
    <w:rsid w:val="00D44460"/>
    <w:rsid w:val="00D45447"/>
    <w:rsid w:val="00D526A1"/>
    <w:rsid w:val="00D541D7"/>
    <w:rsid w:val="00D5554A"/>
    <w:rsid w:val="00D62AFE"/>
    <w:rsid w:val="00D73713"/>
    <w:rsid w:val="00D757B3"/>
    <w:rsid w:val="00D765AB"/>
    <w:rsid w:val="00D80A70"/>
    <w:rsid w:val="00D84A82"/>
    <w:rsid w:val="00D96D87"/>
    <w:rsid w:val="00DA08F0"/>
    <w:rsid w:val="00DB054D"/>
    <w:rsid w:val="00DB346C"/>
    <w:rsid w:val="00DB4DC2"/>
    <w:rsid w:val="00DB54FC"/>
    <w:rsid w:val="00DB586C"/>
    <w:rsid w:val="00DB679D"/>
    <w:rsid w:val="00DB7FC0"/>
    <w:rsid w:val="00DD24EF"/>
    <w:rsid w:val="00DE09AB"/>
    <w:rsid w:val="00DE1A6A"/>
    <w:rsid w:val="00DE7DAA"/>
    <w:rsid w:val="00DF69A9"/>
    <w:rsid w:val="00DF6A37"/>
    <w:rsid w:val="00E210FC"/>
    <w:rsid w:val="00E259C6"/>
    <w:rsid w:val="00E26308"/>
    <w:rsid w:val="00E278D2"/>
    <w:rsid w:val="00E30B42"/>
    <w:rsid w:val="00E37243"/>
    <w:rsid w:val="00E52F9F"/>
    <w:rsid w:val="00E62E65"/>
    <w:rsid w:val="00E63277"/>
    <w:rsid w:val="00E71B5A"/>
    <w:rsid w:val="00E72657"/>
    <w:rsid w:val="00E73412"/>
    <w:rsid w:val="00E75207"/>
    <w:rsid w:val="00E7696D"/>
    <w:rsid w:val="00E80245"/>
    <w:rsid w:val="00E85612"/>
    <w:rsid w:val="00E902FB"/>
    <w:rsid w:val="00E91DB9"/>
    <w:rsid w:val="00E92EF9"/>
    <w:rsid w:val="00E97A09"/>
    <w:rsid w:val="00EA1AA9"/>
    <w:rsid w:val="00EA65BB"/>
    <w:rsid w:val="00EC15CC"/>
    <w:rsid w:val="00EC15D2"/>
    <w:rsid w:val="00EC3EAC"/>
    <w:rsid w:val="00ED2139"/>
    <w:rsid w:val="00F0087F"/>
    <w:rsid w:val="00F042D5"/>
    <w:rsid w:val="00F11B1C"/>
    <w:rsid w:val="00F14129"/>
    <w:rsid w:val="00F143B9"/>
    <w:rsid w:val="00F210F8"/>
    <w:rsid w:val="00F45470"/>
    <w:rsid w:val="00F47BB7"/>
    <w:rsid w:val="00F724AF"/>
    <w:rsid w:val="00F830BC"/>
    <w:rsid w:val="00FB205E"/>
    <w:rsid w:val="00FC44C5"/>
    <w:rsid w:val="00FC65DC"/>
    <w:rsid w:val="00FD0927"/>
    <w:rsid w:val="00FD7128"/>
    <w:rsid w:val="00FE785B"/>
    <w:rsid w:val="00FF30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334A17B8-50F6-4A1A-9DDF-477A13A3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9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F724A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F724A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6B275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9CA1E-26B0-4E10-A47C-57D04700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Silvania.Mattos</dc:creator>
  <cp:keywords/>
  <dc:description/>
  <cp:lastModifiedBy>Julia de Souza Ferreira</cp:lastModifiedBy>
  <cp:revision>2</cp:revision>
  <cp:lastPrinted>2018-01-11T17:10:00Z</cp:lastPrinted>
  <dcterms:created xsi:type="dcterms:W3CDTF">2018-08-16T18:55:00Z</dcterms:created>
  <dcterms:modified xsi:type="dcterms:W3CDTF">2018-08-16T18:55:00Z</dcterms:modified>
</cp:coreProperties>
</file>