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06" w:rsidRPr="00566EBA" w:rsidRDefault="00FF5806" w:rsidP="00566EBA">
      <w:pPr>
        <w:spacing w:after="200" w:line="240" w:lineRule="auto"/>
        <w:ind w:left="-284" w:right="-430" w:firstLine="0"/>
        <w:jc w:val="center"/>
        <w:rPr>
          <w:rFonts w:ascii="Times New Roman" w:hAnsi="Times New Roman" w:cs="Times New Roman"/>
          <w:b/>
          <w:sz w:val="22"/>
          <w:szCs w:val="24"/>
        </w:rPr>
      </w:pPr>
      <w:bookmarkStart w:id="0" w:name="_GoBack"/>
      <w:bookmarkEnd w:id="0"/>
      <w:r w:rsidRPr="00566EBA">
        <w:rPr>
          <w:rFonts w:ascii="Times New Roman" w:hAnsi="Times New Roman" w:cs="Times New Roman"/>
          <w:b/>
          <w:sz w:val="22"/>
          <w:szCs w:val="24"/>
        </w:rPr>
        <w:t xml:space="preserve">RESOLUÇÃO DA DIRETORIA COLEGIADA – RDC </w:t>
      </w:r>
      <w:r w:rsidR="00087D68" w:rsidRPr="00566EBA">
        <w:rPr>
          <w:rFonts w:ascii="Times New Roman" w:hAnsi="Times New Roman" w:cs="Times New Roman"/>
          <w:b/>
          <w:sz w:val="22"/>
          <w:szCs w:val="24"/>
        </w:rPr>
        <w:t xml:space="preserve">N° </w:t>
      </w:r>
      <w:r w:rsidR="00B71450" w:rsidRPr="00566EBA">
        <w:rPr>
          <w:rFonts w:ascii="Times New Roman" w:hAnsi="Times New Roman" w:cs="Times New Roman"/>
          <w:b/>
          <w:sz w:val="22"/>
          <w:szCs w:val="24"/>
        </w:rPr>
        <w:t>157, DE 11 DE MAIO DE 2017</w:t>
      </w:r>
    </w:p>
    <w:p w:rsidR="00566EBA" w:rsidRPr="00566EBA" w:rsidRDefault="00566EBA" w:rsidP="00566EBA">
      <w:pPr>
        <w:spacing w:after="200" w:line="240" w:lineRule="auto"/>
        <w:ind w:left="-284" w:right="-430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66EBA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91, de 15 de maio de 2017)</w:t>
      </w:r>
    </w:p>
    <w:p w:rsidR="00FF5806" w:rsidRPr="00566EBA" w:rsidRDefault="00FF5806" w:rsidP="00566EBA">
      <w:pPr>
        <w:spacing w:after="200" w:line="240" w:lineRule="auto"/>
        <w:ind w:left="3827" w:right="6" w:firstLine="0"/>
        <w:rPr>
          <w:rFonts w:ascii="Times New Roman" w:hAnsi="Times New Roman" w:cs="Times New Roman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 xml:space="preserve">Dispõe sobre a implantação do Sistema Nacional de Controle de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Medicamentos e os mecanismos e procedimentos </w:t>
      </w:r>
      <w:r w:rsidRPr="00566EBA">
        <w:rPr>
          <w:rFonts w:ascii="Times New Roman" w:hAnsi="Times New Roman" w:cs="Times New Roman"/>
          <w:sz w:val="24"/>
          <w:szCs w:val="24"/>
        </w:rPr>
        <w:t>para rastreamento de medicamentos e dá outras providências.</w:t>
      </w:r>
    </w:p>
    <w:p w:rsidR="00FD54E8" w:rsidRPr="00566EBA" w:rsidRDefault="00FD54E8" w:rsidP="00566EBA">
      <w:pPr>
        <w:spacing w:after="200" w:line="240" w:lineRule="auto"/>
        <w:ind w:left="0" w:right="6"/>
        <w:rPr>
          <w:rFonts w:ascii="Times New Roman" w:hAnsi="Times New Roman" w:cs="Times New Roman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 xml:space="preserve">A </w:t>
      </w:r>
      <w:r w:rsidRPr="00566EBA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566EBA">
        <w:rPr>
          <w:rFonts w:ascii="Times New Roman" w:hAnsi="Times New Roman" w:cs="Times New Roman"/>
          <w:sz w:val="24"/>
          <w:szCs w:val="24"/>
        </w:rPr>
        <w:t xml:space="preserve">, no uso da atribuição que lhe confere o art. 15, III e IV, aliado  ao art. 7º, III e IV da Lei nº 9.782, de 26 de janeiro de 1999, e ao art. 53, V, §§ 1º e 3º do Regimento Interno aprovado nos termos do Anexo I Resolução da Diretoria Colegiada - RDC nº 61, de 3 de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fevereiro de 2016, e ainda, tendo em vista o disposto na Lei nº 11.903, de 14 de janeiro de 2009, alterada pela Lei nº 13.410, de 28 de dezembro de 2016, resolve </w:t>
      </w:r>
      <w:r w:rsidRPr="00566EBA">
        <w:rPr>
          <w:rFonts w:ascii="Times New Roman" w:hAnsi="Times New Roman" w:cs="Times New Roman"/>
          <w:sz w:val="24"/>
          <w:szCs w:val="24"/>
        </w:rPr>
        <w:t>adotar a seguinte Resolução da Diretoria Colegiada, conforme deliberado em reunião realizada em 25 de abril de 2017, e eu, Diretor-Presidente, determino a sua publicação:</w:t>
      </w:r>
    </w:p>
    <w:p w:rsidR="00566EBA" w:rsidRDefault="00566EBA" w:rsidP="00566EBA">
      <w:pPr>
        <w:spacing w:after="200" w:line="240" w:lineRule="auto"/>
        <w:ind w:left="11" w:right="6" w:hanging="1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5806" w:rsidRPr="00566EBA" w:rsidRDefault="00FF5806" w:rsidP="00566EBA">
      <w:pPr>
        <w:spacing w:after="200" w:line="240" w:lineRule="auto"/>
        <w:ind w:left="11" w:right="6"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EBA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FF5806" w:rsidRPr="00566EBA" w:rsidRDefault="00FF5806" w:rsidP="00566EBA">
      <w:pPr>
        <w:spacing w:after="200" w:line="240" w:lineRule="auto"/>
        <w:ind w:left="11" w:right="6"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EBA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FF5806" w:rsidRPr="00566EBA" w:rsidRDefault="00490E79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>Art. 1º Ficam estabelecidos, no âmbito do Sistema Nacional de Controle de Medicamentos (SNCM), instituído pela Lei n.º 11.903, de 14 de janeiro de 2009, os mecanismos e procedimentos para rastreamento de medicamentos, por meio de tecnologia de captura, armazenamento e transmissão eletrônica de dados, em toda a cadeia dos produtos farmacêuticos no território nacional.</w:t>
      </w:r>
    </w:p>
    <w:p w:rsidR="00992E52" w:rsidRPr="00566EBA" w:rsidRDefault="00992E5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Art. 2º Aplica-se o disposto nesta norma a todos os medicamentos e membros da cadeia de movimentação de medicamentos que participarem da fase experimental prevista no Art. 5º da referida lei.</w:t>
      </w:r>
    </w:p>
    <w:p w:rsidR="00992E52" w:rsidRDefault="00992E5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§ 1º. Será publicada Instrução Normativa com a listagem dos medicamentos e </w:t>
      </w:r>
      <w:r w:rsidR="00837F71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membros da cadeia de movimentação de medicamentos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que farão parte da fase experimental.</w:t>
      </w:r>
    </w:p>
    <w:p w:rsidR="00EE247D" w:rsidRPr="00EE247D" w:rsidRDefault="00EE247D" w:rsidP="00EE247D">
      <w:pPr>
        <w:spacing w:after="200" w:line="240" w:lineRule="auto"/>
        <w:ind w:left="0" w:right="6" w:firstLine="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Observação: O disposto neste dispositivo foi estabelecido pela Instrução Normativa – IN nº 17, de 22 de agosto de 2017, que dispõe sobre a listagem dos medicamentos e membros da cadeia de movimentação de medicamentos que farão parte da fase experimental do Sistema Nacional de Controle de Medicamentos (SNCM).</w:t>
      </w:r>
    </w:p>
    <w:p w:rsidR="00992E52" w:rsidRPr="00566EBA" w:rsidRDefault="00992E5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§ 2º Estão excluídos da fase experimental as seguintes categorias de medicamentos: </w:t>
      </w:r>
    </w:p>
    <w:p w:rsidR="00FF5806" w:rsidRPr="00566EBA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 - soros e vacinas integrantes do Programa Nacional de Imunização;</w:t>
      </w:r>
    </w:p>
    <w:p w:rsidR="00FF5806" w:rsidRPr="00566EBA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lastRenderedPageBreak/>
        <w:t>II - radiofármacos;</w:t>
      </w:r>
    </w:p>
    <w:p w:rsidR="00FF5806" w:rsidRPr="00566EBA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III - medicamentos isentos de prescrição;</w:t>
      </w:r>
    </w:p>
    <w:p w:rsidR="00FF5806" w:rsidRPr="00566EBA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IV - medicamentos pertencentes a Programas do Ministério da Saúde,</w:t>
      </w:r>
      <w:r w:rsidR="007A0AA2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de </w:t>
      </w:r>
      <w:r w:rsidRPr="00566EBA">
        <w:rPr>
          <w:rFonts w:ascii="Times New Roman" w:hAnsi="Times New Roman" w:cs="Times New Roman"/>
          <w:sz w:val="24"/>
          <w:szCs w:val="24"/>
        </w:rPr>
        <w:t>distribuição gratuita e controle individualizado de entrega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;</w:t>
      </w:r>
    </w:p>
    <w:p w:rsidR="00FF5806" w:rsidRPr="00566EBA" w:rsidRDefault="00FF5806" w:rsidP="00566EBA">
      <w:pPr>
        <w:tabs>
          <w:tab w:val="right" w:pos="8351"/>
        </w:tabs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V - medicamentos específicos, fitoterápicos e dinamizados;</w:t>
      </w:r>
    </w:p>
    <w:p w:rsidR="00FF5806" w:rsidRPr="00566EBA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VI - amostras grátis;</w:t>
      </w:r>
    </w:p>
    <w:p w:rsidR="00FF5806" w:rsidRPr="00566EBA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VII </w:t>
      </w:r>
      <w:r w:rsidR="00490E79" w:rsidRPr="00566EBA">
        <w:rPr>
          <w:rFonts w:ascii="Times New Roman" w:hAnsi="Times New Roman" w:cs="Times New Roman"/>
          <w:color w:val="auto"/>
          <w:sz w:val="24"/>
          <w:szCs w:val="24"/>
        </w:rPr>
        <w:t>– meios de contraste injetáveis;</w:t>
      </w:r>
    </w:p>
    <w:p w:rsidR="00490E79" w:rsidRPr="00566EBA" w:rsidRDefault="00490E79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VIII – gases medicinais.</w:t>
      </w:r>
    </w:p>
    <w:p w:rsidR="00FF5806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§ </w:t>
      </w:r>
      <w:r w:rsidR="00992E52" w:rsidRPr="00566EBA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º. Será publicada</w:t>
      </w:r>
      <w:r w:rsidRPr="00566EB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Instrução Normativa com a listagem dos Programas do Ministério da Saúde e seus respectivos medicamentos enquadrados nos incisos I e IV do § 1º </w:t>
      </w:r>
      <w:r w:rsidR="00490E79" w:rsidRPr="00566EBA">
        <w:rPr>
          <w:rFonts w:ascii="Times New Roman" w:hAnsi="Times New Roman" w:cs="Times New Roman"/>
          <w:color w:val="auto"/>
          <w:sz w:val="24"/>
          <w:szCs w:val="24"/>
        </w:rPr>
        <w:t>deste artigo</w:t>
      </w:r>
      <w:r w:rsidR="007A0AA2" w:rsidRPr="00566E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EE247D" w:rsidRPr="00566EBA" w:rsidRDefault="00EE247D" w:rsidP="00EE247D">
      <w:pPr>
        <w:spacing w:after="200" w:line="240" w:lineRule="auto"/>
        <w:ind w:left="0" w:right="6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Observação: O disposto neste dispositivo foi estabelecido pela Instrução Normativa – IN 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nº 18</w:t>
      </w: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, de 22 de agosto de 2017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>, que d</w:t>
      </w: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ispõe sobre a listagem dos programas assistências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do Ministério da Saúde e seus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respectivos medicamentos excluídos da fase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experimental do Sistema Nacional de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Controle de Medicamentos (SNCM).</w:t>
      </w:r>
    </w:p>
    <w:p w:rsidR="00FF5806" w:rsidRPr="00566EBA" w:rsidRDefault="00FF5806" w:rsidP="00566EBA">
      <w:pPr>
        <w:spacing w:after="200" w:line="240" w:lineRule="auto"/>
        <w:ind w:left="0" w:right="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66EBA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FF5806" w:rsidRPr="00566EBA" w:rsidRDefault="00FF5806" w:rsidP="00566EBA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EBA">
        <w:rPr>
          <w:rFonts w:ascii="Times New Roman" w:hAnsi="Times New Roman" w:cs="Times New Roman"/>
          <w:b/>
          <w:sz w:val="24"/>
          <w:szCs w:val="24"/>
        </w:rPr>
        <w:t>DAS DEFINIÇÕES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Art. 3º Para efeito desta Resolução são adotadas as seguintes definições:</w:t>
      </w:r>
    </w:p>
    <w:p w:rsidR="00566EBA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Cadeia de movimentação de medicamentos: fluxo da origem ao consumo de medicamentos abrangendo as etapas de fabricação, importação, distribuição, transporte, armazenagem e dispensação, bem como os demais tipos de movimentação previstos pelos controles sanitários. 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II.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Código serial: código individual, contido no IUM, único por apresentação, composto de </w:t>
      </w:r>
      <w:smartTag w:uri="urn:schemas-microsoft-com:office:smarttags" w:element="metricconverter">
        <w:smartTagPr>
          <w:attr w:name="ProductID" w:val="1 a"/>
        </w:smartTagPr>
        <w:r w:rsidR="007D7A8F" w:rsidRPr="00566EBA">
          <w:rPr>
            <w:rFonts w:ascii="Times New Roman" w:hAnsi="Times New Roman" w:cs="Times New Roman"/>
            <w:color w:val="auto"/>
            <w:sz w:val="24"/>
            <w:szCs w:val="24"/>
          </w:rPr>
          <w:t>1 a</w:t>
        </w:r>
      </w:smartTag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20 caracteres alfanuméricos.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III.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>Comunicação de registro de instância de evento: transmissão eletrônica</w:t>
      </w:r>
      <w:r w:rsidR="00420DC4" w:rsidRPr="00566EBA">
        <w:rPr>
          <w:rFonts w:ascii="Times New Roman" w:hAnsi="Times New Roman" w:cs="Times New Roman"/>
          <w:color w:val="auto"/>
          <w:sz w:val="24"/>
          <w:szCs w:val="24"/>
        </w:rPr>
        <w:t>, ao banco de dados central,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da instância de evento registrada pelo membro da cadeia de movimentação de medicamentos.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IV.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>Detentor de registro: fabricante ou importador, responsável pelo registro do medicamento de uso humano regulado pela ANVISA.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V.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>Dispensador: estabelecimento responsável pelo fornecimento, remunerado ou gratuito, de medicamentos ao consumidor ou paciente, os quais sejam</w:t>
      </w:r>
      <w:r w:rsidR="007D7A8F" w:rsidRPr="00566EBA">
        <w:rPr>
          <w:rStyle w:val="Refdecomentrio"/>
          <w:rFonts w:ascii="Times New Roman" w:hAnsi="Times New Roman"/>
          <w:color w:val="auto"/>
          <w:sz w:val="24"/>
          <w:szCs w:val="24"/>
        </w:rPr>
        <w:t xml:space="preserve">: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>farmácia, drogaria, hospital, unidade de saúde e estabelecimento de saúde.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VI.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>Distribuidor: membro da cadeia de movimentação de medicamentos que armazena o medicamento como intermediário em qualquer posição na cadeia entre o detentor de registro e o dispensador.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VII.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Embalagem comercial: embalagem secundária, inclusive múltipla, hospitalar ou secundária para fracionados, ou embalagem primária quando o medicamento não for expedido ao dispensador em embalagem secundária. </w:t>
      </w:r>
    </w:p>
    <w:p w:rsidR="006D3694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VIII.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>Embalagem de transporte: embalagem utilizada para o transporte de medicamentos acondicionados em suas embalagens comerciais.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IX.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Identificador Único de Medicamento – IUM: uma série de caracteres numéricos, alfanuméricos, ou especiais, criada através de padrões de identificação e codificação, que permita a identificação individualizada, exclusiva e inequívoca de cada embalagem comercial do medicamento; </w:t>
      </w:r>
    </w:p>
    <w:p w:rsidR="00FF5806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X. 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Instância de evento: informações relacionadas a uma unidade de embalagem comercial de medicamento ou de embalagem de transporte que descrevem o contexto em que ocorreu uma operação de interesse do SNCM.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XI.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>Integrantes do SNCM: membros da cadeia de movimentação de medicamentos ou transportadores.</w:t>
      </w:r>
    </w:p>
    <w:p w:rsidR="00FF5806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XII. 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Membros da cadeia de movimentação de medicamentos: responsáveis pelo registro de instâncias de evento e sua </w:t>
      </w:r>
      <w:r w:rsidR="00927EA2" w:rsidRPr="00566EBA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omunicação</w:t>
      </w:r>
      <w:r w:rsidR="00FF5806" w:rsidRPr="00566EBA">
        <w:rPr>
          <w:rFonts w:ascii="Times New Roman" w:hAnsi="Times New Roman" w:cs="Times New Roman"/>
          <w:sz w:val="24"/>
          <w:szCs w:val="24"/>
        </w:rPr>
        <w:t xml:space="preserve"> 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ao banco de dados centralizado, os quais sejam: fabricantes, importadores, distribuidores, atacadistas, varejistas, hospitais, estabelecimentos de saúde, armazenadores, comerciantes e dispensadores de medicamento.</w:t>
      </w:r>
    </w:p>
    <w:p w:rsidR="00FF5806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XIII. 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Número Global de Item Comercial (GTIN,</w:t>
      </w:r>
      <w:r w:rsidR="00FF5806" w:rsidRPr="00566EBA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sigla em inglês de</w:t>
      </w:r>
      <w:r w:rsidR="00FF5806" w:rsidRPr="00566EBA">
        <w:rPr>
          <w:rFonts w:ascii="Times New Roman" w:hAnsi="Times New Roman" w:cs="Times New Roman"/>
          <w:i/>
          <w:color w:val="auto"/>
          <w:sz w:val="24"/>
          <w:szCs w:val="24"/>
        </w:rPr>
        <w:t xml:space="preserve"> “Global Trade Item Number”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): identificador-padrão de artigo comercial, internacionalmente reconhecido, com quatorze dígitos.</w:t>
      </w:r>
    </w:p>
    <w:p w:rsidR="007D7A8F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XIV. 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Rastreamento de medicamentos: conjunto de mecanismos e procedimentos que permitem traçar o histórico, a </w:t>
      </w:r>
      <w:r w:rsidR="00BB1B09" w:rsidRPr="00566EBA">
        <w:rPr>
          <w:rFonts w:ascii="Times New Roman" w:hAnsi="Times New Roman" w:cs="Times New Roman"/>
          <w:color w:val="auto"/>
          <w:sz w:val="24"/>
          <w:szCs w:val="24"/>
        </w:rPr>
        <w:t>custódia</w:t>
      </w:r>
      <w:r w:rsidR="007D7A8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atual ou a última desti</w:t>
      </w:r>
      <w:r w:rsidR="006D3694" w:rsidRPr="00566EBA">
        <w:rPr>
          <w:rFonts w:ascii="Times New Roman" w:hAnsi="Times New Roman" w:cs="Times New Roman"/>
          <w:color w:val="auto"/>
          <w:sz w:val="24"/>
          <w:szCs w:val="24"/>
        </w:rPr>
        <w:t>nação conhecida de medicamentos;</w:t>
      </w:r>
    </w:p>
    <w:p w:rsidR="006D3694" w:rsidRPr="00566EBA" w:rsidRDefault="00566EBA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XV. </w:t>
      </w:r>
      <w:r w:rsidR="006D3694" w:rsidRPr="00566EBA">
        <w:rPr>
          <w:rFonts w:ascii="Times New Roman" w:hAnsi="Times New Roman" w:cs="Times New Roman"/>
          <w:color w:val="auto"/>
          <w:sz w:val="24"/>
          <w:szCs w:val="24"/>
        </w:rPr>
        <w:t>Registro de instância de evento:</w:t>
      </w:r>
      <w:r w:rsidR="00BB1B09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armazenamento da instância de evento no banco de dados do próprio membro da cadeia de movimentação de medicamentos</w:t>
      </w:r>
      <w:r w:rsidR="00574D0F" w:rsidRPr="00566E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6D3694" w:rsidRPr="00566EBA" w:rsidRDefault="00566EBA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XVI. </w:t>
      </w:r>
      <w:r w:rsidR="006D3694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Serialização: </w:t>
      </w:r>
      <w:r w:rsidR="00BB1B09" w:rsidRPr="00566EBA">
        <w:rPr>
          <w:rFonts w:ascii="Times New Roman" w:hAnsi="Times New Roman" w:cs="Times New Roman"/>
          <w:color w:val="auto"/>
          <w:sz w:val="24"/>
          <w:szCs w:val="24"/>
        </w:rPr>
        <w:t>geração e a inclusão do DataMatrix bem como a inscrição do código serial na embalagem comercial do medicamento</w:t>
      </w:r>
      <w:r w:rsidR="00574D0F" w:rsidRPr="00566E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B1B09" w:rsidRPr="00566EBA" w:rsidRDefault="00BB1B09" w:rsidP="00566EBA">
      <w:pPr>
        <w:pStyle w:val="PargrafodaLista"/>
        <w:spacing w:after="200" w:line="240" w:lineRule="auto"/>
        <w:ind w:left="0" w:righ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5806" w:rsidRPr="00566EBA" w:rsidRDefault="00FF5806" w:rsidP="00566EBA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b/>
          <w:color w:val="auto"/>
          <w:sz w:val="24"/>
          <w:szCs w:val="24"/>
        </w:rPr>
        <w:t>CAPÍTULO III</w:t>
      </w:r>
    </w:p>
    <w:p w:rsidR="00FF5806" w:rsidRPr="00566EBA" w:rsidRDefault="00281643" w:rsidP="00566EBA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 xml:space="preserve"> </w:t>
      </w:r>
      <w:r w:rsidRPr="00566EBA">
        <w:rPr>
          <w:rFonts w:ascii="Times New Roman" w:hAnsi="Times New Roman" w:cs="Times New Roman"/>
          <w:b/>
          <w:bCs/>
          <w:color w:val="auto"/>
          <w:sz w:val="24"/>
          <w:szCs w:val="24"/>
        </w:rPr>
        <w:t>DA TECNOLOGIA DE CAPTURA DE DADOS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lastRenderedPageBreak/>
        <w:t>Art. 4º O código de barras bidimensional é a tecnologia para a captura e armazenamento de instâncias de eventos necessários ao rastreamento de medicamentos no âmbito do SNCM.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Parágrafo único. O padrão de código bidimensional adotado é o DataMatrix, conforme especificado na norma ISO/IEC 16022:2006 e suas atualizações.</w:t>
      </w:r>
    </w:p>
    <w:p w:rsidR="008B0E8A" w:rsidRPr="00566EBA" w:rsidRDefault="007A0AA2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Art. 5º O detentor do registro de medicamentos é responsável pela gestão de todos os dados que compõem o Identificador Único de Medicamentos (IUM).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 xml:space="preserve">Art. 6º O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IUM</w:t>
      </w:r>
      <w:r w:rsidRPr="00566EBA">
        <w:rPr>
          <w:rFonts w:ascii="Times New Roman" w:hAnsi="Times New Roman" w:cs="Times New Roman"/>
          <w:sz w:val="24"/>
          <w:szCs w:val="24"/>
        </w:rPr>
        <w:t xml:space="preserve"> deverá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conter os seguintes dados, nesta ordem: 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 – GTIN da apresentação;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II – Número de registro da apresentação do medicamento junto à Anvisa; 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III – Código serial, de até 20 dígitos;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IV – Data de validade;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V – Lote de fabricação. 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Parágrafo único. É vedada a repetição do código serial entre unidades de uma mesma apresentação de medicamento.</w:t>
      </w:r>
    </w:p>
    <w:p w:rsidR="00FF5806" w:rsidRPr="00566EBA" w:rsidRDefault="00FF5806" w:rsidP="00566EBA">
      <w:pPr>
        <w:spacing w:after="200" w:line="240" w:lineRule="auto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Art. 7º Toda embalagem de transporte contendo ao menos um medicamento incluído na fase experimental do SNCM, a partir </w:t>
      </w:r>
      <w:r w:rsidR="006B0A21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da instância de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evento de expedição do detentor de registro deverá ter um código identificador único próprio, que permita a relação com o IUM dos medicamentos nela contida.</w:t>
      </w:r>
    </w:p>
    <w:p w:rsidR="00FF5806" w:rsidRPr="00566EBA" w:rsidRDefault="00FF5806" w:rsidP="00566EBA">
      <w:pPr>
        <w:spacing w:after="200" w:line="240" w:lineRule="auto"/>
        <w:ind w:left="0" w:right="5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b/>
          <w:color w:val="auto"/>
          <w:sz w:val="24"/>
          <w:szCs w:val="24"/>
        </w:rPr>
        <w:t>CAPÍTULO IV</w:t>
      </w:r>
    </w:p>
    <w:p w:rsidR="00FF5806" w:rsidRPr="00566EBA" w:rsidRDefault="00FF5806" w:rsidP="00566EBA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b/>
          <w:bCs/>
          <w:color w:val="auto"/>
          <w:sz w:val="24"/>
          <w:szCs w:val="24"/>
        </w:rPr>
        <w:t>DA IDENTIFICAÇÃO DOS INTEGRANTES DO SNCM</w:t>
      </w:r>
    </w:p>
    <w:p w:rsidR="00FF5806" w:rsidRPr="00566EBA" w:rsidRDefault="00FF5806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Art. 8º Os integrantes do SNCM serão identificados pelo seu CNPJ, quando do registro das instâncias de eventos.</w:t>
      </w:r>
    </w:p>
    <w:p w:rsidR="00FF5806" w:rsidRPr="00566EBA" w:rsidRDefault="00346E30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Parágrafo único.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Os que não possuem CNPJ próprio serão identificados pelos mecanismos cadastrais vigentes, como o Cadastro Nacional de E</w:t>
      </w:r>
      <w:r w:rsidR="00FE7292" w:rsidRPr="00566EBA">
        <w:rPr>
          <w:rFonts w:ascii="Times New Roman" w:hAnsi="Times New Roman" w:cs="Times New Roman"/>
          <w:color w:val="auto"/>
          <w:sz w:val="24"/>
          <w:szCs w:val="24"/>
        </w:rPr>
        <w:t>stabelecimentos de Saúde (CNES)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F5806" w:rsidRPr="00566EBA" w:rsidRDefault="00FF5806" w:rsidP="00566EBA">
      <w:pPr>
        <w:spacing w:after="200" w:line="240" w:lineRule="auto"/>
        <w:ind w:left="0" w:right="5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b/>
          <w:color w:val="auto"/>
          <w:sz w:val="24"/>
          <w:szCs w:val="24"/>
        </w:rPr>
        <w:t>CAPÍTULO V</w:t>
      </w:r>
    </w:p>
    <w:p w:rsidR="00FF5806" w:rsidRPr="00566EBA" w:rsidRDefault="00FF5806" w:rsidP="00566EBA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b/>
          <w:color w:val="auto"/>
          <w:sz w:val="24"/>
          <w:szCs w:val="24"/>
        </w:rPr>
        <w:t>DA ROTULAGEM</w:t>
      </w:r>
    </w:p>
    <w:p w:rsidR="007A0AA2" w:rsidRPr="00566EBA" w:rsidRDefault="007A0AA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Art. 9º As embalagens comerciais dos medicamentos incluídos no escopo do SNCM devem conter o DataMatrix e a inscrição do código serial, além de atender integralmente às disposições da </w:t>
      </w:r>
      <w:r w:rsidR="00A811DD" w:rsidRPr="00566EBA">
        <w:rPr>
          <w:rFonts w:ascii="Times New Roman" w:hAnsi="Times New Roman" w:cs="Times New Roman"/>
          <w:color w:val="auto"/>
          <w:sz w:val="24"/>
          <w:szCs w:val="24"/>
        </w:rPr>
        <w:t>Resolução da Diretoria Colegiada-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RDC nº 71, de 22 de dezembro de 2009</w:t>
      </w:r>
      <w:r w:rsidR="00FE6DEB" w:rsidRPr="00566EBA">
        <w:rPr>
          <w:rFonts w:ascii="Times New Roman" w:hAnsi="Times New Roman" w:cs="Times New Roman"/>
          <w:color w:val="auto"/>
          <w:sz w:val="24"/>
          <w:szCs w:val="24"/>
        </w:rPr>
        <w:t>, ou norma que vier a lhe substituir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F5806" w:rsidRPr="00566EBA" w:rsidRDefault="007A0AA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lastRenderedPageBreak/>
        <w:t>§ 1º O previsto no caput deve assegurar a leitura por mecanismos de captura eletrônica de dados e deve ser inscrito de forma legível ao olho humano, ao longo de toda a cadeia de movimentação de medicamentos e no prazo de validade do produto.</w:t>
      </w:r>
    </w:p>
    <w:p w:rsidR="00FF5806" w:rsidRPr="00566EBA" w:rsidRDefault="007A0AA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§ 2º As modificações necessárias para cumprir o disposto neste artigo serão consideradas alterações de rotulagem passíveis de notificação, com implementação imediata, sem necessidade de aprovação prévia.</w:t>
      </w:r>
    </w:p>
    <w:p w:rsidR="007A0AA2" w:rsidRPr="00566EBA" w:rsidRDefault="007A0AA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Art. 10 A </w:t>
      </w:r>
      <w:r w:rsidR="00705985" w:rsidRPr="00566EBA">
        <w:rPr>
          <w:rFonts w:ascii="Times New Roman" w:hAnsi="Times New Roman" w:cs="Times New Roman"/>
          <w:color w:val="auto"/>
          <w:sz w:val="24"/>
          <w:szCs w:val="24"/>
        </w:rPr>
        <w:t>serialização dos medicamentos pode ser realizada pelos seguintes integrantes do sistema:</w:t>
      </w:r>
    </w:p>
    <w:p w:rsidR="007A0AA2" w:rsidRPr="00566EBA" w:rsidRDefault="007A0AA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I </w:t>
      </w:r>
      <w:r w:rsidR="00C0743A" w:rsidRPr="00566EBA">
        <w:rPr>
          <w:rFonts w:ascii="Times New Roman" w:hAnsi="Times New Roman" w:cs="Times New Roman"/>
          <w:color w:val="auto"/>
          <w:sz w:val="24"/>
          <w:szCs w:val="24"/>
        </w:rPr>
        <w:t>–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fabricante no seu país de origem, no caso de produtos importados; </w:t>
      </w:r>
    </w:p>
    <w:p w:rsidR="007A0AA2" w:rsidRPr="00566EBA" w:rsidRDefault="007A0AA2" w:rsidP="00566EBA">
      <w:pPr>
        <w:spacing w:after="200" w:line="240" w:lineRule="auto"/>
        <w:ind w:left="0" w:right="6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II – fa</w:t>
      </w:r>
      <w:r w:rsidR="00705985" w:rsidRPr="00566EBA">
        <w:rPr>
          <w:rFonts w:ascii="Times New Roman" w:hAnsi="Times New Roman" w:cs="Times New Roman"/>
          <w:color w:val="auto"/>
          <w:sz w:val="24"/>
          <w:szCs w:val="24"/>
        </w:rPr>
        <w:t>bricante em território nacional, somente o detentor do registro com atividade de fabricar</w:t>
      </w:r>
      <w:r w:rsidR="00C345BA" w:rsidRPr="00566EBA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FF5806" w:rsidRPr="00566EBA" w:rsidRDefault="00FF5806" w:rsidP="00566EBA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EBA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FF5806" w:rsidRPr="00566EBA" w:rsidRDefault="00FF5806" w:rsidP="00566EBA">
      <w:pPr>
        <w:spacing w:after="200" w:line="24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DOS PADRÕES DE ARMAZENAMENTO E COMUNICAÇÃO DE INSTÂNCIAS DE EVENTOS 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 xml:space="preserve">Art. 11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Cada membro da cadeia de movimentação de medicamentos deverá </w:t>
      </w:r>
      <w:r w:rsidR="00DE347A" w:rsidRPr="00566EBA">
        <w:rPr>
          <w:rFonts w:ascii="Times New Roman" w:hAnsi="Times New Roman" w:cs="Times New Roman"/>
          <w:color w:val="auto"/>
          <w:sz w:val="24"/>
          <w:szCs w:val="24"/>
        </w:rPr>
        <w:t>registrar e comunicar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eletronicamente os dados </w:t>
      </w:r>
      <w:r w:rsidR="000612C6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correspondentes </w:t>
      </w:r>
      <w:r w:rsidR="00DE347A" w:rsidRPr="00566EBA">
        <w:rPr>
          <w:rFonts w:ascii="Times New Roman" w:hAnsi="Times New Roman" w:cs="Times New Roman"/>
          <w:color w:val="auto"/>
          <w:sz w:val="24"/>
          <w:szCs w:val="24"/>
        </w:rPr>
        <w:t>às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instâncias de eventos ocorridas com o medicamento sob sua custódia.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 xml:space="preserve">Art. 12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Os membros da cadeia de movimentação de medicamentos devem manter o registro </w:t>
      </w:r>
      <w:r w:rsidR="001C04F5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das instâncias de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eventos pelo período </w:t>
      </w:r>
      <w:r w:rsidR="00EE011E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mínimo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de 1 (um) ano após a expiração do prazo de validade do </w:t>
      </w:r>
      <w:r w:rsidR="001C04F5" w:rsidRPr="00566EBA">
        <w:rPr>
          <w:rFonts w:ascii="Times New Roman" w:hAnsi="Times New Roman" w:cs="Times New Roman"/>
          <w:color w:val="auto"/>
          <w:sz w:val="24"/>
          <w:szCs w:val="24"/>
        </w:rPr>
        <w:t>medicamento.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1C04F5" w:rsidRPr="00566EBA" w:rsidRDefault="001C04F5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§ 1º Os registros de que trata o caput serão os mesmos comunicados ao SNCM, sendo vedada a alteração de quaisquer informações.</w:t>
      </w:r>
    </w:p>
    <w:p w:rsidR="00FF5806" w:rsidRPr="00566EBA" w:rsidRDefault="001C04F5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§2º O membro da cadeia de movimentação de medicamentos deverá ser capaz de retransmitir, sob solicitação da Anvisa, instâncias de eventos já comunicadas ao SNCM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Art. 13 A comunicação de registro de instâncias de eventos ao SNCM </w:t>
      </w:r>
      <w:r w:rsidR="000D2547" w:rsidRPr="00566EBA">
        <w:rPr>
          <w:rFonts w:ascii="Times New Roman" w:hAnsi="Times New Roman" w:cs="Times New Roman"/>
          <w:color w:val="auto"/>
          <w:sz w:val="24"/>
          <w:szCs w:val="24"/>
        </w:rPr>
        <w:t>será realizada respeitando-se a ordem cronológica do registro das instâncias de eventos, obedecendo os seguintes prazos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 – Em até 3 (três) dias úteis para os detentores de registro;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II – Em até 5 (cinco) dias úteis para os distribuidores;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III – Em até 7 (sete) dias úteis para os dispensadores.</w:t>
      </w:r>
    </w:p>
    <w:p w:rsidR="00FF5806" w:rsidRPr="00566EBA" w:rsidRDefault="000D2547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Parágrafo único. O membro da cadeia de movimentação de medicamentos registrará e comunicará uma instância de evento de retificação sobre quaisquer instâncias de eventos que tenha comunicado com erros ao SNCM tão logo identifique ou tome ciência deste fato.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lastRenderedPageBreak/>
        <w:t>Art. 14 O membro da cadeia de movimentação de medicamentos registrará em seus sistemas de informação e comunicará ao banco centralizado os dados correspondentes às instâncias de eventos referentes ao medicamento, por meio de protocolos de comunicação abertos.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Art.15 Os sistemas eletrônicos utilizados pelos membros da cadeia de movimentação de medicamentos devem garantir o sigilo, a integridade, a disponibilidade e a autenticidade dos dados.</w:t>
      </w:r>
    </w:p>
    <w:p w:rsidR="00FF5806" w:rsidRPr="00566EBA" w:rsidRDefault="00FF5806" w:rsidP="00566EBA">
      <w:pPr>
        <w:spacing w:after="200" w:line="240" w:lineRule="auto"/>
        <w:ind w:left="0" w:right="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66EBA">
        <w:rPr>
          <w:rFonts w:ascii="Times New Roman" w:hAnsi="Times New Roman" w:cs="Times New Roman"/>
          <w:b/>
          <w:sz w:val="24"/>
          <w:szCs w:val="24"/>
        </w:rPr>
        <w:t>CAPÍTULO VII</w:t>
      </w:r>
    </w:p>
    <w:p w:rsidR="00FF5806" w:rsidRPr="00566EBA" w:rsidRDefault="00FF5806" w:rsidP="00566EBA">
      <w:pPr>
        <w:spacing w:after="200" w:line="240" w:lineRule="auto"/>
        <w:ind w:left="0" w:right="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EBA">
        <w:rPr>
          <w:rFonts w:ascii="Times New Roman" w:hAnsi="Times New Roman" w:cs="Times New Roman"/>
          <w:b/>
          <w:sz w:val="24"/>
          <w:szCs w:val="24"/>
        </w:rPr>
        <w:t>DAS DISPOSIÇÕES FINAIS</w:t>
      </w:r>
    </w:p>
    <w:p w:rsidR="00FF5806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Art. 16 Para fins de cumprimento do Inciso II do Parágrafo único do Art. 5º da </w:t>
      </w:r>
      <w:r w:rsidRPr="00566EBA">
        <w:rPr>
          <w:rFonts w:ascii="Times New Roman" w:hAnsi="Times New Roman" w:cs="Times New Roman"/>
          <w:sz w:val="24"/>
          <w:szCs w:val="24"/>
        </w:rPr>
        <w:t>Lei nº 11.903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/2009 será instituído em ato normativo próprio o Comitê Gestor com representação dos integrantes do SNCM e coordenado pela Anvisa.</w:t>
      </w:r>
    </w:p>
    <w:p w:rsidR="00FF5806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Art. 17 As </w:t>
      </w:r>
      <w:r w:rsidRPr="00566EBA">
        <w:rPr>
          <w:rFonts w:ascii="Times New Roman" w:hAnsi="Times New Roman" w:cs="Times New Roman"/>
          <w:sz w:val="24"/>
          <w:szCs w:val="24"/>
        </w:rPr>
        <w:t xml:space="preserve">especificações tecnológicas necessárias à operacionalização do SNCM serão publicadas por meio de Instrução Normativa, em até quatro meses a contar da publicação 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>dessa norma.</w:t>
      </w:r>
    </w:p>
    <w:p w:rsidR="00EE247D" w:rsidRPr="00EE247D" w:rsidRDefault="00EE247D" w:rsidP="00EE247D">
      <w:pPr>
        <w:spacing w:after="200" w:line="240" w:lineRule="auto"/>
        <w:ind w:left="0" w:right="0" w:firstLine="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EE247D">
        <w:rPr>
          <w:rFonts w:ascii="Times New Roman" w:hAnsi="Times New Roman" w:cs="Times New Roman"/>
          <w:i/>
          <w:color w:val="0000FF"/>
          <w:sz w:val="24"/>
          <w:szCs w:val="24"/>
        </w:rPr>
        <w:t>Observação: O disposto neste artigo foi publicado por meio da Instrução Normativa – IN nº 19, de 22 de agosto de 2017, que dispõe sobre definições básicas de tecnologia para a comunicação entre os membros da cadeia de movimentação de medicamentos e a Agência Nacional de Vigilância Sanitária – Anvisa para a operacionalização da fase experimental do Sistema Nacional de Controle de Medicamentos (SNCM).</w:t>
      </w:r>
    </w:p>
    <w:p w:rsidR="007570C0" w:rsidRPr="00566EBA" w:rsidRDefault="007570C0" w:rsidP="00EE247D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Art. 18 </w:t>
      </w:r>
      <w:r w:rsidR="001751BF" w:rsidRPr="00566EBA">
        <w:rPr>
          <w:rFonts w:ascii="Times New Roman" w:hAnsi="Times New Roman" w:cs="Times New Roman"/>
          <w:color w:val="auto"/>
          <w:sz w:val="24"/>
          <w:szCs w:val="24"/>
        </w:rPr>
        <w:t>Os casos de comprovada impossibilidade de cumprimento das disposições estabelecidas neste regulamento</w:t>
      </w:r>
      <w:r w:rsidR="00C65522" w:rsidRPr="00566EBA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1751B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pelos membros da cadeia de movimentação de medicamentos</w:t>
      </w:r>
      <w:r w:rsidR="00C65522" w:rsidRPr="00566EBA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1751B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não se configuram infração sanitária </w:t>
      </w:r>
      <w:r w:rsidR="00C65522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e devem ser comunicados à </w:t>
      </w:r>
      <w:r w:rsidR="001751BF" w:rsidRPr="00566EBA">
        <w:rPr>
          <w:rFonts w:ascii="Times New Roman" w:hAnsi="Times New Roman" w:cs="Times New Roman"/>
          <w:color w:val="auto"/>
          <w:sz w:val="24"/>
          <w:szCs w:val="24"/>
        </w:rPr>
        <w:t>Anvisa</w:t>
      </w:r>
      <w:r w:rsidR="00C65522" w:rsidRPr="00566EBA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751B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BB142F" w:rsidRPr="00566EBA" w:rsidRDefault="00FF5806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Art. 1</w:t>
      </w:r>
      <w:r w:rsidR="00394D30" w:rsidRPr="00566EBA"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142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Após o prazo definido para a avaliação da fase experimental, </w:t>
      </w:r>
      <w:r w:rsidR="00821D45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conforme inciso II, parágrafo único, Art. 5º da Lei nº 13.410/2016, </w:t>
      </w:r>
      <w:r w:rsidR="00BB142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será </w:t>
      </w:r>
      <w:r w:rsidR="00821D45" w:rsidRPr="00566EBA">
        <w:rPr>
          <w:rFonts w:ascii="Times New Roman" w:hAnsi="Times New Roman" w:cs="Times New Roman"/>
          <w:color w:val="auto"/>
          <w:sz w:val="24"/>
          <w:szCs w:val="24"/>
        </w:rPr>
        <w:t>editado novo ato</w:t>
      </w:r>
      <w:r w:rsidR="00BB142F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normativo</w:t>
      </w:r>
      <w:r w:rsidR="00821D45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para</w:t>
      </w:r>
      <w:r w:rsidR="00271863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a completa</w:t>
      </w:r>
      <w:r w:rsidR="00821D45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implementação do SNCM. </w:t>
      </w:r>
    </w:p>
    <w:p w:rsidR="00FF5806" w:rsidRPr="00566EBA" w:rsidRDefault="00BB142F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 xml:space="preserve">Art. 20 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Ficam revogadas a Resolução</w:t>
      </w:r>
      <w:r w:rsidR="00392B5A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da Diretoria Colegiada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-RDC n° 54, de 10 de dezembro de 2013, publicada no DOU de 11 de dezembro de 2013 e a Resolução</w:t>
      </w:r>
      <w:r w:rsidR="00392B5A" w:rsidRPr="00566EBA">
        <w:rPr>
          <w:rFonts w:ascii="Times New Roman" w:hAnsi="Times New Roman" w:cs="Times New Roman"/>
          <w:color w:val="auto"/>
          <w:sz w:val="24"/>
          <w:szCs w:val="24"/>
        </w:rPr>
        <w:t xml:space="preserve"> da Diretoria Colegiada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-RDC n° 114, de 29 de setembro de 2016, publicada no DOU de 30 de setembro de 2016.</w:t>
      </w:r>
    </w:p>
    <w:p w:rsidR="00FF5806" w:rsidRPr="00566EBA" w:rsidRDefault="00394D30" w:rsidP="00566EBA">
      <w:pPr>
        <w:spacing w:after="200" w:line="240" w:lineRule="auto"/>
        <w:ind w:left="0" w:right="0" w:firstLine="567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sz w:val="24"/>
          <w:szCs w:val="24"/>
        </w:rPr>
        <w:t>Art. 2</w:t>
      </w:r>
      <w:r w:rsidR="00BB142F" w:rsidRPr="00566EBA">
        <w:rPr>
          <w:rFonts w:ascii="Times New Roman" w:hAnsi="Times New Roman" w:cs="Times New Roman"/>
          <w:sz w:val="24"/>
          <w:szCs w:val="24"/>
        </w:rPr>
        <w:t>1</w:t>
      </w:r>
      <w:r w:rsidR="00FF5806" w:rsidRPr="00566EBA">
        <w:rPr>
          <w:rFonts w:ascii="Times New Roman" w:hAnsi="Times New Roman" w:cs="Times New Roman"/>
          <w:sz w:val="24"/>
          <w:szCs w:val="24"/>
        </w:rPr>
        <w:t xml:space="preserve"> Esta Resolução entra </w:t>
      </w:r>
      <w:r w:rsidR="00FF5806" w:rsidRPr="00566EBA">
        <w:rPr>
          <w:rFonts w:ascii="Times New Roman" w:hAnsi="Times New Roman" w:cs="Times New Roman"/>
          <w:color w:val="auto"/>
          <w:sz w:val="24"/>
          <w:szCs w:val="24"/>
        </w:rPr>
        <w:t>em vigor na data de sua publicação.</w:t>
      </w:r>
    </w:p>
    <w:p w:rsidR="00BC1253" w:rsidRPr="00566EBA" w:rsidRDefault="00BC1253" w:rsidP="00566EBA">
      <w:pPr>
        <w:spacing w:after="200" w:line="240" w:lineRule="auto"/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FF5806" w:rsidRPr="00566EBA" w:rsidRDefault="00FF5806" w:rsidP="00566EBA">
      <w:pPr>
        <w:spacing w:after="0" w:line="240" w:lineRule="auto"/>
        <w:ind w:left="0" w:right="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JARBAS BARBOSA DA SILVA JR.</w:t>
      </w:r>
    </w:p>
    <w:p w:rsidR="00FF5806" w:rsidRPr="00566EBA" w:rsidRDefault="00FF5806" w:rsidP="00566EBA">
      <w:pPr>
        <w:spacing w:after="0" w:line="240" w:lineRule="auto"/>
        <w:ind w:left="0" w:right="6"/>
        <w:jc w:val="center"/>
        <w:rPr>
          <w:rFonts w:ascii="Times New Roman" w:hAnsi="Times New Roman" w:cs="Times New Roman"/>
          <w:sz w:val="24"/>
          <w:szCs w:val="24"/>
        </w:rPr>
      </w:pPr>
      <w:r w:rsidRPr="00566EBA">
        <w:rPr>
          <w:rFonts w:ascii="Times New Roman" w:hAnsi="Times New Roman" w:cs="Times New Roman"/>
          <w:color w:val="auto"/>
          <w:sz w:val="24"/>
          <w:szCs w:val="24"/>
        </w:rPr>
        <w:t>Diretor-Presidente</w:t>
      </w:r>
    </w:p>
    <w:sectPr w:rsidR="00FF5806" w:rsidRPr="00566EBA" w:rsidSect="00884B71">
      <w:headerReference w:type="default" r:id="rId8"/>
      <w:footerReference w:type="default" r:id="rId9"/>
      <w:pgSz w:w="11906" w:h="16838"/>
      <w:pgMar w:top="1421" w:right="1846" w:bottom="161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ABD" w:rsidRDefault="00541ABD" w:rsidP="00687DD4">
      <w:pPr>
        <w:spacing w:after="0" w:line="240" w:lineRule="auto"/>
      </w:pPr>
      <w:r>
        <w:separator/>
      </w:r>
    </w:p>
  </w:endnote>
  <w:endnote w:type="continuationSeparator" w:id="0">
    <w:p w:rsidR="00541ABD" w:rsidRDefault="00541ABD" w:rsidP="0068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EBA" w:rsidRPr="00566EBA" w:rsidRDefault="00566EBA" w:rsidP="00566EBA">
    <w:pPr>
      <w:tabs>
        <w:tab w:val="center" w:pos="4252"/>
        <w:tab w:val="right" w:pos="8504"/>
      </w:tabs>
      <w:spacing w:after="0" w:line="240" w:lineRule="auto"/>
      <w:ind w:left="0" w:right="0" w:firstLine="0"/>
      <w:jc w:val="center"/>
      <w:rPr>
        <w:rFonts w:ascii="Calibri" w:hAnsi="Calibri" w:cs="Times New Roman"/>
        <w:color w:val="auto"/>
        <w:sz w:val="22"/>
        <w:lang w:eastAsia="en-US"/>
      </w:rPr>
    </w:pPr>
    <w:r w:rsidRPr="00566EBA">
      <w:rPr>
        <w:rFonts w:ascii="Calibri" w:hAnsi="Calibri" w:cs="Times New Roman"/>
        <w:color w:val="943634"/>
        <w:sz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ABD" w:rsidRDefault="00541ABD" w:rsidP="00687DD4">
      <w:pPr>
        <w:spacing w:after="0" w:line="240" w:lineRule="auto"/>
      </w:pPr>
      <w:r>
        <w:separator/>
      </w:r>
    </w:p>
  </w:footnote>
  <w:footnote w:type="continuationSeparator" w:id="0">
    <w:p w:rsidR="00541ABD" w:rsidRDefault="00541ABD" w:rsidP="00687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EBA" w:rsidRPr="00B517AC" w:rsidRDefault="00541ABD" w:rsidP="00566EBA">
    <w:pPr>
      <w:tabs>
        <w:tab w:val="center" w:pos="4252"/>
        <w:tab w:val="right" w:pos="8504"/>
      </w:tabs>
      <w:spacing w:after="0" w:line="240" w:lineRule="auto"/>
      <w:ind w:left="0" w:firstLine="0"/>
      <w:jc w:val="center"/>
      <w:rPr>
        <w:rFonts w:ascii="Calibri" w:hAnsi="Calibri" w:cs="Times New Roman"/>
      </w:rPr>
    </w:pPr>
    <w:r w:rsidRPr="00541ABD">
      <w:rPr>
        <w:rFonts w:ascii="Calibri" w:hAnsi="Calibri" w:cs="Times New Roman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6EBA" w:rsidRPr="00B517AC" w:rsidRDefault="00566EBA" w:rsidP="00566EBA">
    <w:pPr>
      <w:tabs>
        <w:tab w:val="center" w:pos="4252"/>
        <w:tab w:val="right" w:pos="8504"/>
      </w:tabs>
      <w:spacing w:after="0" w:line="240" w:lineRule="auto"/>
      <w:ind w:left="0" w:firstLine="0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Ministério da Saúde - MS</w:t>
    </w:r>
  </w:p>
  <w:p w:rsidR="00566EBA" w:rsidRPr="00B517AC" w:rsidRDefault="00566EBA" w:rsidP="00566EBA">
    <w:pPr>
      <w:tabs>
        <w:tab w:val="center" w:pos="4252"/>
        <w:tab w:val="right" w:pos="8504"/>
      </w:tabs>
      <w:spacing w:after="0" w:line="240" w:lineRule="auto"/>
      <w:ind w:left="0" w:firstLine="0"/>
      <w:jc w:val="center"/>
      <w:rPr>
        <w:rFonts w:ascii="Calibri" w:hAnsi="Calibri" w:cs="Times New Roman"/>
        <w:b/>
        <w:sz w:val="24"/>
      </w:rPr>
    </w:pPr>
    <w:r w:rsidRPr="00B517AC">
      <w:rPr>
        <w:rFonts w:ascii="Calibri" w:hAnsi="Calibri" w:cs="Times New Roman"/>
        <w:b/>
        <w:sz w:val="24"/>
      </w:rPr>
      <w:t>Agência Nacional de Vigilância Sanitária - ANVISA</w:t>
    </w:r>
  </w:p>
  <w:p w:rsidR="00FF5806" w:rsidRDefault="00FF58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CD9"/>
    <w:multiLevelType w:val="hybridMultilevel"/>
    <w:tmpl w:val="60287A1A"/>
    <w:lvl w:ilvl="0" w:tplc="AA7A7C08">
      <w:start w:val="1"/>
      <w:numFmt w:val="upperRoman"/>
      <w:lvlText w:val="%1."/>
      <w:lvlJc w:val="left"/>
      <w:pPr>
        <w:ind w:left="732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B1908CE2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659EF6C2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39C81082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B366BE90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0EEE44D6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26FE6C38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16DA3196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932C7F66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290B5848"/>
    <w:multiLevelType w:val="hybridMultilevel"/>
    <w:tmpl w:val="344C970A"/>
    <w:lvl w:ilvl="0" w:tplc="CC067BF8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34AE4032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67D1C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8E0B52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938496F6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F066145C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87F65A52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956CCB46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DC86909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2A703710"/>
    <w:multiLevelType w:val="hybridMultilevel"/>
    <w:tmpl w:val="3846583C"/>
    <w:lvl w:ilvl="0" w:tplc="EB20E84C">
      <w:start w:val="1"/>
      <w:numFmt w:val="upperRoman"/>
      <w:lvlText w:val="%1. -"/>
      <w:lvlJc w:val="left"/>
      <w:pPr>
        <w:ind w:left="720" w:hanging="360"/>
      </w:pPr>
      <w:rPr>
        <w:rFonts w:cs="Times New Roman"/>
      </w:rPr>
    </w:lvl>
    <w:lvl w:ilvl="1" w:tplc="2E42055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2CA71B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BF2A47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994E118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9106C1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E21E3D4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1BA2E8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1340F2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513681"/>
    <w:multiLevelType w:val="hybridMultilevel"/>
    <w:tmpl w:val="06AE979A"/>
    <w:lvl w:ilvl="0" w:tplc="D2F4716A">
      <w:start w:val="1"/>
      <w:numFmt w:val="upperRoman"/>
      <w:lvlText w:val="%1."/>
      <w:lvlJc w:val="left"/>
      <w:pPr>
        <w:ind w:left="809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58A63E40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6EE60CF8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0008A5FE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6B0C3DFA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1758E01A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F2D45A32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81B21E24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CF72C7AE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4" w15:restartNumberingAfterBreak="0">
    <w:nsid w:val="3F352696"/>
    <w:multiLevelType w:val="hybridMultilevel"/>
    <w:tmpl w:val="EB90A6A0"/>
    <w:lvl w:ilvl="0" w:tplc="4DBE0BB0">
      <w:start w:val="1"/>
      <w:numFmt w:val="upperRoman"/>
      <w:lvlText w:val="%1."/>
      <w:lvlJc w:val="left"/>
      <w:pPr>
        <w:ind w:left="5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CE3AFFAE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6598F066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10FE5EC2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B90C8B28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E6DAC56E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8A043806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C3EA8EC6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D88AE196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5" w15:restartNumberingAfterBreak="0">
    <w:nsid w:val="42CB3A69"/>
    <w:multiLevelType w:val="hybridMultilevel"/>
    <w:tmpl w:val="BCD0FC5E"/>
    <w:lvl w:ilvl="0" w:tplc="6148957E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7412641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1B4F6A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EB06E6A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E6E37B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B4A23A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ED05BB8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AB2A36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B54B9A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5D96701"/>
    <w:multiLevelType w:val="hybridMultilevel"/>
    <w:tmpl w:val="2A7A13FE"/>
    <w:lvl w:ilvl="0" w:tplc="DD92E1F2">
      <w:start w:val="1"/>
      <w:numFmt w:val="upperRoman"/>
      <w:lvlText w:val="%1."/>
      <w:lvlJc w:val="right"/>
      <w:pPr>
        <w:ind w:left="1353" w:hanging="360"/>
      </w:pPr>
      <w:rPr>
        <w:rFonts w:cs="Times New Roman"/>
      </w:rPr>
    </w:lvl>
    <w:lvl w:ilvl="1" w:tplc="9B021138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D4B8206E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704472AA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515CC1C8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8CE6DED8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BEB6C648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72662428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694C04A2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 w15:restartNumberingAfterBreak="0">
    <w:nsid w:val="48E3619C"/>
    <w:multiLevelType w:val="hybridMultilevel"/>
    <w:tmpl w:val="FD427430"/>
    <w:lvl w:ilvl="0" w:tplc="0B36524E">
      <w:start w:val="1"/>
      <w:numFmt w:val="upperRoman"/>
      <w:lvlText w:val="%1."/>
      <w:lvlJc w:val="left"/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FD820710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718ED02E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15780182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365A714A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889E8A58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C51C55F8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A6EE7C6A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5A5876DE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8" w15:restartNumberingAfterBreak="0">
    <w:nsid w:val="49237C8D"/>
    <w:multiLevelType w:val="hybridMultilevel"/>
    <w:tmpl w:val="06AE979A"/>
    <w:lvl w:ilvl="0" w:tplc="DAB887E8">
      <w:start w:val="1"/>
      <w:numFmt w:val="upperRoman"/>
      <w:lvlText w:val="%1."/>
      <w:lvlJc w:val="left"/>
      <w:pPr>
        <w:ind w:left="809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3AA2E7AA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F9747B2E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F32219FA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EF5C64D4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705291DE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6EFE838E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80E09504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2CCE545E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9" w15:restartNumberingAfterBreak="0">
    <w:nsid w:val="4AF262DF"/>
    <w:multiLevelType w:val="hybridMultilevel"/>
    <w:tmpl w:val="9F8E7942"/>
    <w:lvl w:ilvl="0" w:tplc="CFA0D598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B1EC41A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E8AEB0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7B94408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AE0350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C4A6A0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BB4AB1AA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744802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EF26BA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C8429BC"/>
    <w:multiLevelType w:val="hybridMultilevel"/>
    <w:tmpl w:val="35542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44BA1"/>
    <w:multiLevelType w:val="hybridMultilevel"/>
    <w:tmpl w:val="876A7000"/>
    <w:lvl w:ilvl="0" w:tplc="365EFAB2">
      <w:start w:val="1"/>
      <w:numFmt w:val="upperRoman"/>
      <w:lvlText w:val="%1. -"/>
      <w:lvlJc w:val="left"/>
      <w:pPr>
        <w:ind w:left="720" w:hanging="360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27C8A12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74C205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C40AED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8B6F8B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0E6E00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8C5CF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C79C3CB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60A7C9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55A7BC6"/>
    <w:multiLevelType w:val="hybridMultilevel"/>
    <w:tmpl w:val="DD74668E"/>
    <w:lvl w:ilvl="0" w:tplc="E6C00880">
      <w:start w:val="1"/>
      <w:numFmt w:val="upperRoman"/>
      <w:lvlText w:val="%1."/>
      <w:lvlJc w:val="left"/>
      <w:pPr>
        <w:ind w:left="720" w:hanging="360"/>
      </w:pPr>
      <w:rPr>
        <w:rFonts w:cs="Times New Roman"/>
      </w:rPr>
    </w:lvl>
    <w:lvl w:ilvl="1" w:tplc="6BDE83EA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FBA011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140A7B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D08043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CB863D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30E98C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B1CF9DC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A44C1A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C38013D"/>
    <w:multiLevelType w:val="hybridMultilevel"/>
    <w:tmpl w:val="068A16C4"/>
    <w:lvl w:ilvl="0" w:tplc="3AAAFF40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D83AE7B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C3E002D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EF8B60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49AA78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B90D06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29C42C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87C344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B5A746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E71403E"/>
    <w:multiLevelType w:val="hybridMultilevel"/>
    <w:tmpl w:val="205E1CEE"/>
    <w:lvl w:ilvl="0" w:tplc="6A86FB42">
      <w:start w:val="1"/>
      <w:numFmt w:val="upperRoman"/>
      <w:lvlText w:val="%1."/>
      <w:lvlJc w:val="left"/>
      <w:pPr>
        <w:ind w:left="5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9AC61D36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FBD6CD82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6A5844AA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9B6ADA08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F9D403FA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E134458C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913411C6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29B45F56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15" w15:restartNumberingAfterBreak="0">
    <w:nsid w:val="6F026558"/>
    <w:multiLevelType w:val="hybridMultilevel"/>
    <w:tmpl w:val="D7CA2036"/>
    <w:lvl w:ilvl="0" w:tplc="0770D756">
      <w:start w:val="1"/>
      <w:numFmt w:val="upperRoman"/>
      <w:lvlText w:val="%1."/>
      <w:lvlJc w:val="left"/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A35A5422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06880C04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385CA1B4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1FC4FB92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DB6A2CDC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6554C6B6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EBB65AC4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8A24EDEA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16" w15:restartNumberingAfterBreak="0">
    <w:nsid w:val="6FF8457C"/>
    <w:multiLevelType w:val="hybridMultilevel"/>
    <w:tmpl w:val="BAA00E22"/>
    <w:lvl w:ilvl="0" w:tplc="38C68140">
      <w:start w:val="1"/>
      <w:numFmt w:val="upperRoman"/>
      <w:lvlText w:val="%1. -"/>
      <w:lvlJc w:val="left"/>
      <w:pPr>
        <w:ind w:left="720" w:hanging="360"/>
      </w:pPr>
      <w:rPr>
        <w:rFonts w:cs="Times New Roman"/>
      </w:rPr>
    </w:lvl>
    <w:lvl w:ilvl="1" w:tplc="0F84873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7B526B3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EACD618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82A68C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659A334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12EADD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1F29F9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3DA765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80651EC"/>
    <w:multiLevelType w:val="hybridMultilevel"/>
    <w:tmpl w:val="9DBCBCDE"/>
    <w:lvl w:ilvl="0" w:tplc="10BC6746">
      <w:start w:val="1"/>
      <w:numFmt w:val="upperRoman"/>
      <w:lvlText w:val="%1."/>
      <w:lvlJc w:val="left"/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764CC2AC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CA98CC7A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FC969694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2B50246A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60D2CA94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208E612E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B7023548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5D109E42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18" w15:restartNumberingAfterBreak="0">
    <w:nsid w:val="799100A5"/>
    <w:multiLevelType w:val="hybridMultilevel"/>
    <w:tmpl w:val="9DBCBCDE"/>
    <w:lvl w:ilvl="0" w:tplc="D158D328">
      <w:start w:val="1"/>
      <w:numFmt w:val="upperRoman"/>
      <w:lvlText w:val="%1."/>
      <w:lvlJc w:val="left"/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60A4D410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06A65014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92FC6B94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842CF9EE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E64C8330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2FB2354C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120828AA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7B98EBDA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19" w15:restartNumberingAfterBreak="0">
    <w:nsid w:val="79C84F10"/>
    <w:multiLevelType w:val="hybridMultilevel"/>
    <w:tmpl w:val="63529DBA"/>
    <w:lvl w:ilvl="0" w:tplc="129C3C7A">
      <w:start w:val="1"/>
      <w:numFmt w:val="upperRoman"/>
      <w:lvlText w:val="%1."/>
      <w:lvlJc w:val="left"/>
      <w:pPr>
        <w:ind w:left="5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9CA029A6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30FCC352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B4747B7E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38709D7A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D0A87C0C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4C0CC776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89AE43BA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BDC240E2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20" w15:restartNumberingAfterBreak="0">
    <w:nsid w:val="7BEC6200"/>
    <w:multiLevelType w:val="hybridMultilevel"/>
    <w:tmpl w:val="06AE979A"/>
    <w:lvl w:ilvl="0" w:tplc="AA6C7782">
      <w:start w:val="1"/>
      <w:numFmt w:val="upperRoman"/>
      <w:lvlText w:val="%1."/>
      <w:lvlJc w:val="left"/>
      <w:pPr>
        <w:ind w:left="809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 w:tplc="34BEDB9C">
      <w:start w:val="1"/>
      <w:numFmt w:val="lowerLetter"/>
      <w:lvlText w:val="%2."/>
      <w:lvlJc w:val="left"/>
      <w:pPr>
        <w:ind w:left="16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 w:tplc="71148FCA">
      <w:start w:val="1"/>
      <w:numFmt w:val="lowerRoman"/>
      <w:lvlText w:val="%3."/>
      <w:lvlJc w:val="left"/>
      <w:pPr>
        <w:ind w:left="23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 w:tplc="BB66A926">
      <w:start w:val="1"/>
      <w:numFmt w:val="decimal"/>
      <w:lvlText w:val="%4."/>
      <w:lvlJc w:val="left"/>
      <w:pPr>
        <w:ind w:left="30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 w:tplc="989C2878">
      <w:start w:val="1"/>
      <w:numFmt w:val="lowerLetter"/>
      <w:lvlText w:val="%5."/>
      <w:lvlJc w:val="left"/>
      <w:pPr>
        <w:ind w:left="380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 w:tplc="E5D6E96C">
      <w:start w:val="1"/>
      <w:numFmt w:val="lowerRoman"/>
      <w:lvlText w:val="%6."/>
      <w:lvlJc w:val="left"/>
      <w:pPr>
        <w:ind w:left="452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 w:tplc="96DCDAC6">
      <w:start w:val="1"/>
      <w:numFmt w:val="decimal"/>
      <w:lvlText w:val="%7."/>
      <w:lvlJc w:val="left"/>
      <w:pPr>
        <w:ind w:left="524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 w:tplc="7A58EE2C">
      <w:start w:val="1"/>
      <w:numFmt w:val="lowerLetter"/>
      <w:lvlText w:val="%8."/>
      <w:lvlJc w:val="left"/>
      <w:pPr>
        <w:ind w:left="596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 w:tplc="9B3E0050">
      <w:start w:val="1"/>
      <w:numFmt w:val="lowerRoman"/>
      <w:lvlText w:val="%9."/>
      <w:lvlJc w:val="left"/>
      <w:pPr>
        <w:ind w:left="6686"/>
      </w:pPr>
      <w:rPr>
        <w:rFonts w:ascii="Arial" w:hAnsi="Arial" w:cs="Times New Roman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21" w15:restartNumberingAfterBreak="0">
    <w:nsid w:val="7F8B5343"/>
    <w:multiLevelType w:val="hybridMultilevel"/>
    <w:tmpl w:val="1DA0C50C"/>
    <w:lvl w:ilvl="0" w:tplc="59D6F5F4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334AE676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79E4254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D6054A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75C387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E08AD4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AEAAC5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234B506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B6ECC9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4"/>
  </w:num>
  <w:num w:numId="5">
    <w:abstractNumId w:val="19"/>
  </w:num>
  <w:num w:numId="6">
    <w:abstractNumId w:val="4"/>
  </w:num>
  <w:num w:numId="7">
    <w:abstractNumId w:val="18"/>
  </w:num>
  <w:num w:numId="8">
    <w:abstractNumId w:val="20"/>
  </w:num>
  <w:num w:numId="9">
    <w:abstractNumId w:val="15"/>
  </w:num>
  <w:num w:numId="10">
    <w:abstractNumId w:val="17"/>
  </w:num>
  <w:num w:numId="11">
    <w:abstractNumId w:val="9"/>
  </w:num>
  <w:num w:numId="12">
    <w:abstractNumId w:val="12"/>
  </w:num>
  <w:num w:numId="13">
    <w:abstractNumId w:val="21"/>
  </w:num>
  <w:num w:numId="14">
    <w:abstractNumId w:val="13"/>
  </w:num>
  <w:num w:numId="15">
    <w:abstractNumId w:val="16"/>
  </w:num>
  <w:num w:numId="16">
    <w:abstractNumId w:val="2"/>
  </w:num>
  <w:num w:numId="17">
    <w:abstractNumId w:val="11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54C6"/>
    <w:rsid w:val="000065B4"/>
    <w:rsid w:val="000103FA"/>
    <w:rsid w:val="000139FC"/>
    <w:rsid w:val="00016BE4"/>
    <w:rsid w:val="0001756C"/>
    <w:rsid w:val="00020C4D"/>
    <w:rsid w:val="0002635C"/>
    <w:rsid w:val="00030908"/>
    <w:rsid w:val="00030CDE"/>
    <w:rsid w:val="00032DCF"/>
    <w:rsid w:val="00033271"/>
    <w:rsid w:val="00034BC5"/>
    <w:rsid w:val="00045FE8"/>
    <w:rsid w:val="00046492"/>
    <w:rsid w:val="00052DE1"/>
    <w:rsid w:val="000612C6"/>
    <w:rsid w:val="000615C6"/>
    <w:rsid w:val="000661D6"/>
    <w:rsid w:val="00073115"/>
    <w:rsid w:val="000753FE"/>
    <w:rsid w:val="00077E17"/>
    <w:rsid w:val="0008591F"/>
    <w:rsid w:val="00085AC5"/>
    <w:rsid w:val="00086A31"/>
    <w:rsid w:val="000873CA"/>
    <w:rsid w:val="00087D68"/>
    <w:rsid w:val="00087F1A"/>
    <w:rsid w:val="0009194F"/>
    <w:rsid w:val="00095B6B"/>
    <w:rsid w:val="000A06B9"/>
    <w:rsid w:val="000A0D90"/>
    <w:rsid w:val="000A7B1B"/>
    <w:rsid w:val="000C5613"/>
    <w:rsid w:val="000C6BFE"/>
    <w:rsid w:val="000D0186"/>
    <w:rsid w:val="000D2547"/>
    <w:rsid w:val="000D35D8"/>
    <w:rsid w:val="000D35E9"/>
    <w:rsid w:val="000D4FAC"/>
    <w:rsid w:val="000D7CBE"/>
    <w:rsid w:val="000F062F"/>
    <w:rsid w:val="000F0D2B"/>
    <w:rsid w:val="000F0E76"/>
    <w:rsid w:val="000F1DD6"/>
    <w:rsid w:val="000F27FA"/>
    <w:rsid w:val="001000EA"/>
    <w:rsid w:val="00110644"/>
    <w:rsid w:val="00111F0C"/>
    <w:rsid w:val="00113C36"/>
    <w:rsid w:val="00116BF4"/>
    <w:rsid w:val="00121CD5"/>
    <w:rsid w:val="00121FCC"/>
    <w:rsid w:val="0012220F"/>
    <w:rsid w:val="00135C8F"/>
    <w:rsid w:val="001372C2"/>
    <w:rsid w:val="00142CE2"/>
    <w:rsid w:val="00143B9E"/>
    <w:rsid w:val="001440FE"/>
    <w:rsid w:val="001537D4"/>
    <w:rsid w:val="00153842"/>
    <w:rsid w:val="0015540C"/>
    <w:rsid w:val="0016508B"/>
    <w:rsid w:val="00166392"/>
    <w:rsid w:val="00172509"/>
    <w:rsid w:val="001751BF"/>
    <w:rsid w:val="001763DF"/>
    <w:rsid w:val="0018673B"/>
    <w:rsid w:val="00190EC0"/>
    <w:rsid w:val="001950EA"/>
    <w:rsid w:val="001A099B"/>
    <w:rsid w:val="001A232E"/>
    <w:rsid w:val="001A6FC3"/>
    <w:rsid w:val="001B291B"/>
    <w:rsid w:val="001B67F1"/>
    <w:rsid w:val="001B69A5"/>
    <w:rsid w:val="001C04F5"/>
    <w:rsid w:val="001D2F0E"/>
    <w:rsid w:val="001D69BA"/>
    <w:rsid w:val="001E3E25"/>
    <w:rsid w:val="001E490E"/>
    <w:rsid w:val="001F15BB"/>
    <w:rsid w:val="001F3F3F"/>
    <w:rsid w:val="001F4DC4"/>
    <w:rsid w:val="00203CA4"/>
    <w:rsid w:val="0020609E"/>
    <w:rsid w:val="0021158A"/>
    <w:rsid w:val="00212853"/>
    <w:rsid w:val="00213F3C"/>
    <w:rsid w:val="002157E7"/>
    <w:rsid w:val="002163D5"/>
    <w:rsid w:val="002225E4"/>
    <w:rsid w:val="00235372"/>
    <w:rsid w:val="00241632"/>
    <w:rsid w:val="0024373F"/>
    <w:rsid w:val="00251A3F"/>
    <w:rsid w:val="002564D5"/>
    <w:rsid w:val="00262F64"/>
    <w:rsid w:val="0026305D"/>
    <w:rsid w:val="00271863"/>
    <w:rsid w:val="002729AF"/>
    <w:rsid w:val="00281643"/>
    <w:rsid w:val="00284A47"/>
    <w:rsid w:val="0029063C"/>
    <w:rsid w:val="00290FA4"/>
    <w:rsid w:val="002910BF"/>
    <w:rsid w:val="00291993"/>
    <w:rsid w:val="002925FB"/>
    <w:rsid w:val="00297DFA"/>
    <w:rsid w:val="00297F47"/>
    <w:rsid w:val="002A3797"/>
    <w:rsid w:val="002A3DDD"/>
    <w:rsid w:val="002A3EE1"/>
    <w:rsid w:val="002A4159"/>
    <w:rsid w:val="002A4AFF"/>
    <w:rsid w:val="002A6637"/>
    <w:rsid w:val="002B3DC4"/>
    <w:rsid w:val="002B50DD"/>
    <w:rsid w:val="002C1DA3"/>
    <w:rsid w:val="002C2F7C"/>
    <w:rsid w:val="002C54BA"/>
    <w:rsid w:val="002C5EE9"/>
    <w:rsid w:val="002D2FD1"/>
    <w:rsid w:val="002D4769"/>
    <w:rsid w:val="002D7492"/>
    <w:rsid w:val="002E2F89"/>
    <w:rsid w:val="002E5955"/>
    <w:rsid w:val="002E5EE1"/>
    <w:rsid w:val="002E687D"/>
    <w:rsid w:val="002E7E9D"/>
    <w:rsid w:val="002F14C3"/>
    <w:rsid w:val="002F1FAA"/>
    <w:rsid w:val="003031AC"/>
    <w:rsid w:val="00306B9B"/>
    <w:rsid w:val="00321615"/>
    <w:rsid w:val="00330B29"/>
    <w:rsid w:val="00334FD0"/>
    <w:rsid w:val="00335550"/>
    <w:rsid w:val="003359C8"/>
    <w:rsid w:val="00345891"/>
    <w:rsid w:val="00346202"/>
    <w:rsid w:val="00346E30"/>
    <w:rsid w:val="0034766C"/>
    <w:rsid w:val="00350972"/>
    <w:rsid w:val="00360133"/>
    <w:rsid w:val="00362391"/>
    <w:rsid w:val="00362F73"/>
    <w:rsid w:val="003855CC"/>
    <w:rsid w:val="00386871"/>
    <w:rsid w:val="00392B5A"/>
    <w:rsid w:val="003933F6"/>
    <w:rsid w:val="00394D30"/>
    <w:rsid w:val="003953AF"/>
    <w:rsid w:val="003A3E6B"/>
    <w:rsid w:val="003A3F07"/>
    <w:rsid w:val="003A4146"/>
    <w:rsid w:val="003B07E6"/>
    <w:rsid w:val="003B67EF"/>
    <w:rsid w:val="003B71A7"/>
    <w:rsid w:val="003B7898"/>
    <w:rsid w:val="003C0A4C"/>
    <w:rsid w:val="003C0F79"/>
    <w:rsid w:val="003C2FD8"/>
    <w:rsid w:val="003C3DA0"/>
    <w:rsid w:val="003D13AA"/>
    <w:rsid w:val="003D2DBC"/>
    <w:rsid w:val="003D32EA"/>
    <w:rsid w:val="003E3EA0"/>
    <w:rsid w:val="003E69A6"/>
    <w:rsid w:val="003F2B14"/>
    <w:rsid w:val="003F3F32"/>
    <w:rsid w:val="004020DF"/>
    <w:rsid w:val="004044FD"/>
    <w:rsid w:val="0040471A"/>
    <w:rsid w:val="0041151A"/>
    <w:rsid w:val="00415F6B"/>
    <w:rsid w:val="004161B4"/>
    <w:rsid w:val="004175D9"/>
    <w:rsid w:val="00420DC4"/>
    <w:rsid w:val="00421861"/>
    <w:rsid w:val="00430F22"/>
    <w:rsid w:val="00441F0F"/>
    <w:rsid w:val="00444937"/>
    <w:rsid w:val="0044544F"/>
    <w:rsid w:val="00447002"/>
    <w:rsid w:val="00447044"/>
    <w:rsid w:val="0045201B"/>
    <w:rsid w:val="00452C7D"/>
    <w:rsid w:val="00454EAF"/>
    <w:rsid w:val="00455A34"/>
    <w:rsid w:val="00461376"/>
    <w:rsid w:val="00463B8A"/>
    <w:rsid w:val="00463BA6"/>
    <w:rsid w:val="0046512B"/>
    <w:rsid w:val="004651FE"/>
    <w:rsid w:val="00466F8D"/>
    <w:rsid w:val="00472FC5"/>
    <w:rsid w:val="00474C2E"/>
    <w:rsid w:val="00476F9B"/>
    <w:rsid w:val="004872F4"/>
    <w:rsid w:val="00490E79"/>
    <w:rsid w:val="004A3207"/>
    <w:rsid w:val="004A353A"/>
    <w:rsid w:val="004B105D"/>
    <w:rsid w:val="004B3B49"/>
    <w:rsid w:val="004B77C2"/>
    <w:rsid w:val="004C4176"/>
    <w:rsid w:val="004C61B0"/>
    <w:rsid w:val="004C64B3"/>
    <w:rsid w:val="004C6A24"/>
    <w:rsid w:val="004C7BC5"/>
    <w:rsid w:val="004C7EDF"/>
    <w:rsid w:val="004D286C"/>
    <w:rsid w:val="004D317B"/>
    <w:rsid w:val="004E37A9"/>
    <w:rsid w:val="004E569E"/>
    <w:rsid w:val="004E748B"/>
    <w:rsid w:val="004F01D8"/>
    <w:rsid w:val="004F5498"/>
    <w:rsid w:val="005000C5"/>
    <w:rsid w:val="0050276A"/>
    <w:rsid w:val="00506287"/>
    <w:rsid w:val="00506442"/>
    <w:rsid w:val="005114DF"/>
    <w:rsid w:val="00511512"/>
    <w:rsid w:val="005175CB"/>
    <w:rsid w:val="005214EC"/>
    <w:rsid w:val="00533A22"/>
    <w:rsid w:val="005376FC"/>
    <w:rsid w:val="005377D5"/>
    <w:rsid w:val="00541ABD"/>
    <w:rsid w:val="00542328"/>
    <w:rsid w:val="005509FC"/>
    <w:rsid w:val="00551D51"/>
    <w:rsid w:val="005527C7"/>
    <w:rsid w:val="0055283B"/>
    <w:rsid w:val="005566B7"/>
    <w:rsid w:val="00561FCD"/>
    <w:rsid w:val="00563ED8"/>
    <w:rsid w:val="0056522B"/>
    <w:rsid w:val="00566EBA"/>
    <w:rsid w:val="00567DC4"/>
    <w:rsid w:val="00573B19"/>
    <w:rsid w:val="00574D0F"/>
    <w:rsid w:val="0059028A"/>
    <w:rsid w:val="005A0081"/>
    <w:rsid w:val="005A30C4"/>
    <w:rsid w:val="005A4205"/>
    <w:rsid w:val="005A7231"/>
    <w:rsid w:val="005A7671"/>
    <w:rsid w:val="005C0781"/>
    <w:rsid w:val="005C4EFB"/>
    <w:rsid w:val="005C6220"/>
    <w:rsid w:val="005C6DE5"/>
    <w:rsid w:val="005D70D5"/>
    <w:rsid w:val="005F08E5"/>
    <w:rsid w:val="005F6C6D"/>
    <w:rsid w:val="00601039"/>
    <w:rsid w:val="00604775"/>
    <w:rsid w:val="00604899"/>
    <w:rsid w:val="00611770"/>
    <w:rsid w:val="006121BD"/>
    <w:rsid w:val="0061242C"/>
    <w:rsid w:val="0061402E"/>
    <w:rsid w:val="0061492C"/>
    <w:rsid w:val="00614D5A"/>
    <w:rsid w:val="00625B19"/>
    <w:rsid w:val="006278D7"/>
    <w:rsid w:val="00634FDC"/>
    <w:rsid w:val="006407B2"/>
    <w:rsid w:val="00644C67"/>
    <w:rsid w:val="00652721"/>
    <w:rsid w:val="00652986"/>
    <w:rsid w:val="006561B6"/>
    <w:rsid w:val="0066003C"/>
    <w:rsid w:val="00665BD7"/>
    <w:rsid w:val="0067144E"/>
    <w:rsid w:val="0068538D"/>
    <w:rsid w:val="00687DD4"/>
    <w:rsid w:val="00691356"/>
    <w:rsid w:val="00691505"/>
    <w:rsid w:val="00696163"/>
    <w:rsid w:val="00696EC2"/>
    <w:rsid w:val="006A7AC8"/>
    <w:rsid w:val="006B0A21"/>
    <w:rsid w:val="006B38A8"/>
    <w:rsid w:val="006B64D0"/>
    <w:rsid w:val="006D0BCE"/>
    <w:rsid w:val="006D3694"/>
    <w:rsid w:val="006D6F05"/>
    <w:rsid w:val="006E0280"/>
    <w:rsid w:val="006E3069"/>
    <w:rsid w:val="006E35E5"/>
    <w:rsid w:val="006E54C6"/>
    <w:rsid w:val="006E5F2E"/>
    <w:rsid w:val="006F34EA"/>
    <w:rsid w:val="006F3C4B"/>
    <w:rsid w:val="006F537C"/>
    <w:rsid w:val="006F62D7"/>
    <w:rsid w:val="006F7FC5"/>
    <w:rsid w:val="00700E2C"/>
    <w:rsid w:val="00705985"/>
    <w:rsid w:val="00706EB0"/>
    <w:rsid w:val="007104BC"/>
    <w:rsid w:val="00722564"/>
    <w:rsid w:val="007231A0"/>
    <w:rsid w:val="00725518"/>
    <w:rsid w:val="00731512"/>
    <w:rsid w:val="00732198"/>
    <w:rsid w:val="00740241"/>
    <w:rsid w:val="00740280"/>
    <w:rsid w:val="007422A5"/>
    <w:rsid w:val="00742E17"/>
    <w:rsid w:val="00743098"/>
    <w:rsid w:val="0074564C"/>
    <w:rsid w:val="00751B81"/>
    <w:rsid w:val="00755420"/>
    <w:rsid w:val="007570C0"/>
    <w:rsid w:val="0075732A"/>
    <w:rsid w:val="00762005"/>
    <w:rsid w:val="0076319B"/>
    <w:rsid w:val="00763A60"/>
    <w:rsid w:val="007717D8"/>
    <w:rsid w:val="007719AF"/>
    <w:rsid w:val="00772489"/>
    <w:rsid w:val="00776492"/>
    <w:rsid w:val="00780FC9"/>
    <w:rsid w:val="007839D2"/>
    <w:rsid w:val="007858E3"/>
    <w:rsid w:val="00786496"/>
    <w:rsid w:val="007942AC"/>
    <w:rsid w:val="007959B9"/>
    <w:rsid w:val="00795EF0"/>
    <w:rsid w:val="007A0AA2"/>
    <w:rsid w:val="007A247C"/>
    <w:rsid w:val="007A2F4F"/>
    <w:rsid w:val="007A6A95"/>
    <w:rsid w:val="007B0CF0"/>
    <w:rsid w:val="007B32BB"/>
    <w:rsid w:val="007B60D3"/>
    <w:rsid w:val="007B63B3"/>
    <w:rsid w:val="007C1F6F"/>
    <w:rsid w:val="007C4348"/>
    <w:rsid w:val="007D253C"/>
    <w:rsid w:val="007D367A"/>
    <w:rsid w:val="007D53F8"/>
    <w:rsid w:val="007D7A8F"/>
    <w:rsid w:val="007E2321"/>
    <w:rsid w:val="007E5159"/>
    <w:rsid w:val="007F2A88"/>
    <w:rsid w:val="007F50A9"/>
    <w:rsid w:val="007F5EB3"/>
    <w:rsid w:val="008153CC"/>
    <w:rsid w:val="00817DB5"/>
    <w:rsid w:val="00820E45"/>
    <w:rsid w:val="00821D45"/>
    <w:rsid w:val="00821DC9"/>
    <w:rsid w:val="0082207C"/>
    <w:rsid w:val="0082351E"/>
    <w:rsid w:val="008254BB"/>
    <w:rsid w:val="008266EF"/>
    <w:rsid w:val="00832948"/>
    <w:rsid w:val="00837F71"/>
    <w:rsid w:val="008402F9"/>
    <w:rsid w:val="008461A7"/>
    <w:rsid w:val="008527B9"/>
    <w:rsid w:val="00856562"/>
    <w:rsid w:val="008651D8"/>
    <w:rsid w:val="0086685A"/>
    <w:rsid w:val="008734F0"/>
    <w:rsid w:val="008773E9"/>
    <w:rsid w:val="008829FD"/>
    <w:rsid w:val="00883B4D"/>
    <w:rsid w:val="00884B71"/>
    <w:rsid w:val="00890555"/>
    <w:rsid w:val="00891F8B"/>
    <w:rsid w:val="008956C2"/>
    <w:rsid w:val="008A0178"/>
    <w:rsid w:val="008A0189"/>
    <w:rsid w:val="008A781A"/>
    <w:rsid w:val="008B0E8A"/>
    <w:rsid w:val="008C06B0"/>
    <w:rsid w:val="008C09D6"/>
    <w:rsid w:val="008C2A1E"/>
    <w:rsid w:val="008C3297"/>
    <w:rsid w:val="008C4FE1"/>
    <w:rsid w:val="008C62EC"/>
    <w:rsid w:val="008F0149"/>
    <w:rsid w:val="008F258F"/>
    <w:rsid w:val="008F5D4E"/>
    <w:rsid w:val="00902BA6"/>
    <w:rsid w:val="00904A08"/>
    <w:rsid w:val="00905484"/>
    <w:rsid w:val="009103A0"/>
    <w:rsid w:val="00915DC3"/>
    <w:rsid w:val="00916AB8"/>
    <w:rsid w:val="00917E6E"/>
    <w:rsid w:val="00924183"/>
    <w:rsid w:val="0092579B"/>
    <w:rsid w:val="00927EA2"/>
    <w:rsid w:val="00931DF5"/>
    <w:rsid w:val="00932533"/>
    <w:rsid w:val="00933A4F"/>
    <w:rsid w:val="00946B1C"/>
    <w:rsid w:val="00947EF4"/>
    <w:rsid w:val="0095134A"/>
    <w:rsid w:val="00951831"/>
    <w:rsid w:val="0096370C"/>
    <w:rsid w:val="00964C71"/>
    <w:rsid w:val="009660A3"/>
    <w:rsid w:val="009674D4"/>
    <w:rsid w:val="00976A63"/>
    <w:rsid w:val="0097703E"/>
    <w:rsid w:val="00977172"/>
    <w:rsid w:val="00984685"/>
    <w:rsid w:val="00985173"/>
    <w:rsid w:val="00987AF7"/>
    <w:rsid w:val="009918AE"/>
    <w:rsid w:val="00992E52"/>
    <w:rsid w:val="009A4FB8"/>
    <w:rsid w:val="009A5299"/>
    <w:rsid w:val="009A5FE3"/>
    <w:rsid w:val="009B02F8"/>
    <w:rsid w:val="009C768E"/>
    <w:rsid w:val="009D34CC"/>
    <w:rsid w:val="009D7796"/>
    <w:rsid w:val="009F639A"/>
    <w:rsid w:val="009F67A6"/>
    <w:rsid w:val="00A006B1"/>
    <w:rsid w:val="00A10F8A"/>
    <w:rsid w:val="00A11071"/>
    <w:rsid w:val="00A3331D"/>
    <w:rsid w:val="00A34868"/>
    <w:rsid w:val="00A35620"/>
    <w:rsid w:val="00A35D9F"/>
    <w:rsid w:val="00A427A2"/>
    <w:rsid w:val="00A472DB"/>
    <w:rsid w:val="00A601AC"/>
    <w:rsid w:val="00A64260"/>
    <w:rsid w:val="00A64972"/>
    <w:rsid w:val="00A65200"/>
    <w:rsid w:val="00A65C3F"/>
    <w:rsid w:val="00A71245"/>
    <w:rsid w:val="00A71C3B"/>
    <w:rsid w:val="00A72AB7"/>
    <w:rsid w:val="00A745C0"/>
    <w:rsid w:val="00A77963"/>
    <w:rsid w:val="00A805D1"/>
    <w:rsid w:val="00A811DD"/>
    <w:rsid w:val="00A847B7"/>
    <w:rsid w:val="00A86FC8"/>
    <w:rsid w:val="00A87CB5"/>
    <w:rsid w:val="00A93800"/>
    <w:rsid w:val="00A961C0"/>
    <w:rsid w:val="00A96734"/>
    <w:rsid w:val="00AA2119"/>
    <w:rsid w:val="00AA49F2"/>
    <w:rsid w:val="00AA78FA"/>
    <w:rsid w:val="00AB05EE"/>
    <w:rsid w:val="00AB5358"/>
    <w:rsid w:val="00AB714A"/>
    <w:rsid w:val="00AC3675"/>
    <w:rsid w:val="00AC5294"/>
    <w:rsid w:val="00AD1BEF"/>
    <w:rsid w:val="00AD347C"/>
    <w:rsid w:val="00AD4C85"/>
    <w:rsid w:val="00AD5688"/>
    <w:rsid w:val="00AD5C2F"/>
    <w:rsid w:val="00AD6408"/>
    <w:rsid w:val="00AE5007"/>
    <w:rsid w:val="00AE5047"/>
    <w:rsid w:val="00B03B72"/>
    <w:rsid w:val="00B071BA"/>
    <w:rsid w:val="00B072B7"/>
    <w:rsid w:val="00B1416F"/>
    <w:rsid w:val="00B15B64"/>
    <w:rsid w:val="00B21E15"/>
    <w:rsid w:val="00B22E9F"/>
    <w:rsid w:val="00B24F25"/>
    <w:rsid w:val="00B30BDD"/>
    <w:rsid w:val="00B31DB2"/>
    <w:rsid w:val="00B35CAB"/>
    <w:rsid w:val="00B40469"/>
    <w:rsid w:val="00B41031"/>
    <w:rsid w:val="00B423E2"/>
    <w:rsid w:val="00B464D7"/>
    <w:rsid w:val="00B475B6"/>
    <w:rsid w:val="00B508F5"/>
    <w:rsid w:val="00B517AC"/>
    <w:rsid w:val="00B65782"/>
    <w:rsid w:val="00B65A2C"/>
    <w:rsid w:val="00B713F3"/>
    <w:rsid w:val="00B71450"/>
    <w:rsid w:val="00B749BD"/>
    <w:rsid w:val="00B7731E"/>
    <w:rsid w:val="00B7773C"/>
    <w:rsid w:val="00B818AC"/>
    <w:rsid w:val="00B81E03"/>
    <w:rsid w:val="00B81E05"/>
    <w:rsid w:val="00B828CB"/>
    <w:rsid w:val="00B945DD"/>
    <w:rsid w:val="00B94752"/>
    <w:rsid w:val="00BA1597"/>
    <w:rsid w:val="00BA42FA"/>
    <w:rsid w:val="00BA440C"/>
    <w:rsid w:val="00BA68F6"/>
    <w:rsid w:val="00BA739A"/>
    <w:rsid w:val="00BB142F"/>
    <w:rsid w:val="00BB1B09"/>
    <w:rsid w:val="00BC06B7"/>
    <w:rsid w:val="00BC1253"/>
    <w:rsid w:val="00BC6246"/>
    <w:rsid w:val="00BC6776"/>
    <w:rsid w:val="00BD1B1C"/>
    <w:rsid w:val="00BD24E3"/>
    <w:rsid w:val="00BD2738"/>
    <w:rsid w:val="00BE00DB"/>
    <w:rsid w:val="00BE1E69"/>
    <w:rsid w:val="00BE32FA"/>
    <w:rsid w:val="00BE4C6D"/>
    <w:rsid w:val="00BF0ADB"/>
    <w:rsid w:val="00BF18CC"/>
    <w:rsid w:val="00BF1DC2"/>
    <w:rsid w:val="00BF5D16"/>
    <w:rsid w:val="00BF759F"/>
    <w:rsid w:val="00C02A8D"/>
    <w:rsid w:val="00C0743A"/>
    <w:rsid w:val="00C1127A"/>
    <w:rsid w:val="00C13891"/>
    <w:rsid w:val="00C13FC3"/>
    <w:rsid w:val="00C144E6"/>
    <w:rsid w:val="00C15FC0"/>
    <w:rsid w:val="00C266BC"/>
    <w:rsid w:val="00C30EDE"/>
    <w:rsid w:val="00C345BA"/>
    <w:rsid w:val="00C43760"/>
    <w:rsid w:val="00C5147D"/>
    <w:rsid w:val="00C53912"/>
    <w:rsid w:val="00C540F4"/>
    <w:rsid w:val="00C55C8F"/>
    <w:rsid w:val="00C6528E"/>
    <w:rsid w:val="00C65522"/>
    <w:rsid w:val="00C65F04"/>
    <w:rsid w:val="00C671D6"/>
    <w:rsid w:val="00C67D80"/>
    <w:rsid w:val="00C71BDB"/>
    <w:rsid w:val="00C71FEB"/>
    <w:rsid w:val="00C720A4"/>
    <w:rsid w:val="00C76E97"/>
    <w:rsid w:val="00C76FD7"/>
    <w:rsid w:val="00C77F5D"/>
    <w:rsid w:val="00C80A2F"/>
    <w:rsid w:val="00C80A6F"/>
    <w:rsid w:val="00C8234B"/>
    <w:rsid w:val="00C8322B"/>
    <w:rsid w:val="00C835D2"/>
    <w:rsid w:val="00C876B2"/>
    <w:rsid w:val="00C940E6"/>
    <w:rsid w:val="00C9621C"/>
    <w:rsid w:val="00C96C61"/>
    <w:rsid w:val="00C97B1F"/>
    <w:rsid w:val="00CA6EAD"/>
    <w:rsid w:val="00CA7AC5"/>
    <w:rsid w:val="00CB12E1"/>
    <w:rsid w:val="00CB1FE7"/>
    <w:rsid w:val="00CC7D77"/>
    <w:rsid w:val="00CD306E"/>
    <w:rsid w:val="00CE1050"/>
    <w:rsid w:val="00CE4712"/>
    <w:rsid w:val="00CE6D59"/>
    <w:rsid w:val="00CF3A09"/>
    <w:rsid w:val="00CF4128"/>
    <w:rsid w:val="00CF7ADE"/>
    <w:rsid w:val="00CF7C6D"/>
    <w:rsid w:val="00D00B5F"/>
    <w:rsid w:val="00D012E5"/>
    <w:rsid w:val="00D10A50"/>
    <w:rsid w:val="00D1714C"/>
    <w:rsid w:val="00D238B6"/>
    <w:rsid w:val="00D41B7A"/>
    <w:rsid w:val="00D42AE7"/>
    <w:rsid w:val="00D46CD9"/>
    <w:rsid w:val="00D47FB9"/>
    <w:rsid w:val="00D52707"/>
    <w:rsid w:val="00D53437"/>
    <w:rsid w:val="00D54D9E"/>
    <w:rsid w:val="00D57CA3"/>
    <w:rsid w:val="00D62721"/>
    <w:rsid w:val="00D751F7"/>
    <w:rsid w:val="00D77554"/>
    <w:rsid w:val="00D85180"/>
    <w:rsid w:val="00D85DF7"/>
    <w:rsid w:val="00D86836"/>
    <w:rsid w:val="00D91E47"/>
    <w:rsid w:val="00D9256B"/>
    <w:rsid w:val="00D94902"/>
    <w:rsid w:val="00D94CD8"/>
    <w:rsid w:val="00D970CB"/>
    <w:rsid w:val="00D9723E"/>
    <w:rsid w:val="00DB33F4"/>
    <w:rsid w:val="00DB3FAC"/>
    <w:rsid w:val="00DB7078"/>
    <w:rsid w:val="00DC1427"/>
    <w:rsid w:val="00DC54DA"/>
    <w:rsid w:val="00DC69C5"/>
    <w:rsid w:val="00DD6B63"/>
    <w:rsid w:val="00DD6BC0"/>
    <w:rsid w:val="00DE297C"/>
    <w:rsid w:val="00DE33CD"/>
    <w:rsid w:val="00DE347A"/>
    <w:rsid w:val="00DE55F8"/>
    <w:rsid w:val="00DE580D"/>
    <w:rsid w:val="00DE7B3F"/>
    <w:rsid w:val="00DF114C"/>
    <w:rsid w:val="00DF585C"/>
    <w:rsid w:val="00DF6460"/>
    <w:rsid w:val="00DF7C57"/>
    <w:rsid w:val="00E06D74"/>
    <w:rsid w:val="00E222AC"/>
    <w:rsid w:val="00E222D9"/>
    <w:rsid w:val="00E2412F"/>
    <w:rsid w:val="00E25D8E"/>
    <w:rsid w:val="00E31A4A"/>
    <w:rsid w:val="00E326A3"/>
    <w:rsid w:val="00E33884"/>
    <w:rsid w:val="00E378B3"/>
    <w:rsid w:val="00E40418"/>
    <w:rsid w:val="00E40868"/>
    <w:rsid w:val="00E45A33"/>
    <w:rsid w:val="00E53C6D"/>
    <w:rsid w:val="00E6361E"/>
    <w:rsid w:val="00E642F4"/>
    <w:rsid w:val="00E65B92"/>
    <w:rsid w:val="00E662A4"/>
    <w:rsid w:val="00E71D66"/>
    <w:rsid w:val="00E76CB0"/>
    <w:rsid w:val="00E91A36"/>
    <w:rsid w:val="00EA12FA"/>
    <w:rsid w:val="00EA29B6"/>
    <w:rsid w:val="00EA3C54"/>
    <w:rsid w:val="00EA6471"/>
    <w:rsid w:val="00EA76C7"/>
    <w:rsid w:val="00EB0F46"/>
    <w:rsid w:val="00EB4C59"/>
    <w:rsid w:val="00EC4B29"/>
    <w:rsid w:val="00EC53A9"/>
    <w:rsid w:val="00ED3C0F"/>
    <w:rsid w:val="00ED66A6"/>
    <w:rsid w:val="00ED7036"/>
    <w:rsid w:val="00EE011E"/>
    <w:rsid w:val="00EE247D"/>
    <w:rsid w:val="00EE54D7"/>
    <w:rsid w:val="00EF3D73"/>
    <w:rsid w:val="00EF45F8"/>
    <w:rsid w:val="00F04992"/>
    <w:rsid w:val="00F05656"/>
    <w:rsid w:val="00F11EFF"/>
    <w:rsid w:val="00F12B2F"/>
    <w:rsid w:val="00F1321E"/>
    <w:rsid w:val="00F13CA4"/>
    <w:rsid w:val="00F22396"/>
    <w:rsid w:val="00F2576B"/>
    <w:rsid w:val="00F3199D"/>
    <w:rsid w:val="00F329C3"/>
    <w:rsid w:val="00F3652B"/>
    <w:rsid w:val="00F3732B"/>
    <w:rsid w:val="00F50B7B"/>
    <w:rsid w:val="00F53855"/>
    <w:rsid w:val="00F53976"/>
    <w:rsid w:val="00F5435D"/>
    <w:rsid w:val="00F6064D"/>
    <w:rsid w:val="00F61798"/>
    <w:rsid w:val="00F6552D"/>
    <w:rsid w:val="00F6754D"/>
    <w:rsid w:val="00F73586"/>
    <w:rsid w:val="00F75936"/>
    <w:rsid w:val="00F76DB0"/>
    <w:rsid w:val="00F84169"/>
    <w:rsid w:val="00F85384"/>
    <w:rsid w:val="00F85B12"/>
    <w:rsid w:val="00F87066"/>
    <w:rsid w:val="00F916AE"/>
    <w:rsid w:val="00F943EB"/>
    <w:rsid w:val="00F9713C"/>
    <w:rsid w:val="00FA558A"/>
    <w:rsid w:val="00FA6082"/>
    <w:rsid w:val="00FA745B"/>
    <w:rsid w:val="00FB4DC5"/>
    <w:rsid w:val="00FB751A"/>
    <w:rsid w:val="00FD3C6B"/>
    <w:rsid w:val="00FD51BD"/>
    <w:rsid w:val="00FD54E8"/>
    <w:rsid w:val="00FE6DEB"/>
    <w:rsid w:val="00FE7292"/>
    <w:rsid w:val="00FF30A6"/>
    <w:rsid w:val="00FF33FF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B71"/>
    <w:pPr>
      <w:spacing w:after="274" w:line="249" w:lineRule="auto"/>
      <w:ind w:left="2266" w:right="8" w:firstLine="556"/>
      <w:jc w:val="both"/>
    </w:pPr>
    <w:rPr>
      <w:rFonts w:ascii="Arial" w:hAnsi="Arial" w:cs="Arial"/>
      <w:color w:val="000000"/>
      <w:szCs w:val="22"/>
    </w:rPr>
  </w:style>
  <w:style w:type="paragraph" w:styleId="Ttulo1">
    <w:name w:val="heading 1"/>
    <w:basedOn w:val="Normal"/>
    <w:next w:val="Normal"/>
    <w:link w:val="Ttulo1Char"/>
    <w:uiPriority w:val="99"/>
    <w:qFormat/>
    <w:rsid w:val="00884B71"/>
    <w:pPr>
      <w:keepNext/>
      <w:keepLines/>
      <w:spacing w:after="271" w:line="250" w:lineRule="auto"/>
      <w:ind w:left="10" w:right="4" w:hanging="10"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locked/>
    <w:rsid w:val="00976A63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884B71"/>
    <w:rPr>
      <w:rFonts w:ascii="Arial" w:hAnsi="Arial" w:cs="Times New Roman"/>
      <w:b/>
      <w:color w:val="000000"/>
      <w:sz w:val="22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76A63"/>
    <w:rPr>
      <w:rFonts w:ascii="Cambria" w:hAnsi="Cambria" w:cs="Times New Roman"/>
      <w:b/>
      <w:color w:val="000000"/>
      <w:sz w:val="26"/>
    </w:rPr>
  </w:style>
  <w:style w:type="paragraph" w:styleId="Cabealho">
    <w:name w:val="header"/>
    <w:basedOn w:val="Normal"/>
    <w:link w:val="CabealhoChar"/>
    <w:uiPriority w:val="99"/>
    <w:rsid w:val="0068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87DD4"/>
    <w:rPr>
      <w:rFonts w:ascii="Arial" w:hAnsi="Arial" w:cs="Times New Roman"/>
      <w:color w:val="000000"/>
      <w:sz w:val="20"/>
    </w:rPr>
  </w:style>
  <w:style w:type="paragraph" w:styleId="Rodap">
    <w:name w:val="footer"/>
    <w:basedOn w:val="Normal"/>
    <w:link w:val="RodapChar"/>
    <w:uiPriority w:val="99"/>
    <w:rsid w:val="00687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87DD4"/>
    <w:rPr>
      <w:rFonts w:ascii="Arial" w:hAnsi="Arial" w:cs="Times New Roman"/>
      <w:color w:val="000000"/>
      <w:sz w:val="20"/>
    </w:rPr>
  </w:style>
  <w:style w:type="table" w:styleId="Tabelacomgrade">
    <w:name w:val="Table Grid"/>
    <w:basedOn w:val="Tabelanormal"/>
    <w:uiPriority w:val="99"/>
    <w:rsid w:val="00687DD4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3C0F"/>
    <w:pPr>
      <w:ind w:left="720"/>
      <w:contextualSpacing/>
    </w:pPr>
  </w:style>
  <w:style w:type="paragraph" w:customStyle="1" w:styleId="Default">
    <w:name w:val="Default"/>
    <w:uiPriority w:val="99"/>
    <w:rsid w:val="002F1FA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rsid w:val="0016508B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16508B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16508B"/>
    <w:rPr>
      <w:rFonts w:ascii="Arial" w:hAnsi="Arial" w:cs="Times New Roman"/>
      <w:color w:val="000000"/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1650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16508B"/>
    <w:rPr>
      <w:rFonts w:ascii="Arial" w:hAnsi="Arial" w:cs="Times New Roman"/>
      <w:b/>
      <w:color w:val="000000"/>
      <w:sz w:val="20"/>
    </w:rPr>
  </w:style>
  <w:style w:type="paragraph" w:styleId="Textodebalo">
    <w:name w:val="Balloon Text"/>
    <w:basedOn w:val="Normal"/>
    <w:link w:val="TextodebaloChar"/>
    <w:uiPriority w:val="99"/>
    <w:semiHidden/>
    <w:rsid w:val="00165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08B"/>
    <w:rPr>
      <w:rFonts w:ascii="Segoe UI" w:hAnsi="Segoe UI" w:cs="Times New Roman"/>
      <w:color w:val="000000"/>
      <w:sz w:val="18"/>
    </w:rPr>
  </w:style>
  <w:style w:type="character" w:styleId="nfase">
    <w:name w:val="Emphasis"/>
    <w:basedOn w:val="Fontepargpadro"/>
    <w:uiPriority w:val="99"/>
    <w:qFormat/>
    <w:rsid w:val="001440FE"/>
    <w:rPr>
      <w:rFonts w:cs="Times New Roman"/>
      <w:i/>
    </w:rPr>
  </w:style>
  <w:style w:type="character" w:styleId="Hyperlink">
    <w:name w:val="Hyperlink"/>
    <w:basedOn w:val="Fontepargpadro"/>
    <w:uiPriority w:val="99"/>
    <w:rsid w:val="008A0178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semiHidden/>
    <w:rsid w:val="00964C71"/>
    <w:pPr>
      <w:spacing w:after="0" w:line="240" w:lineRule="auto"/>
      <w:ind w:left="0" w:right="0" w:firstLine="0"/>
      <w:jc w:val="left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0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372A-AECF-4530-809B-78CED195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Cristiano Gregis</dc:creator>
  <cp:keywords/>
  <dc:description/>
  <cp:lastModifiedBy>Julia de Souza Ferreira</cp:lastModifiedBy>
  <cp:revision>2</cp:revision>
  <cp:lastPrinted>2017-05-11T20:40:00Z</cp:lastPrinted>
  <dcterms:created xsi:type="dcterms:W3CDTF">2018-08-16T18:54:00Z</dcterms:created>
  <dcterms:modified xsi:type="dcterms:W3CDTF">2018-08-16T18:54:00Z</dcterms:modified>
</cp:coreProperties>
</file>