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0D" w:rsidRDefault="00940431" w:rsidP="00D026E5">
      <w:pPr>
        <w:ind w:right="-568"/>
        <w:jc w:val="center"/>
        <w:divId w:val="1544753182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>RESOLUÇÃO DE</w:t>
      </w:r>
      <w:r w:rsidR="005C160D" w:rsidRPr="00D026E5">
        <w:rPr>
          <w:b/>
          <w:sz w:val="22"/>
        </w:rPr>
        <w:t xml:space="preserve"> DIRET</w:t>
      </w:r>
      <w:r w:rsidR="00243BF5">
        <w:rPr>
          <w:b/>
          <w:sz w:val="22"/>
        </w:rPr>
        <w:t xml:space="preserve">ORIA COLEGIADA – RDC N° 17, DE </w:t>
      </w:r>
      <w:r w:rsidR="005C160D" w:rsidRPr="00D026E5">
        <w:rPr>
          <w:b/>
          <w:sz w:val="22"/>
        </w:rPr>
        <w:t>6 DE MAIO DE 2015</w:t>
      </w:r>
    </w:p>
    <w:p w:rsidR="00246155" w:rsidRPr="00246155" w:rsidRDefault="00075F44" w:rsidP="00D026E5">
      <w:pPr>
        <w:ind w:right="-568"/>
        <w:jc w:val="center"/>
        <w:divId w:val="1544753182"/>
        <w:rPr>
          <w:b/>
          <w:color w:val="0000FF"/>
        </w:rPr>
      </w:pPr>
      <w:r>
        <w:rPr>
          <w:b/>
          <w:color w:val="0000FF"/>
        </w:rPr>
        <w:t xml:space="preserve">(Publicada em DOU nº 86, de </w:t>
      </w:r>
      <w:r w:rsidR="00246155" w:rsidRPr="00246155">
        <w:rPr>
          <w:b/>
          <w:color w:val="0000FF"/>
        </w:rPr>
        <w:t>8 de maio de 2015)</w:t>
      </w:r>
    </w:p>
    <w:p w:rsidR="00960834" w:rsidRPr="00D026E5" w:rsidRDefault="005C160D" w:rsidP="00075F44">
      <w:pPr>
        <w:ind w:left="3828" w:right="-1"/>
        <w:jc w:val="both"/>
        <w:divId w:val="1544753182"/>
      </w:pPr>
      <w:r w:rsidRPr="00D026E5">
        <w:t>Define os critérios e os procedimentos para a importação, em caráter de excepcionalidade, de produto à base de Canabidiol em associação com outros canabinóides, por pessoa física, para uso próprio, mediante prescrição de profissional legalmente habilitado, para tratamento de saúde.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A </w:t>
      </w:r>
      <w:r w:rsidRPr="00D026E5">
        <w:rPr>
          <w:b/>
        </w:rPr>
        <w:t>Diretoria Colegiada da Agência Nacional de Vigilância Sanitária</w:t>
      </w:r>
      <w:r w:rsidRPr="00D026E5">
        <w:t xml:space="preserve">, no uso das atribuições que lhe confere os incisos III e IV, do art. 15 da Lei n.º 9.782, de 26 de janeiro de 1999, o inciso  V, e §§ 1° e 3° do art. 5º do Regimento Interno aprovado nos termos do Anexo I da Portaria nº 650 da ANVISA, de 29 de maio de 2014, </w:t>
      </w:r>
      <w:r w:rsidRPr="00D026E5">
        <w:rPr>
          <w:b/>
        </w:rPr>
        <w:t>tendo em vista</w:t>
      </w:r>
      <w:r w:rsidRPr="00D026E5">
        <w:t xml:space="preserve"> os incisos III, do art. 2º, III e IV, do art. 7º da Lei nº 9.782, de 1999, o Programa de Melhoria do Processo de Regulamentação da Agência, instituído por meio da Portaria nº 422, de 16 de abril de 2008, e conforme deliberado em reunião realizada em 22 de abril de 2015, adota a seguinte Resolução da Diretoria Colegiada e eu, Diretor-Presidente Substituto, determino a sua publicação: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CAPÍTULO 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DAS DISPOSIÇÕES INICIAIS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Seção 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Definições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1º Para efeitos desta Resolução são adotadas as seguintes definições: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>I- canabidiol (CBD): substância (nome químico: 2-</w:t>
      </w:r>
      <w:r w:rsidRPr="00D026E5">
        <w:rPr>
          <w:iCs/>
          <w:color w:val="000000"/>
        </w:rPr>
        <w:sym w:font="Symbol" w:char="F05B"/>
      </w:r>
      <w:r w:rsidRPr="00D026E5">
        <w:rPr>
          <w:iCs/>
          <w:color w:val="000000"/>
        </w:rPr>
        <w:t>(1R,6R)-3-metil-6-(1-metiletenil)-2-ciclohexen-1-il</w:t>
      </w:r>
      <w:r w:rsidRPr="00D026E5">
        <w:rPr>
          <w:iCs/>
          <w:color w:val="000000"/>
        </w:rPr>
        <w:sym w:font="Symbol" w:char="F05D"/>
      </w:r>
      <w:r w:rsidRPr="00D026E5">
        <w:rPr>
          <w:iCs/>
          <w:color w:val="000000"/>
        </w:rPr>
        <w:t>-5-pentil-1,3-Benzenodiol, número CAS: 13956-29-1 e fórmula molecular: C</w:t>
      </w:r>
      <w:r w:rsidRPr="00D026E5">
        <w:rPr>
          <w:iCs/>
          <w:color w:val="000000"/>
          <w:vertAlign w:val="subscript"/>
        </w:rPr>
        <w:t>21</w:t>
      </w:r>
      <w:r w:rsidRPr="00D026E5">
        <w:rPr>
          <w:iCs/>
          <w:color w:val="000000"/>
        </w:rPr>
        <w:t>H</w:t>
      </w:r>
      <w:r w:rsidRPr="00D026E5">
        <w:rPr>
          <w:iCs/>
          <w:color w:val="000000"/>
          <w:vertAlign w:val="subscript"/>
        </w:rPr>
        <w:t>30</w:t>
      </w:r>
      <w:r w:rsidRPr="00D026E5">
        <w:rPr>
          <w:iCs/>
          <w:color w:val="000000"/>
        </w:rPr>
        <w:t>O</w:t>
      </w:r>
      <w:r w:rsidRPr="00D026E5">
        <w:rPr>
          <w:iCs/>
          <w:color w:val="000000"/>
          <w:vertAlign w:val="subscript"/>
        </w:rPr>
        <w:t>2</w:t>
      </w:r>
      <w:r w:rsidRPr="00D026E5">
        <w:rPr>
          <w:iCs/>
          <w:color w:val="000000"/>
        </w:rPr>
        <w:t xml:space="preserve">), constante da Lista C1 do Anexo I da Portaria SVS/MS n. 344/98 e de suas atualizações, que pode ser extraída da planta </w:t>
      </w:r>
      <w:r w:rsidRPr="00D026E5">
        <w:rPr>
          <w:i/>
          <w:iCs/>
          <w:color w:val="000000"/>
        </w:rPr>
        <w:t>Cannabis sp</w:t>
      </w:r>
      <w:r w:rsidRPr="00D026E5">
        <w:rPr>
          <w:iCs/>
          <w:color w:val="000000"/>
        </w:rPr>
        <w:t xml:space="preserve">, que é uma planta que consta na lista E - Lista de plantas proscritas que podem originar substâncias entorpecentes e/ou psicotrópicas. 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 xml:space="preserve">II- canabinóides: compostos químicos, que podem ser encontrados na planta </w:t>
      </w:r>
      <w:r w:rsidRPr="00D026E5">
        <w:rPr>
          <w:i/>
          <w:iCs/>
          <w:color w:val="000000"/>
        </w:rPr>
        <w:t>Cannabis sp</w:t>
      </w:r>
      <w:r w:rsidRPr="00D026E5">
        <w:rPr>
          <w:iCs/>
          <w:color w:val="000000"/>
        </w:rPr>
        <w:t>, e que possuem afinidade com os receptores CB1 ou CB2, assim como os sais, isômeros, ésteres e éteres destas substâncias.</w:t>
      </w:r>
    </w:p>
    <w:p w:rsidR="005C160D" w:rsidRPr="00D026E5" w:rsidRDefault="005C160D" w:rsidP="005C160D">
      <w:pPr>
        <w:pStyle w:val="Default"/>
        <w:spacing w:before="100" w:beforeAutospacing="1" w:after="100" w:afterAutospacing="1"/>
        <w:ind w:firstLine="567"/>
        <w:jc w:val="both"/>
        <w:divId w:val="1544753182"/>
        <w:rPr>
          <w:rFonts w:ascii="Times New Roman" w:hAnsi="Times New Roman" w:cs="Times New Roman"/>
        </w:rPr>
      </w:pPr>
      <w:r w:rsidRPr="00D026E5">
        <w:rPr>
          <w:rFonts w:ascii="Times New Roman" w:hAnsi="Times New Roman" w:cs="Times New Roman"/>
          <w:iCs/>
        </w:rPr>
        <w:t xml:space="preserve">III- CID: </w:t>
      </w:r>
      <w:r w:rsidRPr="00D026E5">
        <w:rPr>
          <w:rFonts w:ascii="Times New Roman" w:hAnsi="Times New Roman" w:cs="Times New Roman"/>
        </w:rPr>
        <w:t xml:space="preserve">Classificação Internacional de Doenças e Problemas Relacionados à Saúde </w:t>
      </w:r>
    </w:p>
    <w:p w:rsidR="005C160D" w:rsidRPr="00D026E5" w:rsidRDefault="005C160D" w:rsidP="005C160D">
      <w:pPr>
        <w:pStyle w:val="Default"/>
        <w:spacing w:before="100" w:beforeAutospacing="1" w:after="100" w:afterAutospacing="1"/>
        <w:ind w:firstLine="567"/>
        <w:jc w:val="both"/>
        <w:divId w:val="1544753182"/>
        <w:rPr>
          <w:rFonts w:ascii="Times New Roman" w:hAnsi="Times New Roman" w:cs="Times New Roman"/>
          <w:iCs/>
        </w:rPr>
      </w:pPr>
      <w:r w:rsidRPr="00D026E5">
        <w:rPr>
          <w:rFonts w:ascii="Times New Roman" w:hAnsi="Times New Roman" w:cs="Times New Roman"/>
          <w:iCs/>
        </w:rPr>
        <w:lastRenderedPageBreak/>
        <w:t>IV- derivado vegetal: produto da extração da planta medicinal fresca ou da droga vegetal, que contenha as substâncias responsáveis pela ação terapêutica, podendo ocorrer na forma de extrato, óleo fixo e volátil, cera, exsudato e outros.</w:t>
      </w:r>
    </w:p>
    <w:p w:rsidR="005C160D" w:rsidRPr="00D026E5" w:rsidRDefault="005C160D" w:rsidP="005C160D">
      <w:pPr>
        <w:autoSpaceDE w:val="0"/>
        <w:autoSpaceDN w:val="0"/>
        <w:adjustRightInd w:val="0"/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 xml:space="preserve">V </w:t>
      </w:r>
      <w:r w:rsidRPr="00D026E5">
        <w:rPr>
          <w:iCs/>
        </w:rPr>
        <w:t>-</w:t>
      </w:r>
      <w:r w:rsidRPr="00D026E5">
        <w:rPr>
          <w:iCs/>
          <w:color w:val="000000"/>
        </w:rPr>
        <w:t xml:space="preserve"> desembaraço aduaneiro de importação: ato final do despacho aduaneiro.</w:t>
      </w:r>
    </w:p>
    <w:p w:rsidR="005C160D" w:rsidRPr="00D026E5" w:rsidRDefault="005C160D" w:rsidP="005C160D">
      <w:pPr>
        <w:autoSpaceDE w:val="0"/>
        <w:autoSpaceDN w:val="0"/>
        <w:adjustRightInd w:val="0"/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>VI- despacho aduaneiro de importação: ato em procedimento fiscal que verifica a exatidão dos dados declarados pelo importador em relação aos bens e produtos importados, a título definitivo ou não, com vista ao seu desembaraço aduaneiro.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 xml:space="preserve">VII – droga vegetal: planta medicinal, ou suas partes, após processos de coleta/colheita, estabilização, quando aplicável, e secagem, podendo estar na forma íntegra, rasurada, triturada ou pulverizada;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rPr>
          <w:iCs/>
          <w:color w:val="000000"/>
        </w:rPr>
        <w:t xml:space="preserve">VIII - </w:t>
      </w:r>
      <w:r w:rsidRPr="00D026E5">
        <w:t xml:space="preserve">intermediação da importação: serviço prestado por entidade hospitalar, unidade governamental ligada à área da saúde ou operadora de plano de saúde, que promovem, em seu nome, operação de comércio exterior de importação excepcional de </w:t>
      </w:r>
      <w:r w:rsidRPr="00D026E5">
        <w:rPr>
          <w:iCs/>
          <w:color w:val="000000"/>
        </w:rPr>
        <w:t>produto à base de Canabidiol, destinado exclusivamente à pessoa física previamente cadastrada e autorizada pela Anvisa.</w:t>
      </w:r>
      <w:r w:rsidRPr="00D026E5">
        <w:t xml:space="preserve"> 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  <w:color w:val="000000"/>
        </w:rPr>
      </w:pPr>
      <w:r w:rsidRPr="00D026E5">
        <w:rPr>
          <w:iCs/>
          <w:color w:val="000000"/>
        </w:rPr>
        <w:t>IX - produto à base de Canabidiol: produto industrializado tecnicamente elaborado, constante do Anexo I desta Resolução, que possua em sua formulação o Canabidiol em associação com outros canabinóides, dentre eles o THC.</w:t>
      </w:r>
    </w:p>
    <w:p w:rsidR="005C160D" w:rsidRPr="00D026E5" w:rsidRDefault="005C160D" w:rsidP="005C160D">
      <w:pPr>
        <w:shd w:val="clear" w:color="auto" w:fill="FFFFFF"/>
        <w:ind w:firstLine="567"/>
        <w:jc w:val="both"/>
        <w:divId w:val="1544753182"/>
        <w:rPr>
          <w:color w:val="303030"/>
        </w:rPr>
      </w:pPr>
      <w:r w:rsidRPr="00D026E5">
        <w:rPr>
          <w:iCs/>
        </w:rPr>
        <w:t xml:space="preserve">X- tetrahidrocanabinol (THC): substância (nome químico: (6AR,10aR)-6,6,9-trimetil-3-pentil-6a,7,8,10a-tetrahidro-6H-benzo[c]chromen-1-ol, CAS: </w:t>
      </w:r>
      <w:hyperlink r:id="rId7" w:history="1">
        <w:r w:rsidRPr="00D026E5">
          <w:rPr>
            <w:iCs/>
          </w:rPr>
          <w:t>1972-08-3</w:t>
        </w:r>
      </w:hyperlink>
      <w:r w:rsidRPr="00D026E5">
        <w:rPr>
          <w:iCs/>
        </w:rPr>
        <w:t xml:space="preserve"> e fórmula molecular: C</w:t>
      </w:r>
      <w:r w:rsidRPr="00D026E5">
        <w:rPr>
          <w:iCs/>
          <w:vertAlign w:val="subscript"/>
        </w:rPr>
        <w:t>21</w:t>
      </w:r>
      <w:r w:rsidRPr="00D026E5">
        <w:rPr>
          <w:iCs/>
        </w:rPr>
        <w:t>H</w:t>
      </w:r>
      <w:r w:rsidRPr="00D026E5">
        <w:rPr>
          <w:iCs/>
          <w:vertAlign w:val="subscript"/>
        </w:rPr>
        <w:t>30</w:t>
      </w:r>
      <w:r w:rsidRPr="00D026E5">
        <w:rPr>
          <w:iCs/>
        </w:rPr>
        <w:t>O</w:t>
      </w:r>
      <w:r w:rsidRPr="00D026E5">
        <w:rPr>
          <w:iCs/>
          <w:vertAlign w:val="subscript"/>
        </w:rPr>
        <w:t>20</w:t>
      </w:r>
      <w:r w:rsidRPr="00D026E5">
        <w:rPr>
          <w:iCs/>
        </w:rPr>
        <w:t xml:space="preserve">) constante da Lista F2 do Anexo I da Portaria </w:t>
      </w:r>
      <w:r w:rsidRPr="00D026E5">
        <w:rPr>
          <w:iCs/>
          <w:color w:val="000000"/>
        </w:rPr>
        <w:t xml:space="preserve">SVS/MS n. </w:t>
      </w:r>
      <w:r w:rsidRPr="00D026E5">
        <w:rPr>
          <w:iCs/>
        </w:rPr>
        <w:t>344/98 e de suas atualizações (</w:t>
      </w:r>
      <w:r w:rsidRPr="00D026E5">
        <w:t>Lista das Substâncias Psicotrópicas de uso proscrito no Brasil)</w:t>
      </w:r>
      <w:r w:rsidRPr="00D026E5">
        <w:rPr>
          <w:iCs/>
          <w:color w:val="000000"/>
        </w:rPr>
        <w:t xml:space="preserve"> , que pode ser extraída da planta </w:t>
      </w:r>
      <w:r w:rsidRPr="00D026E5">
        <w:rPr>
          <w:i/>
          <w:iCs/>
          <w:color w:val="000000"/>
        </w:rPr>
        <w:t>Cannabis sp</w:t>
      </w:r>
      <w:r w:rsidRPr="00D026E5">
        <w:rPr>
          <w:iCs/>
          <w:color w:val="000000"/>
        </w:rPr>
        <w:t xml:space="preserve">, que é uma planta que consta na lista E - Lista de plantas proscritas que podem originar substâncias entorpecentes e/ou psicotrópicas. 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Seção II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  <w:bCs/>
        </w:rPr>
        <w:t>Abrangência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Art. 2º Esta Resolução estabelece os critérios e os procedimentos para a importação, em caráter de excepcionalidade, de produtos à base de Canabidiol em associação com outros canabinóides, dentre eles o THC, </w:t>
      </w:r>
      <w:r w:rsidRPr="00D026E5">
        <w:rPr>
          <w:iCs/>
          <w:color w:val="000000"/>
        </w:rPr>
        <w:t>constantes do Anexo I desta Resolução,</w:t>
      </w:r>
      <w:r w:rsidRPr="00D026E5">
        <w:t xml:space="preserve"> por pessoa física, para uso próprio, mediante prescrição de profissional legalmente habilitado para tratamento de saúde.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§1º A importação de que trata o </w:t>
      </w:r>
      <w:r w:rsidRPr="00D026E5">
        <w:rPr>
          <w:i/>
        </w:rPr>
        <w:t>caput</w:t>
      </w:r>
      <w:r w:rsidRPr="00D026E5">
        <w:t xml:space="preserve"> também pode ser realizada pelo responsável legal pelo paciente.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lastRenderedPageBreak/>
        <w:t xml:space="preserve">§2º A aquisição do produto poderá ainda ser intermediada por entidade hospitalar, unidade governamental ligada à área da saúde, operadora de plano de saúde ou entidade civil representativa de pacientes legalmente constituída, para o atendimento exclusivo e direcionado ao paciente previamente cadastrado na Anvisa, de acordo com esta Resolução.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§3º Para a aquisição citada no §2º, o paciente deve informar no momento do seu cadastro, o responsável pela intermediação da importação.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</w:rPr>
      </w:pPr>
      <w:r w:rsidRPr="00D026E5">
        <w:t>Art. 3º Fica permitida a importação</w:t>
      </w:r>
      <w:r w:rsidRPr="00D026E5">
        <w:rPr>
          <w:iCs/>
        </w:rPr>
        <w:t xml:space="preserve">, </w:t>
      </w:r>
      <w:r w:rsidRPr="00D026E5">
        <w:t xml:space="preserve">em caráter de excepcionalidade, por pessoa física, para uso próprio, mediante prescrição de profissional legalmente habilitado para tratamento de saúde, de </w:t>
      </w:r>
      <w:r w:rsidRPr="00D026E5">
        <w:rPr>
          <w:iCs/>
        </w:rPr>
        <w:t xml:space="preserve">produto industrializado tecnicamente elaborado, </w:t>
      </w:r>
      <w:r w:rsidRPr="00D026E5">
        <w:rPr>
          <w:iCs/>
          <w:color w:val="000000"/>
        </w:rPr>
        <w:t>constante do Anexo I desta Resolução,</w:t>
      </w:r>
      <w:r w:rsidRPr="00D026E5">
        <w:rPr>
          <w:iCs/>
        </w:rPr>
        <w:t xml:space="preserve"> que possua em sua formulação o Canabidiol em associação com outros canabinóides, dentre eles o THC.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§1º O produto a ser importado deve: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I – ser constituído de derivado vegetal;</w:t>
      </w:r>
    </w:p>
    <w:p w:rsidR="005C160D" w:rsidRPr="00D026E5" w:rsidRDefault="005C160D" w:rsidP="005C160D">
      <w:pPr>
        <w:ind w:firstLine="567"/>
        <w:jc w:val="both"/>
        <w:divId w:val="1544753182"/>
        <w:rPr>
          <w:b/>
          <w:color w:val="0000FF"/>
        </w:rPr>
      </w:pPr>
      <w:r w:rsidRPr="00D026E5">
        <w:rPr>
          <w:strike/>
        </w:rPr>
        <w:t>II – possuir teor de THC inferior ao de Canabidiol;</w:t>
      </w:r>
      <w:r w:rsidR="00D026E5">
        <w:rPr>
          <w:strike/>
        </w:rPr>
        <w:t xml:space="preserve"> </w:t>
      </w:r>
      <w:r w:rsidR="00D026E5" w:rsidRPr="00D026E5">
        <w:rPr>
          <w:b/>
          <w:color w:val="0000FF"/>
        </w:rPr>
        <w:t>(Revogado pela Resolução – RDC nº 66, de 18 de março de 2016)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</w:rPr>
      </w:pPr>
      <w:r w:rsidRPr="00D026E5">
        <w:t>III – ser</w:t>
      </w:r>
      <w:r w:rsidRPr="00D026E5">
        <w:rPr>
          <w:iCs/>
        </w:rPr>
        <w:t xml:space="preserve"> produzido e distribuído por estabelecimentos devidamente regularizados pelas autoridades competentes em seus países de origem para as atividades de produção, distribuição ou comercialização;</w:t>
      </w:r>
    </w:p>
    <w:p w:rsidR="005C160D" w:rsidRPr="00D026E5" w:rsidRDefault="005C160D" w:rsidP="005C160D">
      <w:pPr>
        <w:ind w:firstLine="567"/>
        <w:jc w:val="both"/>
        <w:divId w:val="1544753182"/>
        <w:rPr>
          <w:iCs/>
        </w:rPr>
      </w:pPr>
      <w:r w:rsidRPr="00D026E5">
        <w:t xml:space="preserve">IV – conter </w:t>
      </w:r>
      <w:r w:rsidRPr="00D026E5">
        <w:rPr>
          <w:iCs/>
        </w:rPr>
        <w:t>certificado de análise, com especificação e teor de Canabidiol e THC, que atenda às respectivas exigências regulatórias das autoridades competentes em seus países de origem.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§2º A importação que trata o </w:t>
      </w:r>
      <w:r w:rsidRPr="00D026E5">
        <w:rPr>
          <w:i/>
        </w:rPr>
        <w:t>caput</w:t>
      </w:r>
      <w:r w:rsidRPr="00D026E5">
        <w:t xml:space="preserve"> somente será permitida desde que todos os requisitos deste regulamento sejam atendidos.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§3º Caberá à Anvisa a verificação e a decisão se o produto a ser importado se enquadra nos requisitos definidos neste artigo.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4º Somente será permitida a importação de produtos à base de Canabidiol quando a concentração máxima de THC for de conhecimento da Anvisa.</w:t>
      </w:r>
    </w:p>
    <w:p w:rsidR="005C160D" w:rsidRPr="00D026E5" w:rsidRDefault="005C160D" w:rsidP="00D026E5">
      <w:pPr>
        <w:ind w:firstLine="567"/>
        <w:jc w:val="both"/>
        <w:divId w:val="1544753182"/>
        <w:rPr>
          <w:b/>
          <w:color w:val="0000FF"/>
        </w:rPr>
      </w:pPr>
      <w:r w:rsidRPr="00D026E5">
        <w:rPr>
          <w:strike/>
        </w:rPr>
        <w:t xml:space="preserve">Art. 5º Não poderá ser importada a droga vegetal da planta </w:t>
      </w:r>
      <w:r w:rsidRPr="00D026E5">
        <w:rPr>
          <w:i/>
          <w:strike/>
        </w:rPr>
        <w:t>Cannabis</w:t>
      </w:r>
      <w:r w:rsidRPr="00D026E5">
        <w:rPr>
          <w:strike/>
        </w:rPr>
        <w:t xml:space="preserve"> </w:t>
      </w:r>
      <w:r w:rsidRPr="00D026E5">
        <w:rPr>
          <w:i/>
          <w:strike/>
        </w:rPr>
        <w:t>sp</w:t>
      </w:r>
      <w:r w:rsidRPr="00D026E5">
        <w:rPr>
          <w:strike/>
        </w:rPr>
        <w:t xml:space="preserve"> ou suas partes, mesmo após processo de estabilização e secagem, ou na sua forma rasurada, triturada ou pulverizada.</w:t>
      </w:r>
      <w:r w:rsidR="00D026E5" w:rsidRPr="00D026E5">
        <w:rPr>
          <w:b/>
          <w:color w:val="0000FF"/>
        </w:rPr>
        <w:t xml:space="preserve"> (Revogado pela Resolução – RDC nº 66, de 18 de março de 2016)</w:t>
      </w:r>
    </w:p>
    <w:p w:rsidR="005C160D" w:rsidRPr="00D026E5" w:rsidRDefault="005C160D" w:rsidP="00D026E5">
      <w:pPr>
        <w:ind w:firstLine="567"/>
        <w:jc w:val="both"/>
        <w:divId w:val="1544753182"/>
        <w:rPr>
          <w:b/>
          <w:color w:val="0000FF"/>
        </w:rPr>
      </w:pPr>
      <w:r w:rsidRPr="00D026E5">
        <w:rPr>
          <w:strike/>
        </w:rPr>
        <w:t xml:space="preserve">Art. 6º Não poderão ser importados cosméticos, produtos fumígenos, produtos para a saúde ou alimentos que possuam na sua </w:t>
      </w:r>
      <w:r w:rsidRPr="00D026E5">
        <w:rPr>
          <w:iCs/>
          <w:strike/>
        </w:rPr>
        <w:t xml:space="preserve">formulação o Canabidiol em </w:t>
      </w:r>
      <w:r w:rsidRPr="00D026E5">
        <w:rPr>
          <w:iCs/>
          <w:strike/>
        </w:rPr>
        <w:lastRenderedPageBreak/>
        <w:t xml:space="preserve">associação com outros canabinóides </w:t>
      </w:r>
      <w:r w:rsidRPr="00D026E5">
        <w:rPr>
          <w:strike/>
        </w:rPr>
        <w:t>e/ou a planta citada no Art. 5 º.</w:t>
      </w:r>
      <w:r w:rsidR="00D026E5" w:rsidRPr="00D026E5">
        <w:rPr>
          <w:b/>
          <w:color w:val="0000FF"/>
        </w:rPr>
        <w:t xml:space="preserve"> (Revogado pela Resolução – RDC nº 66, de 18 de março de 2016)</w:t>
      </w:r>
      <w:r w:rsidRPr="00D026E5">
        <w:rPr>
          <w:strike/>
        </w:rPr>
        <w:t xml:space="preserve"> 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CAPÍTULO II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DO CADASTRAMENTO DO PACIENTE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7º Para importação e uso de produtos à base de Canabidiol, em associação com outros canabinóides, dentre eles o THC, em caráter de excepcionalidade, os pacientes devem se cadastrar junto à Anvisa.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§1º O cadastramento deve ser feito em nome do paciente e, caso aplicável, o responsável legal e/ou o responsável pela intermediação da importação devem constar do cadastro.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§2º O cadastro mencionado no </w:t>
      </w:r>
      <w:r w:rsidRPr="00D026E5">
        <w:rPr>
          <w:i/>
        </w:rPr>
        <w:t>caput</w:t>
      </w:r>
      <w:r w:rsidRPr="00D026E5">
        <w:t xml:space="preserve"> poderá ser realizado por um dos seguintes meios: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I- cadastro eletrônico, disponível no sítio eletrônico da Anvisa;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II- envio do formulário e documentação exigida para o correio eletrônico institucional indicado no sítio eletrônico da Anvisa; ou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III- entrega do formulário e documentação exigida por envio postal ou presencialmente na Anvisa sede, em Brasília-DF.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§3º A aprovação do cadastro dependerá da avaliação da Anvisa e será comunicada ao paciente ou responsável legal por meio de documento oficial emitido pela Agência.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8º Para o cadastramento é necessário apresentar: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I- Formulário para Importação e Uso de Produto à Base de Canabidiol (ANEXO II);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II- Laudo de profissional legalmente habilitado contendo a descrição do caso, CID, justificativa para a utilização de produto não registrado no Brasil em comparação com as alternativas terapêuticas já existentes registradas pela Anvisa, bem como os tratamentos anteriores;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III- Prescrição do produto por profissional legalmente habilitado contendo obrigatoriamente nome do paciente e do produto, posologia, quantitativo necessário, tempo de tratamento, data, assinatura e número do registro do profissional prescritor em seu conselho de classe; e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lastRenderedPageBreak/>
        <w:t>IV- Declaração de Responsabilidade e Esclarecimento para a utilização excepcional do produto (ANEXO III).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Parágrafo único.  Quando realizado o cadastro eletrônico, o Formulário citado no inciso I estará disponível no sítio eletrônico da Anvisa para preenchimento e os documentos citados nos incisos II a IV, devem ser digitalizados e anexados a este.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9º Quaisquer alterações das informações prestadas para a realização do cadastro tratado no Art. 7º devem ser informadas à Anvisa sede, por um dos meios citados no §2º do Art. 7º.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Parágrafo único. Caso haja alteração de quaisquer dados da prescrição inicial do produto durante a validade do cadastro e/ou o quantitativo autorizado de produto à base de Canabidiol, em associação com outros canabinóides, seja insuficiente para este período, o interessado deverá enviar nova prescrição e solicitar a alteração necessária.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10 O cadastro é válido por 1 (um) ano.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11 A renovação do cadastro deve ser realizada mediante a apresentação de novo laudo de profissional legalmente habilitado contendo a evolução do caso após o uso do produto à base de Canabidiol e, nova prescrição contendo obrigatoriamente nome do paciente e do produto, posologia, quantitativo necessário, tempo de tratamento, data, assinatura e número do registro do profissional prescritor em seu conselho de classe.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Parágrafo único. Se houver alteração de quaisquer dos dados informados no Formulário para Importação e Uso de Produto à Base de Canabidiol constantes no cadastro vigente, este documento também deve ser apresentados no ato da renovação. 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CAPÍTULO III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DA IMPORTAÇÃO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Art. 12 Somente após a aprovação do cadastro, o interessado poderá realizar as importações do produto à base de Canabidiol, em associação com outros canabinóides, dentre eles o THC, </w:t>
      </w:r>
      <w:r w:rsidRPr="00D026E5">
        <w:rPr>
          <w:iCs/>
          <w:color w:val="000000"/>
        </w:rPr>
        <w:t>constante do Anexo I desta Resolução,</w:t>
      </w:r>
      <w:r w:rsidRPr="00D026E5">
        <w:t xml:space="preserve"> em caráter de excepcionalidade, pelo período de 1 (um) ano.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13 A quantidade autorizada pela Anvisa poderá ser importada de uma única vez ou parceladamente.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Art. 14 A importação, em caráter de excepcionalidade, de produto à base de Canabidiol, em associação com outros canabinóides, dentre eles o THC, realizada por pessoa física, para uso próprio, de acordo com os procedimentos definidos nesta </w:t>
      </w:r>
      <w:r w:rsidRPr="00D026E5">
        <w:lastRenderedPageBreak/>
        <w:t>Resolução, poderá ser realizada formalmente por meio do registro do Licenciamento de Importação - LI no Sistema Integrado de Comércio Exterior – SISCOMEX IMPORTAÇÃO, por bagagem acompanhada ou por remessa expressa.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Parágrafo único. Quando a importação ocorrer por meio do registro do Licenciamento de Importação – LI, esta dependerá de autorização prévia favorável de embarque da Anvisa, em sua sede.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15 É proibida a importação dos produtos de que trata esta Resolução por remessa postal.</w:t>
      </w:r>
    </w:p>
    <w:p w:rsidR="005C160D" w:rsidRPr="00D026E5" w:rsidRDefault="005C160D" w:rsidP="005C160D">
      <w:pPr>
        <w:tabs>
          <w:tab w:val="left" w:pos="851"/>
        </w:tabs>
        <w:ind w:firstLine="567"/>
        <w:jc w:val="both"/>
        <w:divId w:val="1544753182"/>
      </w:pPr>
      <w:r w:rsidRPr="00D026E5">
        <w:t>Art. 16 Todas as importações deverão submeter-se à fiscalização pela autoridade sanitária em portos, aeroportos e fronteiras antes de seu desembaraço aduaneiro, sendo necessária a apresentação, em cada desembaraço, de prescrição do produto por profissional legalmente habilitado contendo obrigatoriamente nome do paciente cadastrado junto à Anvisa e do produto, posologia, quantitativo a ser importado, data, assinatura e  número do registro do profissional prescritor em seu conselho de classe.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Parágrafo único. Uma mesma prescrição médica pode ser utilizada em mais de um desembaraço, desde que os quantitativos importados não ultrapassem o saldo da quantidade prescrita.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17 As quantidades efetivamente importadas serão registradas pela Anvisa para fins de monitoramento.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CAPÍTULO IV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DAS DISPOSIÇÕES FINAIS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18 A solicitação de autorização para importação de produtos à base de Canabidiol, em associação com outros canabinóides, dentre eles o THC, que não constem na Lista do Anexo I, mas que possam vir a cumprir com os critérios desta Resolução, estará sujeita a avaliação da Anvisa.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19 A importação de quaisquer produtos à base de Canabidiol, em associação com outros canabinóides, dentre eles o THC, que não atendam a todos os requisitos desta Resolução estarão sujeitos às sanções administrativas, civis e penais cabíveis.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20 Os pacientes que já possuírem autorização excepcional expedida anteriormente à vigência desta Resolução, terão até o prazo de expiração da validade da autorização já concedida, para solicitar um novo cadastramento, de acordo com os requisitos desta Resolução.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 xml:space="preserve">Parágrafo único. As importações decorrentes da autorização excepcional mencionada no caput, que ocorrerem dentro do período de validade desta, deverão atender aos requisitos estabelecidos no Capítulo III desta Resolução. </w:t>
      </w:r>
    </w:p>
    <w:p w:rsidR="005C160D" w:rsidRPr="00D026E5" w:rsidRDefault="005C160D" w:rsidP="005C160D">
      <w:pPr>
        <w:ind w:firstLine="567"/>
        <w:jc w:val="both"/>
        <w:divId w:val="1544753182"/>
      </w:pPr>
      <w:r w:rsidRPr="00D026E5">
        <w:t>Art. 21 Esta Resolução entra em vigor em 60 dias contados a partir da data de sua publicação.</w:t>
      </w:r>
    </w:p>
    <w:p w:rsidR="005C160D" w:rsidRDefault="005C160D" w:rsidP="005C160D">
      <w:pPr>
        <w:pStyle w:val="Ttulo2"/>
        <w:divId w:val="1544753182"/>
        <w:rPr>
          <w:rFonts w:ascii="Times New Roman" w:hAnsi="Times New Roman" w:cs="Times New Roman"/>
          <w:b w:val="0"/>
          <w:sz w:val="24"/>
          <w:szCs w:val="24"/>
        </w:rPr>
      </w:pPr>
      <w:r w:rsidRPr="00075F44">
        <w:rPr>
          <w:rFonts w:ascii="Times New Roman" w:hAnsi="Times New Roman" w:cs="Times New Roman"/>
          <w:b w:val="0"/>
          <w:sz w:val="24"/>
          <w:szCs w:val="24"/>
        </w:rPr>
        <w:t>IVO BUCARESKY</w:t>
      </w:r>
    </w:p>
    <w:p w:rsidR="00075F44" w:rsidRPr="00075F44" w:rsidRDefault="00075F44" w:rsidP="005C160D">
      <w:pPr>
        <w:pStyle w:val="Ttulo2"/>
        <w:divId w:val="1544753182"/>
        <w:rPr>
          <w:rFonts w:ascii="Times New Roman" w:hAnsi="Times New Roman" w:cs="Times New Roman"/>
          <w:b w:val="0"/>
          <w:sz w:val="24"/>
          <w:szCs w:val="24"/>
        </w:rPr>
      </w:pPr>
    </w:p>
    <w:p w:rsidR="005C160D" w:rsidRPr="00510D05" w:rsidRDefault="005C160D" w:rsidP="005C160D">
      <w:pPr>
        <w:jc w:val="center"/>
        <w:divId w:val="1544753182"/>
        <w:rPr>
          <w:b/>
          <w:caps/>
          <w:strike/>
        </w:rPr>
      </w:pPr>
      <w:r w:rsidRPr="00510D05">
        <w:rPr>
          <w:b/>
          <w:caps/>
          <w:strike/>
        </w:rPr>
        <w:t>ANEXO I</w:t>
      </w:r>
    </w:p>
    <w:p w:rsidR="005C160D" w:rsidRPr="00510D05" w:rsidRDefault="005C160D" w:rsidP="005C160D">
      <w:pPr>
        <w:jc w:val="center"/>
        <w:divId w:val="1544753182"/>
        <w:rPr>
          <w:b/>
          <w:caps/>
          <w:strike/>
        </w:rPr>
      </w:pPr>
      <w:r w:rsidRPr="00510D05">
        <w:rPr>
          <w:b/>
          <w:caps/>
          <w:strike/>
        </w:rPr>
        <w:t>Produtos à base de Canabidiol em associação com outros canabinóides, dentre eles o thc, em conformidade com o capítulo i - seção ii.</w:t>
      </w:r>
    </w:p>
    <w:tbl>
      <w:tblPr>
        <w:tblStyle w:val="Tabelacomgrade"/>
        <w:tblW w:w="6804" w:type="dxa"/>
        <w:jc w:val="center"/>
        <w:tblInd w:w="0" w:type="dxa"/>
        <w:tblLook w:val="04A0" w:firstRow="1" w:lastRow="0" w:firstColumn="1" w:lastColumn="0" w:noHBand="0" w:noVBand="1"/>
      </w:tblPr>
      <w:tblGrid>
        <w:gridCol w:w="1918"/>
        <w:gridCol w:w="1581"/>
        <w:gridCol w:w="3305"/>
      </w:tblGrid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  <w:vAlign w:val="center"/>
          </w:tcPr>
          <w:p w:rsidR="005C160D" w:rsidRPr="0005554A" w:rsidRDefault="005C160D" w:rsidP="005C160D">
            <w:pPr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  <w:lang w:val="en-US"/>
              </w:rPr>
            </w:pPr>
            <w:r w:rsidRPr="0005554A"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  <w:lang w:val="en-US"/>
              </w:rPr>
              <w:t>PRODUTO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:rsidR="005C160D" w:rsidRPr="0005554A" w:rsidRDefault="005C160D" w:rsidP="005C160D">
            <w:pPr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5C160D" w:rsidRPr="0005554A" w:rsidRDefault="005C160D" w:rsidP="005C160D">
            <w:pPr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b/>
                <w:strike/>
                <w:color w:val="000000"/>
                <w:sz w:val="24"/>
                <w:szCs w:val="24"/>
              </w:rPr>
              <w:t>ENDEREÇO</w:t>
            </w:r>
          </w:p>
        </w:tc>
      </w:tr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Cibdex Hemp CBD Complex (Gotas) 1 a 2oz</w:t>
            </w:r>
          </w:p>
        </w:tc>
        <w:tc>
          <w:tcPr>
            <w:tcW w:w="1701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Cibdex Inc.</w:t>
            </w:r>
          </w:p>
        </w:tc>
        <w:tc>
          <w:tcPr>
            <w:tcW w:w="4394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Hempmeds 12255 Crosthwaite Circle -Poway, CA 92064 (Estados Unidos da América)</w:t>
            </w:r>
          </w:p>
        </w:tc>
      </w:tr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Cibdex Hemp CBD Complex (Cápsulas)</w:t>
            </w:r>
          </w:p>
        </w:tc>
        <w:tc>
          <w:tcPr>
            <w:tcW w:w="1701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Cibdex Inc.</w:t>
            </w:r>
          </w:p>
        </w:tc>
        <w:tc>
          <w:tcPr>
            <w:tcW w:w="4394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Hempmeds 12255 Crosthwaite Circle -Poway, CA 92064 (Estados Unidos da América)</w:t>
            </w:r>
          </w:p>
        </w:tc>
      </w:tr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Hemp  CBD Oil 2000mg Canabidiol – 240mL</w:t>
            </w:r>
          </w:p>
        </w:tc>
        <w:tc>
          <w:tcPr>
            <w:tcW w:w="1701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Bluebird Botanicals</w:t>
            </w:r>
          </w:p>
        </w:tc>
        <w:tc>
          <w:tcPr>
            <w:tcW w:w="4394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580 Burbank St. Broomfield, CO 80020 (Estados Unidos da América)</w:t>
            </w:r>
          </w:p>
        </w:tc>
      </w:tr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Real Scientific Hemp Oil (RSHO) CBD 14-25% 3-10G (Pasta)</w:t>
            </w:r>
          </w:p>
        </w:tc>
        <w:tc>
          <w:tcPr>
            <w:tcW w:w="1701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Hemp Meds Px</w:t>
            </w:r>
          </w:p>
        </w:tc>
        <w:tc>
          <w:tcPr>
            <w:tcW w:w="4394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Hempmeds 12255 Crosthwaite Circle -Poway, CA 92064 (Estados Unidos da América)</w:t>
            </w:r>
          </w:p>
        </w:tc>
      </w:tr>
      <w:tr w:rsidR="005C160D" w:rsidRPr="0005554A" w:rsidTr="005C160D">
        <w:trPr>
          <w:divId w:val="1544753182"/>
          <w:jc w:val="center"/>
        </w:trPr>
        <w:tc>
          <w:tcPr>
            <w:tcW w:w="2235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Revivid LLC  Hemp Tincture 500mg (22:1 CBD/THC) (Gotas) –30mL </w:t>
            </w:r>
          </w:p>
        </w:tc>
        <w:tc>
          <w:tcPr>
            <w:tcW w:w="1701" w:type="dxa"/>
            <w:shd w:val="clear" w:color="auto" w:fill="FFFFFF" w:themeFill="background1"/>
          </w:tcPr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Revivid</w:t>
            </w:r>
          </w:p>
        </w:tc>
        <w:tc>
          <w:tcPr>
            <w:tcW w:w="4394" w:type="dxa"/>
            <w:shd w:val="clear" w:color="auto" w:fill="FFFFFF" w:themeFill="background1"/>
          </w:tcPr>
          <w:p w:rsidR="005C160D" w:rsidRPr="0005554A" w:rsidRDefault="005C160D" w:rsidP="005C160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5554A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2560 Paragon Dr.Colorado Springs, CO 80918 (Estados Unidos da América)</w:t>
            </w:r>
          </w:p>
          <w:p w:rsidR="005C160D" w:rsidRPr="0005554A" w:rsidRDefault="005C160D" w:rsidP="005C160D">
            <w:pPr>
              <w:jc w:val="both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</w:tbl>
    <w:p w:rsidR="0005554A" w:rsidRDefault="0005554A" w:rsidP="0005554A">
      <w:pPr>
        <w:tabs>
          <w:tab w:val="left" w:pos="3310"/>
        </w:tabs>
        <w:jc w:val="center"/>
        <w:divId w:val="1544753182"/>
        <w:rPr>
          <w:b/>
          <w:color w:val="0000FF"/>
        </w:rPr>
      </w:pPr>
    </w:p>
    <w:p w:rsidR="00510D05" w:rsidRDefault="00510D05" w:rsidP="0005554A">
      <w:pPr>
        <w:tabs>
          <w:tab w:val="left" w:pos="3310"/>
        </w:tabs>
        <w:jc w:val="center"/>
        <w:divId w:val="1544753182"/>
        <w:rPr>
          <w:b/>
          <w:color w:val="0000FF"/>
        </w:rPr>
      </w:pPr>
    </w:p>
    <w:p w:rsidR="00510D05" w:rsidRDefault="00510D05" w:rsidP="0005554A">
      <w:pPr>
        <w:tabs>
          <w:tab w:val="left" w:pos="3310"/>
        </w:tabs>
        <w:jc w:val="center"/>
        <w:divId w:val="1544753182"/>
        <w:rPr>
          <w:b/>
          <w:color w:val="0000FF"/>
        </w:rPr>
      </w:pPr>
    </w:p>
    <w:p w:rsidR="00510D05" w:rsidRPr="00075F44" w:rsidRDefault="00510D05" w:rsidP="00510D05">
      <w:pPr>
        <w:pStyle w:val="Ttulo2"/>
        <w:jc w:val="left"/>
        <w:divId w:val="1544753182"/>
        <w:rPr>
          <w:rFonts w:ascii="Times New Roman" w:hAnsi="Times New Roman" w:cs="Times New Roman"/>
          <w:b w:val="0"/>
          <w:sz w:val="24"/>
          <w:szCs w:val="24"/>
        </w:rPr>
      </w:pPr>
    </w:p>
    <w:p w:rsidR="00510D05" w:rsidRDefault="00510D05" w:rsidP="00510D05">
      <w:pPr>
        <w:jc w:val="center"/>
        <w:divId w:val="1544753182"/>
        <w:rPr>
          <w:b/>
          <w:caps/>
        </w:rPr>
      </w:pPr>
      <w:r w:rsidRPr="00D026E5">
        <w:rPr>
          <w:b/>
          <w:caps/>
        </w:rPr>
        <w:t>ANEXO I</w:t>
      </w:r>
    </w:p>
    <w:p w:rsidR="00510D05" w:rsidRDefault="00510D05" w:rsidP="00510D05">
      <w:pPr>
        <w:jc w:val="center"/>
        <w:divId w:val="1544753182"/>
        <w:rPr>
          <w:b/>
          <w:caps/>
        </w:rPr>
      </w:pPr>
      <w:r w:rsidRPr="00D026E5">
        <w:rPr>
          <w:b/>
          <w:caps/>
        </w:rPr>
        <w:t>Produtos à base de Canabidiol em associação com outros canabinóides, dentre eles o thc, em conformida</w:t>
      </w:r>
      <w:r>
        <w:rPr>
          <w:b/>
          <w:caps/>
        </w:rPr>
        <w:t>de com o capítulo i - seção ii.</w:t>
      </w:r>
    </w:p>
    <w:p w:rsidR="00510D05" w:rsidRPr="00510D05" w:rsidRDefault="00510D05" w:rsidP="00510D05">
      <w:pPr>
        <w:tabs>
          <w:tab w:val="left" w:pos="3310"/>
        </w:tabs>
        <w:jc w:val="center"/>
        <w:divId w:val="1544753182"/>
        <w:rPr>
          <w:b/>
          <w:color w:val="000000"/>
        </w:rPr>
      </w:pPr>
      <w:r>
        <w:rPr>
          <w:b/>
          <w:color w:val="0000FF"/>
        </w:rPr>
        <w:t>(Atualizado</w:t>
      </w:r>
      <w:r w:rsidRPr="0005554A">
        <w:rPr>
          <w:b/>
          <w:color w:val="0000FF"/>
        </w:rPr>
        <w:t xml:space="preserve"> pela Resolução – RDC nº 128, de 2 de dezembro de 2016</w:t>
      </w:r>
      <w:r w:rsidR="00240806">
        <w:rPr>
          <w:b/>
          <w:color w:val="0000FF"/>
        </w:rPr>
        <w:t xml:space="preserve">, </w:t>
      </w:r>
      <w:r w:rsidR="00240806">
        <w:rPr>
          <w:rFonts w:eastAsia="Times New Roman"/>
          <w:b/>
          <w:color w:val="0000FF"/>
        </w:rPr>
        <w:t>retificada</w:t>
      </w:r>
      <w:r w:rsidR="00240806" w:rsidRPr="00240806">
        <w:rPr>
          <w:rFonts w:eastAsia="Times New Roman"/>
          <w:b/>
          <w:color w:val="0000FF"/>
        </w:rPr>
        <w:t xml:space="preserve"> no DOU nº 234, de 7 de dezembro de 2016</w:t>
      </w:r>
      <w:r w:rsidRPr="0005554A">
        <w:rPr>
          <w:b/>
          <w:color w:val="0000FF"/>
        </w:rPr>
        <w:t>)</w:t>
      </w:r>
    </w:p>
    <w:tbl>
      <w:tblPr>
        <w:tblW w:w="6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3453"/>
      </w:tblGrid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240806">
              <w:rPr>
                <w:rFonts w:eastAsia="Times New Roman"/>
                <w:b/>
                <w:bCs/>
              </w:rPr>
              <w:t>Nome do Produto</w:t>
            </w:r>
          </w:p>
        </w:tc>
        <w:tc>
          <w:tcPr>
            <w:tcW w:w="5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240806">
              <w:rPr>
                <w:rFonts w:eastAsia="Times New Roman"/>
                <w:b/>
                <w:bCs/>
              </w:rPr>
              <w:t>Nome da Empresa</w:t>
            </w:r>
          </w:p>
        </w:tc>
      </w:tr>
      <w:tr w:rsidR="00240806" w:rsidRPr="00240806" w:rsidTr="00240806">
        <w:trPr>
          <w:divId w:val="1544753182"/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eastAsia="en-US"/>
              </w:rPr>
            </w:pPr>
            <w:r w:rsidRPr="00240806">
              <w:rPr>
                <w:rFonts w:eastAsia="Times New Roman"/>
              </w:rPr>
              <w:t>Cibdex Hemp CBD Complex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eastAsia="en-US"/>
              </w:rPr>
            </w:pPr>
            <w:r w:rsidRPr="00240806">
              <w:rPr>
                <w:rFonts w:eastAsia="Times New Roman"/>
              </w:rPr>
              <w:t>Hemp Meds Px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eastAsia="en-US"/>
              </w:rPr>
            </w:pPr>
            <w:r w:rsidRPr="00240806">
              <w:rPr>
                <w:rFonts w:eastAsia="Times New Roman"/>
              </w:rPr>
              <w:t>Hemp Blend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eastAsia="en-US"/>
              </w:rPr>
            </w:pPr>
            <w:r w:rsidRPr="00240806">
              <w:rPr>
                <w:rFonts w:eastAsia="Times New Roman"/>
              </w:rPr>
              <w:t>Bluebird Botanicals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Real Scientific Hemp Oil (RSHO)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Hemp Meds Px</w:t>
            </w:r>
          </w:p>
        </w:tc>
      </w:tr>
      <w:tr w:rsidR="00240806" w:rsidRPr="00240806" w:rsidTr="00240806">
        <w:trPr>
          <w:divId w:val="1544753182"/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strike/>
              </w:rPr>
            </w:pPr>
            <w:r w:rsidRPr="00240806">
              <w:rPr>
                <w:rFonts w:eastAsia="Times New Roman"/>
              </w:rPr>
              <w:t xml:space="preserve">Revivid Hemp Tincture 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</w:rPr>
            </w:pPr>
            <w:r w:rsidRPr="00240806">
              <w:rPr>
                <w:rFonts w:eastAsia="Times New Roman"/>
              </w:rPr>
              <w:t>Revivid LLC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CBDRX CBD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CBDRX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Charlotte Web Hemp Extract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CW Botanicals</w:t>
            </w:r>
          </w:p>
        </w:tc>
      </w:tr>
      <w:tr w:rsidR="00240806" w:rsidRPr="00240806" w:rsidTr="00240806">
        <w:trPr>
          <w:divId w:val="1544753182"/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Endoca Hemp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Endoca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Elixinol Hemp Oil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Elixinol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EVR Hemp Oil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 xml:space="preserve">EVR </w:t>
            </w:r>
          </w:p>
        </w:tc>
      </w:tr>
      <w:tr w:rsidR="00240806" w:rsidRPr="00240806" w:rsidTr="00240806">
        <w:trPr>
          <w:divId w:val="1544753182"/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Mary’s Elite CBD Remedy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Mary’s Nutritionals</w:t>
            </w:r>
          </w:p>
        </w:tc>
      </w:tr>
      <w:tr w:rsidR="00240806" w:rsidRPr="00240806" w:rsidTr="00240806">
        <w:trPr>
          <w:divId w:val="1544753182"/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Purodiol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806" w:rsidRPr="00240806" w:rsidRDefault="00240806" w:rsidP="00240806">
            <w:pPr>
              <w:spacing w:before="0" w:beforeAutospacing="0" w:after="0" w:afterAutospacing="0"/>
              <w:contextualSpacing/>
              <w:jc w:val="both"/>
              <w:rPr>
                <w:rFonts w:eastAsia="Times New Roman"/>
                <w:lang w:val="en-US" w:eastAsia="en-US"/>
              </w:rPr>
            </w:pPr>
            <w:r w:rsidRPr="00240806">
              <w:rPr>
                <w:rFonts w:eastAsia="Times New Roman"/>
                <w:lang w:val="en-US"/>
              </w:rPr>
              <w:t>Purodiol Limited UK</w:t>
            </w:r>
          </w:p>
        </w:tc>
      </w:tr>
    </w:tbl>
    <w:p w:rsidR="005C160D" w:rsidRPr="00D026E5" w:rsidRDefault="005C160D" w:rsidP="005C160D">
      <w:pPr>
        <w:tabs>
          <w:tab w:val="left" w:pos="3310"/>
        </w:tabs>
        <w:divId w:val="1544753182"/>
        <w:rPr>
          <w:color w:val="000000"/>
        </w:rPr>
      </w:pPr>
      <w:r w:rsidRPr="00D026E5">
        <w:rPr>
          <w:b/>
          <w:color w:val="000000"/>
        </w:rPr>
        <w:t>Atenção:</w:t>
      </w:r>
      <w:r w:rsidRPr="00D026E5">
        <w:rPr>
          <w:color w:val="000000"/>
        </w:rPr>
        <w:t xml:space="preserve"> Os produtos acima listados não são registrados no país e, portanto, não possuem eficácia e segurança avaliadas pela Anvisa.</w:t>
      </w:r>
    </w:p>
    <w:p w:rsidR="00075F44" w:rsidRDefault="00075F44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ANEXO II</w:t>
      </w:r>
    </w:p>
    <w:p w:rsidR="005C160D" w:rsidRPr="00D026E5" w:rsidRDefault="005C160D" w:rsidP="005C160D">
      <w:pPr>
        <w:jc w:val="center"/>
        <w:divId w:val="1544753182"/>
        <w:rPr>
          <w:b/>
          <w:caps/>
        </w:rPr>
      </w:pPr>
      <w:r w:rsidRPr="00D026E5">
        <w:rPr>
          <w:b/>
          <w:caps/>
        </w:rPr>
        <w:t>Formulário para Importação e Uso de Produto à Base de Canabidiol</w:t>
      </w:r>
    </w:p>
    <w:tbl>
      <w:tblPr>
        <w:tblStyle w:val="Tabelacomgrade"/>
        <w:tblW w:w="6804" w:type="dxa"/>
        <w:jc w:val="center"/>
        <w:tblInd w:w="0" w:type="dxa"/>
        <w:tblLook w:val="04A0" w:firstRow="1" w:lastRow="0" w:firstColumn="1" w:lastColumn="0" w:noHBand="0" w:noVBand="1"/>
      </w:tblPr>
      <w:tblGrid>
        <w:gridCol w:w="6804"/>
      </w:tblGrid>
      <w:tr w:rsidR="005C160D" w:rsidRPr="00D026E5" w:rsidTr="005C160D">
        <w:trPr>
          <w:divId w:val="1544753182"/>
          <w:jc w:val="center"/>
        </w:trPr>
        <w:tc>
          <w:tcPr>
            <w:tcW w:w="8644" w:type="dxa"/>
            <w:shd w:val="clear" w:color="auto" w:fill="FFFFFF" w:themeFill="background1"/>
          </w:tcPr>
          <w:p w:rsidR="005C160D" w:rsidRPr="00D026E5" w:rsidRDefault="00AF590D" w:rsidP="005C160D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noProof/>
              </w:rPr>
              <w:pict>
                <v:rect id="Rectangle 3" o:spid="_x0000_s1026" style="position:absolute;margin-left:171.4pt;margin-top:-.75pt;width:8.85pt;height:10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"/>
              </w:pict>
            </w:r>
            <w:r>
              <w:rPr>
                <w:noProof/>
              </w:rPr>
              <w:pict>
                <v:rect id="Rectangle 2" o:spid="_x0000_s1027" style="position:absolute;margin-left:.65pt;margin-top:-.75pt;width:8.85pt;height:10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"/>
              </w:pict>
            </w:r>
            <w:r w:rsidR="005C160D" w:rsidRPr="00D026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Cadastro                                               Renovação de Cadastro</w:t>
            </w:r>
          </w:p>
        </w:tc>
      </w:tr>
    </w:tbl>
    <w:p w:rsidR="005C160D" w:rsidRPr="00D026E5" w:rsidRDefault="005C160D" w:rsidP="005C160D">
      <w:pPr>
        <w:spacing w:after="120"/>
        <w:jc w:val="both"/>
        <w:divId w:val="1544753182"/>
        <w:rPr>
          <w:b/>
          <w:bCs/>
        </w:rPr>
      </w:pPr>
      <w:r w:rsidRPr="00D026E5">
        <w:rPr>
          <w:b/>
          <w:bCs/>
        </w:rPr>
        <w:t>1. IDENTIFICAÇÃO DO PACIENTE:</w:t>
      </w:r>
    </w:p>
    <w:p w:rsidR="005C160D" w:rsidRPr="00D026E5" w:rsidRDefault="005C160D" w:rsidP="005C160D">
      <w:pPr>
        <w:tabs>
          <w:tab w:val="left" w:pos="284"/>
          <w:tab w:val="left" w:pos="1510"/>
        </w:tabs>
        <w:spacing w:after="120"/>
        <w:divId w:val="1544753182"/>
      </w:pPr>
      <w:r w:rsidRPr="00D026E5">
        <w:t>Nome*:                                                                                Data de nascimento*: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RG:                                           CPF:                                       E-mail*:</w:t>
      </w:r>
    </w:p>
    <w:p w:rsidR="005C160D" w:rsidRPr="00D026E5" w:rsidRDefault="005C160D" w:rsidP="005C160D">
      <w:pPr>
        <w:tabs>
          <w:tab w:val="left" w:pos="284"/>
          <w:tab w:val="left" w:pos="2770"/>
        </w:tabs>
        <w:spacing w:after="120"/>
        <w:divId w:val="1544753182"/>
      </w:pPr>
      <w:r w:rsidRPr="00D026E5">
        <w:t>Endereço*:                                                                            CEP*: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Telefone*:                                      Celular:</w:t>
      </w:r>
    </w:p>
    <w:p w:rsidR="005C160D" w:rsidRPr="00D026E5" w:rsidRDefault="005C160D" w:rsidP="005C160D">
      <w:pPr>
        <w:spacing w:after="120"/>
        <w:divId w:val="1544753182"/>
        <w:rPr>
          <w:b/>
          <w:bCs/>
        </w:rPr>
      </w:pPr>
      <w:r w:rsidRPr="00D026E5">
        <w:rPr>
          <w:b/>
          <w:bCs/>
        </w:rPr>
        <w:t>2. IDENTIFICAÇÃO DO RESPONSÁVEL LEGAL (se aplicável):</w:t>
      </w:r>
    </w:p>
    <w:p w:rsidR="005C160D" w:rsidRPr="00D026E5" w:rsidRDefault="005C160D" w:rsidP="005C160D">
      <w:pPr>
        <w:tabs>
          <w:tab w:val="left" w:pos="284"/>
          <w:tab w:val="left" w:pos="1510"/>
        </w:tabs>
        <w:spacing w:after="120"/>
        <w:divId w:val="1544753182"/>
      </w:pPr>
      <w:r w:rsidRPr="00D026E5">
        <w:t>Nome*:                                                                                Data de nascimento*: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RG:                                            CPF:                                       E-mail*:</w:t>
      </w:r>
    </w:p>
    <w:p w:rsidR="005C160D" w:rsidRPr="00D026E5" w:rsidRDefault="005C160D" w:rsidP="005C160D">
      <w:pPr>
        <w:tabs>
          <w:tab w:val="left" w:pos="284"/>
          <w:tab w:val="left" w:pos="2770"/>
        </w:tabs>
        <w:spacing w:after="120"/>
        <w:divId w:val="1544753182"/>
      </w:pPr>
      <w:r w:rsidRPr="00D026E5">
        <w:t>Endereço*:                                                                             CEP*: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Telefone*:                                      Celular:</w:t>
      </w:r>
    </w:p>
    <w:p w:rsidR="005C160D" w:rsidRPr="00D026E5" w:rsidRDefault="005C160D" w:rsidP="005C160D">
      <w:pPr>
        <w:spacing w:after="120"/>
        <w:divId w:val="1544753182"/>
        <w:rPr>
          <w:b/>
          <w:bCs/>
        </w:rPr>
      </w:pPr>
      <w:r w:rsidRPr="00D026E5">
        <w:rPr>
          <w:b/>
          <w:bCs/>
        </w:rPr>
        <w:t>3. IDENTIFICAÇÃO DO PROFISSIONAL PRESCRITOR:</w:t>
      </w:r>
    </w:p>
    <w:p w:rsidR="005C160D" w:rsidRPr="00D026E5" w:rsidRDefault="005C160D" w:rsidP="005C160D">
      <w:pPr>
        <w:tabs>
          <w:tab w:val="left" w:pos="284"/>
          <w:tab w:val="left" w:pos="1510"/>
        </w:tabs>
        <w:spacing w:after="120"/>
        <w:divId w:val="1544753182"/>
      </w:pPr>
      <w:r w:rsidRPr="00D026E5">
        <w:t>Nome*:                                                                                 CPF*: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Nº da Inscrição no Conselho Profissional:                                E-mail*: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 xml:space="preserve">Endereço*:                                                                 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Telefone*:                                        Celular:</w:t>
      </w:r>
    </w:p>
    <w:p w:rsidR="005C160D" w:rsidRPr="00D026E5" w:rsidRDefault="005C160D" w:rsidP="005C160D">
      <w:pPr>
        <w:spacing w:after="120"/>
        <w:divId w:val="1544753182"/>
        <w:rPr>
          <w:b/>
          <w:bCs/>
        </w:rPr>
      </w:pPr>
      <w:r w:rsidRPr="00D026E5">
        <w:rPr>
          <w:b/>
          <w:bCs/>
        </w:rPr>
        <w:t>4. DADOS DO IMPORTADOR (importação intermediada conforme Art.2, §2º, se aplicável)</w:t>
      </w:r>
    </w:p>
    <w:p w:rsidR="005C160D" w:rsidRPr="00D026E5" w:rsidRDefault="005C160D" w:rsidP="005C160D">
      <w:pPr>
        <w:tabs>
          <w:tab w:val="left" w:pos="284"/>
          <w:tab w:val="left" w:pos="1510"/>
        </w:tabs>
        <w:spacing w:after="120"/>
        <w:divId w:val="1544753182"/>
      </w:pPr>
      <w:r w:rsidRPr="00D026E5">
        <w:t>Razão Social*:                                                                                 CNPJ*: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 xml:space="preserve">Endereço*:                                                                 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>E-mail*:</w:t>
      </w:r>
    </w:p>
    <w:p w:rsidR="005C160D" w:rsidRPr="00D026E5" w:rsidRDefault="005C160D" w:rsidP="005C160D">
      <w:pPr>
        <w:tabs>
          <w:tab w:val="left" w:pos="521"/>
          <w:tab w:val="left" w:pos="2270"/>
        </w:tabs>
        <w:spacing w:after="120"/>
        <w:divId w:val="1544753182"/>
      </w:pPr>
      <w:r w:rsidRPr="00D026E5">
        <w:t xml:space="preserve">Telefone*:                                        </w:t>
      </w:r>
    </w:p>
    <w:p w:rsidR="005C160D" w:rsidRPr="00D026E5" w:rsidRDefault="005C160D" w:rsidP="005C160D">
      <w:pPr>
        <w:spacing w:after="120"/>
        <w:divId w:val="1544753182"/>
        <w:rPr>
          <w:b/>
          <w:bCs/>
        </w:rPr>
      </w:pPr>
      <w:r w:rsidRPr="00D026E5">
        <w:rPr>
          <w:b/>
          <w:bCs/>
        </w:rPr>
        <w:t>5. DESCRIÇÃO DO MEDICAMENTO:</w:t>
      </w:r>
    </w:p>
    <w:p w:rsidR="005C160D" w:rsidRPr="00D026E5" w:rsidRDefault="005C160D" w:rsidP="005C160D">
      <w:pPr>
        <w:tabs>
          <w:tab w:val="left" w:pos="1241"/>
          <w:tab w:val="left" w:pos="2443"/>
        </w:tabs>
        <w:spacing w:after="120"/>
        <w:divId w:val="1544753182"/>
      </w:pPr>
      <w:r w:rsidRPr="00D026E5">
        <w:t>Nome Comercial*:</w:t>
      </w:r>
    </w:p>
    <w:p w:rsidR="005C160D" w:rsidRPr="00D026E5" w:rsidRDefault="005C160D" w:rsidP="005C160D">
      <w:pPr>
        <w:spacing w:after="120"/>
        <w:jc w:val="both"/>
        <w:divId w:val="1544753182"/>
        <w:rPr>
          <w:strike/>
        </w:rPr>
      </w:pPr>
      <w:r w:rsidRPr="00D026E5">
        <w:t>Composição do produto*</w:t>
      </w:r>
      <w:r w:rsidRPr="00D026E5">
        <w:rPr>
          <w:strike/>
        </w:rPr>
        <w:t>:</w:t>
      </w:r>
    </w:p>
    <w:p w:rsidR="005C160D" w:rsidRPr="00D026E5" w:rsidRDefault="005C160D" w:rsidP="005C160D">
      <w:pPr>
        <w:spacing w:after="120"/>
        <w:jc w:val="both"/>
        <w:divId w:val="1544753182"/>
      </w:pPr>
      <w:r w:rsidRPr="00D026E5">
        <w:t>Nome e endereço da Empresa Fabricante*:</w:t>
      </w:r>
    </w:p>
    <w:p w:rsidR="005C160D" w:rsidRPr="00D026E5" w:rsidRDefault="005C160D" w:rsidP="005C160D">
      <w:pPr>
        <w:spacing w:after="120"/>
        <w:jc w:val="both"/>
        <w:divId w:val="1544753182"/>
      </w:pPr>
      <w:r w:rsidRPr="00D026E5">
        <w:t>Apresentação*:</w:t>
      </w:r>
    </w:p>
    <w:p w:rsidR="005C160D" w:rsidRPr="00D026E5" w:rsidRDefault="005C160D" w:rsidP="005C160D">
      <w:pPr>
        <w:spacing w:after="120"/>
        <w:jc w:val="both"/>
        <w:divId w:val="1544753182"/>
      </w:pPr>
      <w:r w:rsidRPr="00D026E5">
        <w:t>Quantidade a ser importada no período de 1 ano, conforme posologia contida na prescrição*:</w:t>
      </w:r>
    </w:p>
    <w:p w:rsidR="005C160D" w:rsidRPr="00D026E5" w:rsidRDefault="005C160D" w:rsidP="005C160D">
      <w:pPr>
        <w:spacing w:after="120"/>
        <w:divId w:val="1544753182"/>
        <w:rPr>
          <w:b/>
          <w:bCs/>
        </w:rPr>
      </w:pPr>
      <w:r w:rsidRPr="00D026E5">
        <w:rPr>
          <w:b/>
          <w:bCs/>
        </w:rPr>
        <w:t>6. DOCUMENTAÇÃO NECESSÁRIA:</w:t>
      </w:r>
    </w:p>
    <w:p w:rsidR="005C160D" w:rsidRPr="00D026E5" w:rsidRDefault="005C160D" w:rsidP="005C160D">
      <w:pPr>
        <w:jc w:val="both"/>
        <w:divId w:val="1544753182"/>
        <w:rPr>
          <w:bCs/>
        </w:rPr>
      </w:pPr>
      <w:r w:rsidRPr="00D026E5">
        <w:rPr>
          <w:bCs/>
        </w:rPr>
        <w:t>As seguintes documentações devem ser anexadas a este formulário:</w:t>
      </w:r>
    </w:p>
    <w:p w:rsidR="005C160D" w:rsidRPr="00D026E5" w:rsidRDefault="005C160D" w:rsidP="005C160D">
      <w:pPr>
        <w:spacing w:after="0"/>
        <w:ind w:left="360"/>
        <w:jc w:val="both"/>
        <w:divId w:val="1544753182"/>
      </w:pPr>
      <w:r w:rsidRPr="00D026E5">
        <w:rPr>
          <w:b/>
        </w:rPr>
        <w:t>-- Prescrição do produto por profissional legalmente habilitado</w:t>
      </w:r>
      <w:r w:rsidRPr="00D026E5">
        <w:t xml:space="preserve"> contendo obrigatoriamente o nome do paciente e do medicamento, a posologia, o quantitativo necessário, o tempo de tratamento, data, assinatura e número do registro do profissional prescritor em seu conselho de classe.</w:t>
      </w:r>
    </w:p>
    <w:p w:rsidR="005C160D" w:rsidRPr="00D026E5" w:rsidRDefault="005C160D" w:rsidP="005C160D">
      <w:pPr>
        <w:pStyle w:val="PargrafodaLista"/>
        <w:tabs>
          <w:tab w:val="left" w:pos="790"/>
          <w:tab w:val="left" w:pos="1510"/>
          <w:tab w:val="left" w:pos="2230"/>
        </w:tabs>
        <w:spacing w:after="0" w:line="240" w:lineRule="auto"/>
        <w:ind w:left="360"/>
        <w:contextualSpacing w:val="0"/>
        <w:jc w:val="both"/>
        <w:divId w:val="1544753182"/>
        <w:rPr>
          <w:rFonts w:ascii="Times New Roman" w:hAnsi="Times New Roman"/>
          <w:b/>
          <w:sz w:val="24"/>
          <w:szCs w:val="24"/>
          <w:u w:val="single"/>
        </w:rPr>
      </w:pPr>
      <w:r w:rsidRPr="00D026E5">
        <w:rPr>
          <w:rFonts w:ascii="Times New Roman" w:hAnsi="Times New Roman"/>
          <w:b/>
          <w:sz w:val="24"/>
          <w:szCs w:val="24"/>
        </w:rPr>
        <w:t>--  Laudo</w:t>
      </w:r>
      <w:r w:rsidRPr="00D026E5">
        <w:rPr>
          <w:rFonts w:ascii="Times New Roman" w:hAnsi="Times New Roman"/>
          <w:sz w:val="24"/>
          <w:szCs w:val="24"/>
        </w:rPr>
        <w:t xml:space="preserve"> </w:t>
      </w:r>
      <w:r w:rsidRPr="00D026E5">
        <w:rPr>
          <w:rFonts w:ascii="Times New Roman" w:hAnsi="Times New Roman"/>
          <w:b/>
          <w:sz w:val="24"/>
          <w:szCs w:val="24"/>
        </w:rPr>
        <w:t xml:space="preserve">de profissional legalmente habilitado </w:t>
      </w:r>
      <w:r w:rsidRPr="00D026E5">
        <w:rPr>
          <w:rFonts w:ascii="Times New Roman" w:hAnsi="Times New Roman"/>
          <w:sz w:val="24"/>
          <w:szCs w:val="24"/>
        </w:rPr>
        <w:t>contendo a descrição do caso, CID,  justificativa para a utilização de produto não registrado no Brasil em comparação com as alternativas terapêuticas já existentes registradas pela Anvisa, bem como os tratamentos anteriores.</w:t>
      </w:r>
    </w:p>
    <w:p w:rsidR="005C160D" w:rsidRPr="00D026E5" w:rsidRDefault="005C160D" w:rsidP="005C160D">
      <w:pPr>
        <w:pStyle w:val="PargrafodaLista"/>
        <w:tabs>
          <w:tab w:val="left" w:pos="790"/>
          <w:tab w:val="left" w:pos="1510"/>
          <w:tab w:val="left" w:pos="2230"/>
        </w:tabs>
        <w:spacing w:after="0" w:line="240" w:lineRule="auto"/>
        <w:ind w:left="360"/>
        <w:contextualSpacing w:val="0"/>
        <w:jc w:val="both"/>
        <w:divId w:val="1544753182"/>
        <w:rPr>
          <w:rFonts w:ascii="Times New Roman" w:hAnsi="Times New Roman"/>
          <w:sz w:val="24"/>
          <w:szCs w:val="24"/>
        </w:rPr>
      </w:pPr>
      <w:r w:rsidRPr="00D026E5">
        <w:rPr>
          <w:rFonts w:ascii="Times New Roman" w:hAnsi="Times New Roman"/>
          <w:b/>
          <w:sz w:val="24"/>
          <w:szCs w:val="24"/>
        </w:rPr>
        <w:t>--  Declaração de Responsabilidade e Esclarecimento</w:t>
      </w:r>
      <w:r w:rsidRPr="00D026E5">
        <w:rPr>
          <w:rFonts w:ascii="Times New Roman" w:hAnsi="Times New Roman"/>
          <w:sz w:val="24"/>
          <w:szCs w:val="24"/>
        </w:rPr>
        <w:t xml:space="preserve"> para a utilização excepcional do produto.</w:t>
      </w:r>
    </w:p>
    <w:p w:rsidR="005C160D" w:rsidRPr="00D026E5" w:rsidRDefault="005C160D" w:rsidP="005C160D">
      <w:pPr>
        <w:tabs>
          <w:tab w:val="left" w:pos="790"/>
          <w:tab w:val="left" w:pos="1510"/>
          <w:tab w:val="left" w:pos="2230"/>
        </w:tabs>
        <w:jc w:val="both"/>
        <w:divId w:val="1544753182"/>
        <w:rPr>
          <w:b/>
          <w:u w:val="single"/>
        </w:rPr>
      </w:pPr>
      <w:r w:rsidRPr="00D026E5">
        <w:rPr>
          <w:b/>
          <w:u w:val="single"/>
        </w:rPr>
        <w:t>A ANVISA não possui competência para tratar os assuntos relacionados aos diferentes tributos que possam incidir sobre o tipo de cada importação. É recomendável que os interessados se informem previamente à importação, junto a Receita Federal sobre estes tributos. Ressaltamos também que é importante frisar que a ANVISA não possui governabilidade sobre os requisitos legais que possam ser exigidos pelo país exportador.</w:t>
      </w:r>
    </w:p>
    <w:p w:rsidR="00940431" w:rsidRDefault="00940431" w:rsidP="005C160D">
      <w:pPr>
        <w:jc w:val="center"/>
        <w:divId w:val="1544753182"/>
        <w:rPr>
          <w:b/>
        </w:rPr>
      </w:pPr>
    </w:p>
    <w:p w:rsidR="00075F44" w:rsidRDefault="00075F44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ANEXO III</w:t>
      </w:r>
    </w:p>
    <w:p w:rsidR="005C160D" w:rsidRPr="00D026E5" w:rsidRDefault="005C160D" w:rsidP="005C160D">
      <w:pPr>
        <w:jc w:val="center"/>
        <w:divId w:val="1544753182"/>
        <w:rPr>
          <w:b/>
        </w:rPr>
      </w:pPr>
      <w:r w:rsidRPr="00D026E5">
        <w:rPr>
          <w:b/>
        </w:rPr>
        <w:t>DECLARAÇÃO DE RESPONSABILIDADE E ESCLARECIMENTO PARA  A UTILIZAÇAO EXCEPCIONAL DO PRODUTO*:</w:t>
      </w:r>
    </w:p>
    <w:tbl>
      <w:tblPr>
        <w:tblStyle w:val="Tabelacomgrade"/>
        <w:tblW w:w="8998" w:type="dxa"/>
        <w:jc w:val="center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16"/>
      </w:tblGrid>
      <w:tr w:rsidR="005C160D" w:rsidRPr="00D026E5" w:rsidTr="005C160D">
        <w:trPr>
          <w:divId w:val="1544753182"/>
          <w:trHeight w:val="693"/>
          <w:jc w:val="center"/>
        </w:trPr>
        <w:tc>
          <w:tcPr>
            <w:tcW w:w="8998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5C160D" w:rsidRPr="00D026E5" w:rsidRDefault="005C160D" w:rsidP="0026634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sz w:val="24"/>
                <w:szCs w:val="24"/>
              </w:rPr>
              <w:t>Eu,       paciente ou       responsável legal pelo paciente acima citado, declaro que fui informado pelo prescritor (a) e estou ciente que:</w:t>
            </w:r>
          </w:p>
          <w:p w:rsidR="005C160D" w:rsidRPr="00D026E5" w:rsidRDefault="005C160D" w:rsidP="0026634C">
            <w:pPr>
              <w:pStyle w:val="PargrafodaLista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160D" w:rsidRPr="00D026E5" w:rsidTr="005C160D">
        <w:trPr>
          <w:divId w:val="1544753182"/>
          <w:trHeight w:val="432"/>
          <w:jc w:val="center"/>
        </w:trPr>
        <w:tc>
          <w:tcPr>
            <w:tcW w:w="8998" w:type="dxa"/>
            <w:gridSpan w:val="2"/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 xml:space="preserve">  Este produto </w:t>
            </w:r>
            <w:r w:rsidRPr="00D026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não possui registro no Brasil</w:t>
            </w: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>, portanto não possui a sua segurança e eficácia avaliadas e comprovadas pela Anvisa, podendo causar reações adversas inesperadas;</w:t>
            </w:r>
          </w:p>
        </w:tc>
      </w:tr>
      <w:tr w:rsidR="005C160D" w:rsidRPr="00D026E5" w:rsidTr="005C160D">
        <w:trPr>
          <w:divId w:val="1544753182"/>
          <w:trHeight w:val="725"/>
          <w:jc w:val="center"/>
        </w:trPr>
        <w:tc>
          <w:tcPr>
            <w:tcW w:w="8998" w:type="dxa"/>
            <w:gridSpan w:val="2"/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160D" w:rsidRPr="00D026E5" w:rsidRDefault="005C160D" w:rsidP="0026634C">
            <w:pPr>
              <w:pStyle w:val="PargrafodaLista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 xml:space="preserve">  Este produto é de uso estritamente pessoal, sendo intransferível e proibida a sua entrega a terceiros, doação, venda ou qualquer outra utilização diferente da indicada; e</w:t>
            </w:r>
          </w:p>
          <w:p w:rsidR="005C160D" w:rsidRPr="00D026E5" w:rsidRDefault="005C160D" w:rsidP="0026634C">
            <w:pPr>
              <w:pStyle w:val="Pargrafoda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160D" w:rsidRPr="00D026E5" w:rsidTr="005C160D">
        <w:trPr>
          <w:divId w:val="1544753182"/>
          <w:trHeight w:val="473"/>
          <w:jc w:val="center"/>
        </w:trPr>
        <w:tc>
          <w:tcPr>
            <w:tcW w:w="8998" w:type="dxa"/>
            <w:gridSpan w:val="2"/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 xml:space="preserve">  O documento oficial comprobatório do cadastro e a prescrição do produto por profissional legalmente habilitado devem ser mantidos junto ao produto, sempre que em trânsito, dentro ou fora do Brasil.</w:t>
            </w:r>
          </w:p>
          <w:p w:rsidR="005C160D" w:rsidRPr="00D026E5" w:rsidRDefault="005C160D" w:rsidP="0026634C">
            <w:pPr>
              <w:pStyle w:val="Pargrafoda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160D" w:rsidRPr="00D026E5" w:rsidTr="005C160D">
        <w:trPr>
          <w:divId w:val="1544753182"/>
          <w:trHeight w:val="620"/>
          <w:jc w:val="center"/>
        </w:trPr>
        <w:tc>
          <w:tcPr>
            <w:tcW w:w="8998" w:type="dxa"/>
            <w:gridSpan w:val="2"/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________________________, ____ de _____________, de_______</w:t>
            </w:r>
          </w:p>
          <w:p w:rsidR="005C160D" w:rsidRPr="00D026E5" w:rsidRDefault="005C160D" w:rsidP="005C160D">
            <w:pPr>
              <w:pStyle w:val="PargrafodaLista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                            Local e data</w:t>
            </w:r>
          </w:p>
          <w:p w:rsidR="005C160D" w:rsidRPr="00D026E5" w:rsidRDefault="005C160D" w:rsidP="0026634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160D" w:rsidRPr="00D026E5" w:rsidTr="005C160D">
        <w:trPr>
          <w:divId w:val="1544753182"/>
          <w:trHeight w:val="1036"/>
          <w:jc w:val="center"/>
        </w:trPr>
        <w:tc>
          <w:tcPr>
            <w:tcW w:w="43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_____________________________________</w:t>
            </w:r>
          </w:p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Prescritor (a) e </w:t>
            </w: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>número do registro em seu conselho de classe</w:t>
            </w:r>
          </w:p>
        </w:tc>
        <w:tc>
          <w:tcPr>
            <w:tcW w:w="466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6E5">
              <w:rPr>
                <w:rFonts w:ascii="Times New Roman" w:hAnsi="Times New Roman" w:cs="Times New Roman"/>
                <w:bCs/>
                <w:sz w:val="24"/>
                <w:szCs w:val="24"/>
              </w:rPr>
              <w:t>Paciente ou Responsável Legal pelo Paciente</w:t>
            </w:r>
          </w:p>
          <w:p w:rsidR="005C160D" w:rsidRPr="00D026E5" w:rsidRDefault="005C160D" w:rsidP="0026634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:rsidR="005C160D" w:rsidRPr="00D026E5" w:rsidRDefault="005C160D" w:rsidP="00B513FF">
      <w:pPr>
        <w:spacing w:after="120"/>
        <w:divId w:val="1544753182"/>
        <w:rPr>
          <w:b/>
          <w:bCs/>
          <w:u w:val="single"/>
        </w:rPr>
      </w:pPr>
      <w:r w:rsidRPr="00D026E5">
        <w:rPr>
          <w:b/>
          <w:bCs/>
          <w:u w:val="single"/>
        </w:rPr>
        <w:t>* campos obrigatórios</w:t>
      </w:r>
    </w:p>
    <w:sectPr w:rsidR="005C160D" w:rsidRPr="00D026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004" w:rsidRDefault="00605004" w:rsidP="00075F44">
      <w:pPr>
        <w:spacing w:before="0" w:after="0"/>
      </w:pPr>
      <w:r>
        <w:separator/>
      </w:r>
    </w:p>
  </w:endnote>
  <w:endnote w:type="continuationSeparator" w:id="0">
    <w:p w:rsidR="00605004" w:rsidRDefault="00605004" w:rsidP="00075F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F44" w:rsidRPr="00075F44" w:rsidRDefault="00075F44" w:rsidP="00075F44">
    <w:pPr>
      <w:pStyle w:val="Rodap"/>
      <w:jc w:val="center"/>
      <w:rPr>
        <w:rFonts w:asciiTheme="minorHAnsi" w:hAnsiTheme="minorHAnsi" w:cs="Calibri"/>
      </w:rPr>
    </w:pPr>
    <w:r w:rsidRPr="00075F44">
      <w:rPr>
        <w:rFonts w:asciiTheme="minorHAnsi" w:hAnsiTheme="minorHAnsi" w:cs="Calibri"/>
        <w:color w:val="943634" w:themeColor="accent2" w:themeShade="BF"/>
        <w:sz w:val="22"/>
        <w:szCs w:val="22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004" w:rsidRDefault="00605004" w:rsidP="00075F44">
      <w:pPr>
        <w:spacing w:before="0" w:after="0"/>
      </w:pPr>
      <w:r>
        <w:separator/>
      </w:r>
    </w:p>
  </w:footnote>
  <w:footnote w:type="continuationSeparator" w:id="0">
    <w:p w:rsidR="00605004" w:rsidRDefault="00605004" w:rsidP="00075F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F44" w:rsidRDefault="00605004" w:rsidP="00075F44">
    <w:pPr>
      <w:pStyle w:val="Cabealho"/>
      <w:jc w:val="center"/>
    </w:pPr>
    <w:r w:rsidRPr="00605004">
      <w:rPr>
        <w:noProof/>
        <w:lang w:val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5F44" w:rsidRPr="00075F44" w:rsidRDefault="00075F44" w:rsidP="00075F44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Ministério da Saúde - MS</w:t>
    </w:r>
  </w:p>
  <w:p w:rsidR="00075F44" w:rsidRPr="00075F44" w:rsidRDefault="00075F44" w:rsidP="00075F44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Agência Nacional de Vigilância Sanitária - ANVISA</w:t>
    </w:r>
  </w:p>
  <w:p w:rsidR="00075F44" w:rsidRDefault="0007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2F75"/>
    <w:rsid w:val="00031BD3"/>
    <w:rsid w:val="00034881"/>
    <w:rsid w:val="0005554A"/>
    <w:rsid w:val="00074AC0"/>
    <w:rsid w:val="00075F44"/>
    <w:rsid w:val="00093415"/>
    <w:rsid w:val="000C2183"/>
    <w:rsid w:val="000E4E89"/>
    <w:rsid w:val="00101181"/>
    <w:rsid w:val="001A1BCA"/>
    <w:rsid w:val="00206555"/>
    <w:rsid w:val="00240806"/>
    <w:rsid w:val="00243BF5"/>
    <w:rsid w:val="00246155"/>
    <w:rsid w:val="0026113A"/>
    <w:rsid w:val="0026634C"/>
    <w:rsid w:val="00277E16"/>
    <w:rsid w:val="00391360"/>
    <w:rsid w:val="003C4A39"/>
    <w:rsid w:val="00480FF4"/>
    <w:rsid w:val="004C321E"/>
    <w:rsid w:val="00510D05"/>
    <w:rsid w:val="00536C97"/>
    <w:rsid w:val="00565F94"/>
    <w:rsid w:val="005C160D"/>
    <w:rsid w:val="005F2D90"/>
    <w:rsid w:val="00605004"/>
    <w:rsid w:val="00652E8A"/>
    <w:rsid w:val="00662C10"/>
    <w:rsid w:val="00771958"/>
    <w:rsid w:val="007C2094"/>
    <w:rsid w:val="00867B72"/>
    <w:rsid w:val="008B7BC0"/>
    <w:rsid w:val="008D770F"/>
    <w:rsid w:val="00940431"/>
    <w:rsid w:val="00960834"/>
    <w:rsid w:val="00963BF1"/>
    <w:rsid w:val="00974B40"/>
    <w:rsid w:val="009E6EB9"/>
    <w:rsid w:val="00A06235"/>
    <w:rsid w:val="00A226C1"/>
    <w:rsid w:val="00A53197"/>
    <w:rsid w:val="00A533A1"/>
    <w:rsid w:val="00A66480"/>
    <w:rsid w:val="00AA1279"/>
    <w:rsid w:val="00AA72EF"/>
    <w:rsid w:val="00AC647E"/>
    <w:rsid w:val="00AF43E7"/>
    <w:rsid w:val="00AF590D"/>
    <w:rsid w:val="00B13D8C"/>
    <w:rsid w:val="00B513FF"/>
    <w:rsid w:val="00BA4BE8"/>
    <w:rsid w:val="00BC5F27"/>
    <w:rsid w:val="00BE676D"/>
    <w:rsid w:val="00C05434"/>
    <w:rsid w:val="00C95774"/>
    <w:rsid w:val="00C95A0B"/>
    <w:rsid w:val="00D01638"/>
    <w:rsid w:val="00D026E5"/>
    <w:rsid w:val="00D221EC"/>
    <w:rsid w:val="00D74B7B"/>
    <w:rsid w:val="00DF7C19"/>
    <w:rsid w:val="00E13B02"/>
    <w:rsid w:val="00E23B75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C160D"/>
    <w:pPr>
      <w:spacing w:before="0" w:beforeAutospacing="0" w:after="200" w:afterAutospacing="0" w:line="276" w:lineRule="auto"/>
      <w:ind w:left="720"/>
      <w:contextualSpacing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318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18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lm.nih.gov/cgi/mesh/2009/MB_cgi?term=1972-08-3&amp;r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2952</Words>
  <Characters>15943</Characters>
  <Application>Microsoft Office Word</Application>
  <DocSecurity>0</DocSecurity>
  <Lines>132</Lines>
  <Paragraphs>37</Paragraphs>
  <ScaleCrop>false</ScaleCrop>
  <Company>ANVISA</Company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2016-12-08T11:47:00Z</cp:lastPrinted>
  <dcterms:created xsi:type="dcterms:W3CDTF">2018-08-16T18:52:00Z</dcterms:created>
  <dcterms:modified xsi:type="dcterms:W3CDTF">2018-08-16T18:52:00Z</dcterms:modified>
</cp:coreProperties>
</file>