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326A88">
      <w:pPr>
        <w:spacing w:before="0" w:beforeAutospacing="0" w:after="0" w:afterAutospacing="0"/>
        <w:jc w:val="center"/>
        <w:divId w:val="267201256"/>
        <w:rPr>
          <w:rFonts w:eastAsia="Times New Roman"/>
        </w:rPr>
      </w:pPr>
      <w:bookmarkStart w:id="0" w:name="_GoBack"/>
      <w:bookmarkEnd w:id="0"/>
      <w:r w:rsidRPr="00326A88">
        <w:rPr>
          <w:rFonts w:eastAsia="Times New Roman"/>
          <w:noProof/>
        </w:rPr>
        <w:drawing>
          <wp:inline distT="0" distB="0" distL="0" distR="0">
            <wp:extent cx="53975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Pr="001A2AAA" w:rsidRDefault="00A53197">
      <w:pPr>
        <w:spacing w:before="0" w:beforeAutospacing="0" w:after="0" w:afterAutospacing="0"/>
        <w:jc w:val="center"/>
        <w:divId w:val="267201252"/>
        <w:rPr>
          <w:rStyle w:val="legendab1"/>
          <w:rFonts w:ascii="Times New Roman" w:hAnsi="Times New Roman"/>
          <w:b/>
          <w:bCs/>
        </w:rPr>
      </w:pPr>
      <w:r w:rsidRPr="001A2AAA">
        <w:rPr>
          <w:b/>
          <w:bCs/>
          <w:color w:val="003366"/>
          <w:sz w:val="23"/>
          <w:szCs w:val="23"/>
        </w:rPr>
        <w:t>Ministério da Saúde</w:t>
      </w:r>
      <w:r w:rsidRPr="001A2AAA">
        <w:rPr>
          <w:b/>
          <w:bCs/>
          <w:color w:val="003366"/>
          <w:sz w:val="23"/>
          <w:szCs w:val="23"/>
        </w:rPr>
        <w:br/>
      </w:r>
      <w:r w:rsidRPr="001A2AAA">
        <w:rPr>
          <w:rStyle w:val="legendab1"/>
          <w:rFonts w:ascii="Times New Roman" w:hAnsi="Times New Roman"/>
          <w:b/>
          <w:bCs/>
        </w:rPr>
        <w:t>Agência Nacional de Vigilância Sanitária</w:t>
      </w:r>
    </w:p>
    <w:p w:rsidR="00B21237" w:rsidRPr="001A2AAA" w:rsidRDefault="00B21237">
      <w:pPr>
        <w:spacing w:before="0" w:beforeAutospacing="0" w:after="0" w:afterAutospacing="0"/>
        <w:jc w:val="center"/>
        <w:divId w:val="267201252"/>
        <w:rPr>
          <w:rStyle w:val="legendab1"/>
          <w:rFonts w:ascii="Times New Roman" w:hAnsi="Times New Roman"/>
          <w:b/>
          <w:bCs/>
        </w:rPr>
      </w:pPr>
    </w:p>
    <w:p w:rsidR="00B21237" w:rsidRPr="001A2AAA" w:rsidRDefault="00B21237" w:rsidP="001A2AAA">
      <w:pPr>
        <w:pStyle w:val="Ttulo1"/>
        <w:tabs>
          <w:tab w:val="left" w:pos="0"/>
        </w:tabs>
        <w:ind w:right="-143" w:hanging="567"/>
        <w:divId w:val="267201252"/>
        <w:rPr>
          <w:rFonts w:ascii="Times New Roman" w:hAnsi="Times New Roman" w:cs="Times New Roman"/>
          <w:sz w:val="22"/>
          <w:szCs w:val="22"/>
        </w:rPr>
      </w:pPr>
      <w:r w:rsidRPr="001A2AAA">
        <w:rPr>
          <w:rFonts w:ascii="Times New Roman" w:hAnsi="Times New Roman" w:cs="Times New Roman"/>
          <w:sz w:val="22"/>
          <w:szCs w:val="22"/>
        </w:rPr>
        <w:t xml:space="preserve">Resolução da Diretoria Colegiada – RDC </w:t>
      </w:r>
      <w:r w:rsidR="001A2AAA" w:rsidRPr="001A2AAA">
        <w:rPr>
          <w:rFonts w:ascii="Times New Roman" w:hAnsi="Times New Roman" w:cs="Times New Roman"/>
          <w:sz w:val="22"/>
          <w:szCs w:val="22"/>
        </w:rPr>
        <w:t>nº 182, de 3 de outubro de 2006</w:t>
      </w:r>
    </w:p>
    <w:p w:rsidR="001A2AAA" w:rsidRPr="001A2AAA" w:rsidRDefault="001A2AAA" w:rsidP="001A2AAA">
      <w:pPr>
        <w:spacing w:before="0" w:beforeAutospacing="0" w:after="240" w:afterAutospacing="0"/>
        <w:jc w:val="center"/>
        <w:divId w:val="267201252"/>
        <w:rPr>
          <w:rFonts w:eastAsia="Times New Roman"/>
          <w:b/>
          <w:color w:val="0000FF"/>
          <w:lang w:eastAsia="en-US"/>
        </w:rPr>
      </w:pPr>
      <w:r w:rsidRPr="001A2AAA">
        <w:rPr>
          <w:rFonts w:eastAsia="Times New Roman"/>
          <w:b/>
          <w:color w:val="0000FF"/>
          <w:lang w:eastAsia="en-US"/>
        </w:rPr>
        <w:t xml:space="preserve">(Publicada </w:t>
      </w:r>
      <w:r>
        <w:rPr>
          <w:rFonts w:eastAsia="Times New Roman"/>
          <w:b/>
          <w:color w:val="0000FF"/>
          <w:lang w:eastAsia="en-US"/>
        </w:rPr>
        <w:t>no</w:t>
      </w:r>
      <w:r w:rsidRPr="001A2AAA">
        <w:rPr>
          <w:rFonts w:eastAsia="Times New Roman"/>
          <w:b/>
          <w:color w:val="0000FF"/>
          <w:lang w:eastAsia="en-US"/>
        </w:rPr>
        <w:t xml:space="preserve"> DOU nº </w:t>
      </w:r>
      <w:r>
        <w:rPr>
          <w:rFonts w:eastAsia="Times New Roman"/>
          <w:b/>
          <w:color w:val="0000FF"/>
          <w:lang w:eastAsia="en-US"/>
        </w:rPr>
        <w:t>191</w:t>
      </w:r>
      <w:r w:rsidRPr="001A2AAA">
        <w:rPr>
          <w:rFonts w:eastAsia="Times New Roman"/>
          <w:b/>
          <w:color w:val="0000FF"/>
          <w:lang w:eastAsia="en-US"/>
        </w:rPr>
        <w:t xml:space="preserve">, de </w:t>
      </w:r>
      <w:r>
        <w:rPr>
          <w:rFonts w:eastAsia="Times New Roman"/>
          <w:b/>
          <w:color w:val="0000FF"/>
          <w:lang w:eastAsia="en-US"/>
        </w:rPr>
        <w:t>4</w:t>
      </w:r>
      <w:r w:rsidRPr="001A2AAA">
        <w:rPr>
          <w:rFonts w:eastAsia="Times New Roman"/>
          <w:b/>
          <w:color w:val="0000FF"/>
          <w:lang w:eastAsia="en-US"/>
        </w:rPr>
        <w:t xml:space="preserve"> de outubro de 20</w:t>
      </w:r>
      <w:r>
        <w:rPr>
          <w:rFonts w:eastAsia="Times New Roman"/>
          <w:b/>
          <w:color w:val="0000FF"/>
          <w:lang w:eastAsia="en-US"/>
        </w:rPr>
        <w:t>06</w:t>
      </w:r>
      <w:r w:rsidRPr="001A2AAA">
        <w:rPr>
          <w:rFonts w:eastAsia="Times New Roman"/>
          <w:b/>
          <w:color w:val="0000FF"/>
          <w:lang w:eastAsia="en-US"/>
        </w:rPr>
        <w:t>)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rPr>
          <w:b/>
          <w:bCs/>
        </w:rPr>
        <w:t>A Diretoria Colegiada da Agência Nacional de Vigilância Sanitária</w:t>
      </w:r>
      <w:r w:rsidRPr="001A2AAA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setembro de 2006, e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a necessidade do constante aperfeiçoamento das ações de controle sanitário na área de alimentos visando a proteção à saúde da população;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Resolução RDC nº 269, de 22 de setembro de 2005, aprovou o Regulamento Técnico sobre a Ingestão Diária Recomendada de proteína, vitaminas e minerais;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Resolução-RDC nº 360, de 23 de dezembro de 2003 aprovou o Regulamento Técnico sobre Rotulagem Nutricional de Alimentos Embalados, tornando obrigatória a rotulagem nutricional;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Resolução-RDC nº 359, de 23 de dezembro de 2003 aprovou o Regulamento Técnico de Porções de Alimentos Embalados para Fins de Rotulagem Nutricional;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Resolução-RE nº 2313, de 26 de julho de 2006 aprovou o Procedimentos a serem observados para a implementação das Resoluções de Diretoria Colegiada RDC nº 359 e nº 360, de 2003;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adequação de diversos alimentos à Resolução RDC nº 269, de 22 de setembro de 2005, está diretamente relacionada ao cumprimento das Resoluções de Diretoria Colegiada RDC nº 359 e nº 360, de 2003;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o direito dos consumidores de ter informações corretas sobre as características e composição nutricional dos alimentos que adquirem;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considerando que a rotulagem nutricional facilita ao consumidor conhecer as propriedades nutricionais dos alimentos, contribuindo para um consumo adequado dos mesmos;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lastRenderedPageBreak/>
        <w:t>considerando que a informação que se declara na rotulagem nutricional complementa as estratégias e políticas de saúde dos países em benefício da saúde do consumidor;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adota a seguinte Resolução da Diretoria Colegiada e eu, Diretor-Presidente, determino a sua publicação: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Art. 1º Prorrogar o prazo para adequação à Resolução RDC nº 269/2005 até 31 de dezembro de 2006.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Art. 2º O descumprimento aos termos desta Resolução constitui infração sanitária, sujeitando os infratores às penalidades previstas na Lei nº. 6.437, de 20 de agosto de 1977 e demais disposições aplicáveis.</w:t>
      </w:r>
    </w:p>
    <w:p w:rsidR="00B21237" w:rsidRPr="001A2AAA" w:rsidRDefault="00B21237" w:rsidP="00B21237">
      <w:pPr>
        <w:ind w:firstLine="567"/>
        <w:jc w:val="both"/>
        <w:divId w:val="267201252"/>
      </w:pPr>
      <w:r w:rsidRPr="001A2AAA">
        <w:t>Art. 3º Esta Resolução entra em vigor na data de sua publicação.</w:t>
      </w:r>
    </w:p>
    <w:p w:rsidR="00B21237" w:rsidRPr="001A2AAA" w:rsidRDefault="00B21237" w:rsidP="00B21237">
      <w:pPr>
        <w:pStyle w:val="Ttulo2"/>
        <w:divId w:val="267201252"/>
        <w:rPr>
          <w:rFonts w:ascii="Times New Roman" w:hAnsi="Times New Roman" w:cs="Times New Roman"/>
          <w:sz w:val="24"/>
          <w:szCs w:val="24"/>
        </w:rPr>
      </w:pPr>
      <w:r w:rsidRPr="001A2AAA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B21237" w:rsidRPr="001A2AA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A88" w:rsidRDefault="00326A88" w:rsidP="001A2AAA">
      <w:pPr>
        <w:spacing w:before="0" w:after="0"/>
      </w:pPr>
      <w:r>
        <w:separator/>
      </w:r>
    </w:p>
  </w:endnote>
  <w:endnote w:type="continuationSeparator" w:id="0">
    <w:p w:rsidR="00326A88" w:rsidRDefault="00326A88" w:rsidP="001A2A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AAA" w:rsidRPr="001A2AAA" w:rsidRDefault="001A2AAA" w:rsidP="001A2AA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A2AAA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A2AAA" w:rsidRDefault="001A2A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A88" w:rsidRDefault="00326A88" w:rsidP="001A2AAA">
      <w:pPr>
        <w:spacing w:before="0" w:after="0"/>
      </w:pPr>
      <w:r>
        <w:separator/>
      </w:r>
    </w:p>
  </w:footnote>
  <w:footnote w:type="continuationSeparator" w:id="0">
    <w:p w:rsidR="00326A88" w:rsidRDefault="00326A88" w:rsidP="001A2AA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A2AAA"/>
    <w:rsid w:val="002A6BAF"/>
    <w:rsid w:val="00326A88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E563F"/>
    <w:rsid w:val="00AF43E7"/>
    <w:rsid w:val="00B21237"/>
    <w:rsid w:val="00B33645"/>
    <w:rsid w:val="00C42ABF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1A2AA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A2AA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A2AA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1A2AAA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0125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5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5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67201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5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2295</Characters>
  <Application>Microsoft Office Word</Application>
  <DocSecurity>0</DocSecurity>
  <Lines>19</Lines>
  <Paragraphs>5</Paragraphs>
  <ScaleCrop>false</ScaleCrop>
  <Company>ANVISA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2018-09-11T16:37:00Z</cp:lastPrinted>
  <dcterms:created xsi:type="dcterms:W3CDTF">2019-02-04T14:02:00Z</dcterms:created>
  <dcterms:modified xsi:type="dcterms:W3CDTF">2019-02-04T14:02:00Z</dcterms:modified>
</cp:coreProperties>
</file>