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353" w:rsidRPr="00580DC0" w:rsidRDefault="00247353" w:rsidP="00580DC0">
      <w:pPr>
        <w:ind w:left="-284" w:right="-285"/>
        <w:jc w:val="center"/>
        <w:rPr>
          <w:rFonts w:ascii="Times New Roman" w:hAnsi="Times New Roman" w:cs="Times New Roman"/>
          <w:b/>
          <w:szCs w:val="24"/>
        </w:rPr>
      </w:pPr>
      <w:r w:rsidRPr="00580DC0">
        <w:rPr>
          <w:rFonts w:ascii="Times New Roman" w:hAnsi="Times New Roman" w:cs="Times New Roman"/>
          <w:b/>
          <w:szCs w:val="24"/>
        </w:rPr>
        <w:t>RESOLUÇÃO</w:t>
      </w:r>
      <w:r w:rsidR="00580DC0" w:rsidRPr="00580DC0">
        <w:rPr>
          <w:rFonts w:ascii="Times New Roman" w:hAnsi="Times New Roman" w:cs="Times New Roman"/>
          <w:b/>
          <w:szCs w:val="24"/>
        </w:rPr>
        <w:t xml:space="preserve"> DE DIRETORIA COLEGIADA</w:t>
      </w:r>
      <w:r w:rsidR="00580DC0">
        <w:rPr>
          <w:rFonts w:ascii="Times New Roman" w:hAnsi="Times New Roman" w:cs="Times New Roman"/>
          <w:b/>
          <w:szCs w:val="24"/>
        </w:rPr>
        <w:t xml:space="preserve"> – RDC Nº 18, DE </w:t>
      </w:r>
      <w:proofErr w:type="gramStart"/>
      <w:r w:rsidRPr="00580DC0">
        <w:rPr>
          <w:rFonts w:ascii="Times New Roman" w:hAnsi="Times New Roman" w:cs="Times New Roman"/>
          <w:b/>
          <w:szCs w:val="24"/>
        </w:rPr>
        <w:t>4</w:t>
      </w:r>
      <w:proofErr w:type="gramEnd"/>
      <w:r w:rsidRPr="00580DC0">
        <w:rPr>
          <w:rFonts w:ascii="Times New Roman" w:hAnsi="Times New Roman" w:cs="Times New Roman"/>
          <w:b/>
          <w:szCs w:val="24"/>
        </w:rPr>
        <w:t xml:space="preserve"> DE ABRIL DE 2014(*)</w:t>
      </w:r>
    </w:p>
    <w:p w:rsidR="00247353" w:rsidRPr="00580DC0" w:rsidRDefault="00580DC0" w:rsidP="00247353">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66, de </w:t>
      </w:r>
      <w:proofErr w:type="gramStart"/>
      <w:r w:rsidR="00247353" w:rsidRPr="00580DC0">
        <w:rPr>
          <w:rFonts w:ascii="Times New Roman" w:hAnsi="Times New Roman" w:cs="Times New Roman"/>
          <w:b/>
          <w:color w:val="0000FF"/>
          <w:sz w:val="24"/>
          <w:szCs w:val="24"/>
        </w:rPr>
        <w:t>7</w:t>
      </w:r>
      <w:proofErr w:type="gramEnd"/>
      <w:r w:rsidR="00247353" w:rsidRPr="00580DC0">
        <w:rPr>
          <w:rFonts w:ascii="Times New Roman" w:hAnsi="Times New Roman" w:cs="Times New Roman"/>
          <w:b/>
          <w:color w:val="0000FF"/>
          <w:sz w:val="24"/>
          <w:szCs w:val="24"/>
        </w:rPr>
        <w:t xml:space="preserve"> de abril de 2014)</w:t>
      </w:r>
    </w:p>
    <w:p w:rsidR="00247353" w:rsidRPr="00580DC0" w:rsidRDefault="00580DC0" w:rsidP="00247353">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(Republicada em DOU nº 68, de </w:t>
      </w:r>
      <w:proofErr w:type="gramStart"/>
      <w:r w:rsidR="00247353" w:rsidRPr="00580DC0">
        <w:rPr>
          <w:rFonts w:ascii="Times New Roman" w:hAnsi="Times New Roman" w:cs="Times New Roman"/>
          <w:b/>
          <w:color w:val="0000FF"/>
          <w:sz w:val="24"/>
          <w:szCs w:val="24"/>
        </w:rPr>
        <w:t>9</w:t>
      </w:r>
      <w:proofErr w:type="gramEnd"/>
      <w:r w:rsidR="00247353" w:rsidRPr="00580DC0">
        <w:rPr>
          <w:rFonts w:ascii="Times New Roman" w:hAnsi="Times New Roman" w:cs="Times New Roman"/>
          <w:b/>
          <w:color w:val="0000FF"/>
          <w:sz w:val="24"/>
          <w:szCs w:val="24"/>
        </w:rPr>
        <w:t xml:space="preserve"> de abril de 2014)</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247353" w:rsidRPr="00580DC0" w:rsidTr="009461E7">
        <w:tc>
          <w:tcPr>
            <w:tcW w:w="4322" w:type="dxa"/>
          </w:tcPr>
          <w:p w:rsidR="00247353" w:rsidRPr="00580DC0" w:rsidRDefault="00247353" w:rsidP="009461E7">
            <w:pPr>
              <w:jc w:val="center"/>
              <w:rPr>
                <w:rFonts w:ascii="Times New Roman" w:hAnsi="Times New Roman" w:cs="Times New Roman"/>
                <w:b/>
                <w:color w:val="0000FF"/>
                <w:sz w:val="24"/>
                <w:szCs w:val="24"/>
              </w:rPr>
            </w:pPr>
          </w:p>
        </w:tc>
        <w:tc>
          <w:tcPr>
            <w:tcW w:w="4322" w:type="dxa"/>
          </w:tcPr>
          <w:p w:rsidR="00247353" w:rsidRPr="00580DC0" w:rsidRDefault="00247353" w:rsidP="009461E7">
            <w:pPr>
              <w:jc w:val="both"/>
              <w:rPr>
                <w:rFonts w:ascii="Times New Roman" w:hAnsi="Times New Roman" w:cs="Times New Roman"/>
                <w:b/>
                <w:color w:val="0000FF"/>
                <w:sz w:val="24"/>
                <w:szCs w:val="24"/>
              </w:rPr>
            </w:pPr>
            <w:r w:rsidRPr="00580DC0">
              <w:rPr>
                <w:rFonts w:ascii="Times New Roman" w:hAnsi="Times New Roman" w:cs="Times New Roman"/>
                <w:sz w:val="24"/>
                <w:szCs w:val="24"/>
              </w:rPr>
              <w:t>Dispõe sobre a comunicação à Agência Nacional de Vigilância Sanitária – ANVISA dos casos de descontinuação temporária e definitiva de fabricação ou importação de medicamentos, reativação de fabricação ou importação de medicamentos, e dá outras providências.</w:t>
            </w:r>
          </w:p>
        </w:tc>
      </w:tr>
    </w:tbl>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 </w:t>
      </w:r>
      <w:r w:rsidRPr="00580DC0">
        <w:rPr>
          <w:rFonts w:ascii="Times New Roman" w:hAnsi="Times New Roman" w:cs="Times New Roman"/>
          <w:b/>
          <w:sz w:val="24"/>
          <w:szCs w:val="24"/>
        </w:rPr>
        <w:t>Diretoria Colegiada da Agência Nacional de Vigilância Sanitária</w:t>
      </w:r>
      <w:r w:rsidRPr="00580DC0">
        <w:rPr>
          <w:rFonts w:ascii="Times New Roman" w:hAnsi="Times New Roman" w:cs="Times New Roman"/>
          <w:sz w:val="24"/>
          <w:szCs w:val="24"/>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25 de março de 2014, adota a seguinte Resolução da Diretoria Colegiada e eu, Diretor-Presidente Substituto, determino a sua publicação: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1º Esta Resolução estabelece as obrigações dos titulares de registro de medicamentos quanto à comunicação à ANVISA dos casos de descontinuação temporária e definitiva de fabricação ou importação de medicamentos e da reativação de fabricação ou importação de medicamentos.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 1° Considera-se descontinuação temporária os casos de suspensão temporária da fabricação ou importação de medicamentos, em que não haja a intenção do titular de cancelar ou não requerer a renovação do registro do produto.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§2º Considera-se descontinuação definitiva os casos em que haja a intenção do titular de cancelar ou não requerer a renovação do registro do produto.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 3° A comunicação da descontinuação definitiva não exime o titular do registro do cumprimento das normas vigentes relativas ao cancelamento de registro de medicamento.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2º A comunicação à ANVISA da descontinuação temporária ou definitiva da fabricação ou importação de medicamentos deverá ser realizada com, no mínimo, 180 (cento e oitenta) dias de antecedência da data de sua </w:t>
      </w:r>
      <w:proofErr w:type="gramStart"/>
      <w:r w:rsidRPr="00580DC0">
        <w:rPr>
          <w:rFonts w:ascii="Times New Roman" w:hAnsi="Times New Roman" w:cs="Times New Roman"/>
          <w:sz w:val="24"/>
          <w:szCs w:val="24"/>
        </w:rPr>
        <w:t>implementação</w:t>
      </w:r>
      <w:proofErr w:type="gramEnd"/>
      <w:r w:rsidRPr="00580DC0">
        <w:rPr>
          <w:rFonts w:ascii="Times New Roman" w:hAnsi="Times New Roman" w:cs="Times New Roman"/>
          <w:sz w:val="24"/>
          <w:szCs w:val="24"/>
        </w:rPr>
        <w:t xml:space="preserve">.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lastRenderedPageBreak/>
        <w:t xml:space="preserve">Parágrafo único. A comunicação de que trata o caput se aplica a qualquer forma farmacêutica ou concentração do medicamento.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3º No caso de descontinuação temporária ou definitiva da fabricação ou importação de medicamentos que possam causar desabastecimento de mercado, a comunicação à ANVISA deverá ocorrer com 12 (doze) meses de antecedência.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Parágrafo único. As reduções na quantidade fabricada ou </w:t>
      </w:r>
      <w:proofErr w:type="gramStart"/>
      <w:r w:rsidRPr="00580DC0">
        <w:rPr>
          <w:rFonts w:ascii="Times New Roman" w:hAnsi="Times New Roman" w:cs="Times New Roman"/>
          <w:sz w:val="24"/>
          <w:szCs w:val="24"/>
        </w:rPr>
        <w:t>importada</w:t>
      </w:r>
      <w:proofErr w:type="gramEnd"/>
      <w:r w:rsidRPr="00580DC0">
        <w:rPr>
          <w:rFonts w:ascii="Times New Roman" w:hAnsi="Times New Roman" w:cs="Times New Roman"/>
          <w:sz w:val="24"/>
          <w:szCs w:val="24"/>
        </w:rPr>
        <w:t xml:space="preserve"> que possam causar desabastecimento de mercado também deverão ser comunicadas à ANVISA no prazo previsto no caput.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4º O detentor do registro do medicamento deverá garantir o fornecimento regular do seu produto durante os prazos previstos nos artigos 2º e 3º, findo o qual poderá </w:t>
      </w:r>
      <w:proofErr w:type="gramStart"/>
      <w:r w:rsidRPr="00580DC0">
        <w:rPr>
          <w:rFonts w:ascii="Times New Roman" w:hAnsi="Times New Roman" w:cs="Times New Roman"/>
          <w:sz w:val="24"/>
          <w:szCs w:val="24"/>
        </w:rPr>
        <w:t>implementar</w:t>
      </w:r>
      <w:proofErr w:type="gramEnd"/>
      <w:r w:rsidRPr="00580DC0">
        <w:rPr>
          <w:rFonts w:ascii="Times New Roman" w:hAnsi="Times New Roman" w:cs="Times New Roman"/>
          <w:sz w:val="24"/>
          <w:szCs w:val="24"/>
        </w:rPr>
        <w:t xml:space="preserve"> a descontinuação temporária ou definitiva de fabricação ou importação do medicamento.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5º Nos casos de descontinuação </w:t>
      </w:r>
      <w:proofErr w:type="gramStart"/>
      <w:r w:rsidRPr="00580DC0">
        <w:rPr>
          <w:rFonts w:ascii="Times New Roman" w:hAnsi="Times New Roman" w:cs="Times New Roman"/>
          <w:sz w:val="24"/>
          <w:szCs w:val="24"/>
        </w:rPr>
        <w:t>não-programada</w:t>
      </w:r>
      <w:proofErr w:type="gramEnd"/>
      <w:r w:rsidRPr="00580DC0">
        <w:rPr>
          <w:rFonts w:ascii="Times New Roman" w:hAnsi="Times New Roman" w:cs="Times New Roman"/>
          <w:sz w:val="24"/>
          <w:szCs w:val="24"/>
        </w:rPr>
        <w:t xml:space="preserve"> da fabricação ou importação de medicamentos decorrente de fato imprevisto, que impactem sua qualidade, segurança ou eficácia, e que possam causar desabastecimento de mercado, a comunicação à Anvisa deverá ocorrer no prazo máximo de 72h da ciência do problema.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Parágrafo único: A obrigação de que trata o caput não dispensa o titular do registro do cumprimento das normas aplicáveis aos casos de desvio de qualidade de medicamentos.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6º A notificação a que se referem os artigos 2º, 3º e 5º, deverá ser acompanhada das seguintes informações e documentos: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I</w:t>
      </w:r>
      <w:r w:rsidR="00580DC0">
        <w:rPr>
          <w:rFonts w:ascii="Times New Roman" w:hAnsi="Times New Roman" w:cs="Times New Roman"/>
          <w:sz w:val="24"/>
          <w:szCs w:val="24"/>
        </w:rPr>
        <w:t xml:space="preserve"> </w:t>
      </w:r>
      <w:r w:rsidRPr="00580DC0">
        <w:rPr>
          <w:rFonts w:ascii="Times New Roman" w:hAnsi="Times New Roman" w:cs="Times New Roman"/>
          <w:sz w:val="24"/>
          <w:szCs w:val="24"/>
        </w:rPr>
        <w:t xml:space="preserve">- Formulários de petição FP1 e FP2 devidamente preenchidos;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II</w:t>
      </w:r>
      <w:r w:rsidR="00580DC0">
        <w:rPr>
          <w:rFonts w:ascii="Times New Roman" w:hAnsi="Times New Roman" w:cs="Times New Roman"/>
          <w:sz w:val="24"/>
          <w:szCs w:val="24"/>
        </w:rPr>
        <w:t xml:space="preserve"> </w:t>
      </w:r>
      <w:r w:rsidRPr="00580DC0">
        <w:rPr>
          <w:rFonts w:ascii="Times New Roman" w:hAnsi="Times New Roman" w:cs="Times New Roman"/>
          <w:sz w:val="24"/>
          <w:szCs w:val="24"/>
        </w:rPr>
        <w:t xml:space="preserve">- razões da descontinuação ou da redução da quantidade fabricada ou importada;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III</w:t>
      </w:r>
      <w:r w:rsidR="00580DC0">
        <w:rPr>
          <w:rFonts w:ascii="Times New Roman" w:hAnsi="Times New Roman" w:cs="Times New Roman"/>
          <w:sz w:val="24"/>
          <w:szCs w:val="24"/>
        </w:rPr>
        <w:t xml:space="preserve"> </w:t>
      </w:r>
      <w:r w:rsidRPr="00580DC0">
        <w:rPr>
          <w:rFonts w:ascii="Times New Roman" w:hAnsi="Times New Roman" w:cs="Times New Roman"/>
          <w:sz w:val="24"/>
          <w:szCs w:val="24"/>
        </w:rPr>
        <w:t xml:space="preserve">- indicação dos países onde o produto é comercializado;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IV</w:t>
      </w:r>
      <w:r w:rsidR="00580DC0">
        <w:rPr>
          <w:rFonts w:ascii="Times New Roman" w:hAnsi="Times New Roman" w:cs="Times New Roman"/>
          <w:sz w:val="24"/>
          <w:szCs w:val="24"/>
        </w:rPr>
        <w:t xml:space="preserve"> </w:t>
      </w:r>
      <w:r w:rsidRPr="00580DC0">
        <w:rPr>
          <w:rFonts w:ascii="Times New Roman" w:hAnsi="Times New Roman" w:cs="Times New Roman"/>
          <w:sz w:val="24"/>
          <w:szCs w:val="24"/>
        </w:rPr>
        <w:t xml:space="preserve">- avaliação do titular do registro sobre a disponibilidade de alternativas terapêuticas para os pacientes e eventuais medicamentos substitutos existentes no mercado nacional e/ou internacional aprovados para comercialização;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V</w:t>
      </w:r>
      <w:r w:rsidR="00580DC0">
        <w:rPr>
          <w:rFonts w:ascii="Times New Roman" w:hAnsi="Times New Roman" w:cs="Times New Roman"/>
          <w:sz w:val="24"/>
          <w:szCs w:val="24"/>
        </w:rPr>
        <w:t xml:space="preserve"> </w:t>
      </w:r>
      <w:r w:rsidRPr="00580DC0">
        <w:rPr>
          <w:rFonts w:ascii="Times New Roman" w:hAnsi="Times New Roman" w:cs="Times New Roman"/>
          <w:sz w:val="24"/>
          <w:szCs w:val="24"/>
        </w:rPr>
        <w:t xml:space="preserve">- se o produto é destinado ao atendimento de programas públicos;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VI</w:t>
      </w:r>
      <w:r w:rsidR="00580DC0">
        <w:rPr>
          <w:rFonts w:ascii="Times New Roman" w:hAnsi="Times New Roman" w:cs="Times New Roman"/>
          <w:sz w:val="24"/>
          <w:szCs w:val="24"/>
        </w:rPr>
        <w:t xml:space="preserve"> </w:t>
      </w:r>
      <w:r w:rsidRPr="00580DC0">
        <w:rPr>
          <w:rFonts w:ascii="Times New Roman" w:hAnsi="Times New Roman" w:cs="Times New Roman"/>
          <w:sz w:val="24"/>
          <w:szCs w:val="24"/>
        </w:rPr>
        <w:t xml:space="preserve">- cronograma com previsão de reativação da fabricação ou importação do produto, em casos de descontinuação temporária,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lastRenderedPageBreak/>
        <w:t>VII</w:t>
      </w:r>
      <w:r w:rsidR="00580DC0">
        <w:rPr>
          <w:rFonts w:ascii="Times New Roman" w:hAnsi="Times New Roman" w:cs="Times New Roman"/>
          <w:sz w:val="24"/>
          <w:szCs w:val="24"/>
        </w:rPr>
        <w:t xml:space="preserve"> </w:t>
      </w:r>
      <w:r w:rsidRPr="00580DC0">
        <w:rPr>
          <w:rFonts w:ascii="Times New Roman" w:hAnsi="Times New Roman" w:cs="Times New Roman"/>
          <w:sz w:val="24"/>
          <w:szCs w:val="24"/>
        </w:rPr>
        <w:t xml:space="preserve">- cronograma com previsão de normalização da fabricação ou importação do medicamento, em caso de redução de quantidade fabricada ou importada;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VIII</w:t>
      </w:r>
      <w:r w:rsidR="00580DC0">
        <w:rPr>
          <w:rFonts w:ascii="Times New Roman" w:hAnsi="Times New Roman" w:cs="Times New Roman"/>
          <w:sz w:val="24"/>
          <w:szCs w:val="24"/>
        </w:rPr>
        <w:t xml:space="preserve"> </w:t>
      </w:r>
      <w:r w:rsidRPr="00580DC0">
        <w:rPr>
          <w:rFonts w:ascii="Times New Roman" w:hAnsi="Times New Roman" w:cs="Times New Roman"/>
          <w:sz w:val="24"/>
          <w:szCs w:val="24"/>
        </w:rPr>
        <w:t xml:space="preserve">- histórico de quantitativo de produtos fabricados, importados e comercializados, nos últimos 24 meses, bem como informações sobre estoque remanescente.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Parágrafo único. A ANVISA poderá requisitar, quando julgar necessário, informações complementares às previstas nesse artigo, relativas </w:t>
      </w:r>
      <w:proofErr w:type="gramStart"/>
      <w:r w:rsidRPr="00580DC0">
        <w:rPr>
          <w:rFonts w:ascii="Times New Roman" w:hAnsi="Times New Roman" w:cs="Times New Roman"/>
          <w:sz w:val="24"/>
          <w:szCs w:val="24"/>
        </w:rPr>
        <w:t>a dados</w:t>
      </w:r>
      <w:proofErr w:type="gramEnd"/>
      <w:r w:rsidRPr="00580DC0">
        <w:rPr>
          <w:rFonts w:ascii="Times New Roman" w:hAnsi="Times New Roman" w:cs="Times New Roman"/>
          <w:sz w:val="24"/>
          <w:szCs w:val="24"/>
        </w:rPr>
        <w:t xml:space="preserve"> de produção, estoques, matérias primas, dados de comercialização, entre outros.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7º O titular do registro do produto deverá notificar à ANVISA a reativação de fabricação ou importação do medicamento por meio das seguintes informações e documentos: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I- Formulários de petição FP1 e FP2 devidamente preenchidos;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II- Data prevista para disponibilização do medicamento no mercado.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8º. O titular do registro poderá reativar a fabricação ou a importação do medicamento imediatamente após a comunicação à ANVISA, desde que não haja qualquer alteração do medicamento registrado ou de seu processo de produção.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Parágrafo único. Nas hipóteses em que houver necessidade de alterações pós</w:t>
      </w:r>
      <w:r w:rsidR="00580DC0">
        <w:rPr>
          <w:rFonts w:ascii="Times New Roman" w:hAnsi="Times New Roman" w:cs="Times New Roman"/>
          <w:sz w:val="24"/>
          <w:szCs w:val="24"/>
        </w:rPr>
        <w:t>-</w:t>
      </w:r>
      <w:r w:rsidRPr="00580DC0">
        <w:rPr>
          <w:rFonts w:ascii="Times New Roman" w:hAnsi="Times New Roman" w:cs="Times New Roman"/>
          <w:sz w:val="24"/>
          <w:szCs w:val="24"/>
        </w:rPr>
        <w:t xml:space="preserve">registro do medicamento, a reativação somente poderá ocorrer após o deferimento dessas alterações, exceto em casos em que tal deferimento for dispensado, conforme legislação em vigor.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9º A ANVISA divulgará, em seu sítio eletrônico, as informações prestadas pelo titular do </w:t>
      </w:r>
      <w:proofErr w:type="gramStart"/>
      <w:r w:rsidRPr="00580DC0">
        <w:rPr>
          <w:rFonts w:ascii="Times New Roman" w:hAnsi="Times New Roman" w:cs="Times New Roman"/>
          <w:sz w:val="24"/>
          <w:szCs w:val="24"/>
        </w:rPr>
        <w:t>registro do medicamento a respeito das razões da descontinuação temporária ou definitiva da fabricação ou importação de medicamento ou da redução de quantidade fabricada ou importada, ressalvados</w:t>
      </w:r>
      <w:proofErr w:type="gramEnd"/>
      <w:r w:rsidRPr="00580DC0">
        <w:rPr>
          <w:rFonts w:ascii="Times New Roman" w:hAnsi="Times New Roman" w:cs="Times New Roman"/>
          <w:sz w:val="24"/>
          <w:szCs w:val="24"/>
        </w:rPr>
        <w:t xml:space="preserve"> os dados de caráter sigiloso.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10. Nas hipóteses previstas nos artigos 2º e 3º, bem como no parágrafo único do artigo 3°, o titular de registro também deverá disponibilizar, em seu sítio eletrônico, nos canais de atendimento ao consumidor, e aos profissionais da área de saúde, as razões e a data da descontinuação temporária ou definitiva da fabricação ou importação do medicamento.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Parágrafo único. A disponibilização de que trata o caput deverá ser feita em até </w:t>
      </w:r>
      <w:proofErr w:type="gramStart"/>
      <w:r w:rsidRPr="00580DC0">
        <w:rPr>
          <w:rFonts w:ascii="Times New Roman" w:hAnsi="Times New Roman" w:cs="Times New Roman"/>
          <w:sz w:val="24"/>
          <w:szCs w:val="24"/>
        </w:rPr>
        <w:t>5</w:t>
      </w:r>
      <w:proofErr w:type="gramEnd"/>
      <w:r w:rsidRPr="00580DC0">
        <w:rPr>
          <w:rFonts w:ascii="Times New Roman" w:hAnsi="Times New Roman" w:cs="Times New Roman"/>
          <w:sz w:val="24"/>
          <w:szCs w:val="24"/>
        </w:rPr>
        <w:t xml:space="preserve"> (cinco) dias da apresentação à Anvisa das informações exigidas no artigo 6°.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11. A partir das informações recebidas, nos termos do art. 6º, a ANVISA se articulará junto ao Ministério da Saúde – MS e à Secretaria Nacional do Consumidor - </w:t>
      </w:r>
      <w:proofErr w:type="spellStart"/>
      <w:r w:rsidRPr="00580DC0">
        <w:rPr>
          <w:rFonts w:ascii="Times New Roman" w:hAnsi="Times New Roman" w:cs="Times New Roman"/>
          <w:sz w:val="24"/>
          <w:szCs w:val="24"/>
        </w:rPr>
        <w:t>Senacom</w:t>
      </w:r>
      <w:proofErr w:type="spellEnd"/>
      <w:r w:rsidRPr="00580DC0">
        <w:rPr>
          <w:rFonts w:ascii="Times New Roman" w:hAnsi="Times New Roman" w:cs="Times New Roman"/>
          <w:sz w:val="24"/>
          <w:szCs w:val="24"/>
        </w:rPr>
        <w:t xml:space="preserve">, entre outros, com o objetivo de reduzir os impactos à população da </w:t>
      </w:r>
      <w:r w:rsidRPr="00580DC0">
        <w:rPr>
          <w:rFonts w:ascii="Times New Roman" w:hAnsi="Times New Roman" w:cs="Times New Roman"/>
          <w:sz w:val="24"/>
          <w:szCs w:val="24"/>
        </w:rPr>
        <w:lastRenderedPageBreak/>
        <w:t xml:space="preserve">descontinuação temporária ou definitiva da fabricação ou importação ou redução de quantidade do medicamento.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12. Nos casos em que for verificado risco de desabastecimento de mercado, poderão ser aplicadas as normas de priorização de registro e pós-registro para medicamentos substitutos.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13. As empresas obrigadas a comunicar a descontinuação prevista no </w:t>
      </w:r>
      <w:proofErr w:type="spellStart"/>
      <w:r w:rsidRPr="00580DC0">
        <w:rPr>
          <w:rFonts w:ascii="Times New Roman" w:hAnsi="Times New Roman" w:cs="Times New Roman"/>
          <w:sz w:val="24"/>
          <w:szCs w:val="24"/>
        </w:rPr>
        <w:t>art</w:t>
      </w:r>
      <w:proofErr w:type="spellEnd"/>
      <w:r w:rsidRPr="00580DC0">
        <w:rPr>
          <w:rFonts w:ascii="Times New Roman" w:hAnsi="Times New Roman" w:cs="Times New Roman"/>
          <w:sz w:val="24"/>
          <w:szCs w:val="24"/>
        </w:rPr>
        <w:t xml:space="preserve"> 3º, e que se encontrarem entre 180 dias e 12 meses da data de descontinuação, deverão comunicar à ANVISA tal descontinuação no prazo máximo de 30 dias contados da publicação desta Resolução.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14. O não cumprimento das disposições constantes nesta Resolução sujeita os infratores às penalidades previstas na Lei nº 6.437, de 20 de agosto de 1977.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15. Esta Resolução entra em vigor na data de sua publicação. </w:t>
      </w:r>
    </w:p>
    <w:p w:rsidR="00E23487" w:rsidRPr="00580DC0" w:rsidRDefault="00E23487" w:rsidP="00E23487">
      <w:pPr>
        <w:spacing w:before="300" w:after="300" w:line="240" w:lineRule="auto"/>
        <w:ind w:firstLine="573"/>
        <w:jc w:val="both"/>
        <w:rPr>
          <w:rFonts w:ascii="Times New Roman" w:hAnsi="Times New Roman" w:cs="Times New Roman"/>
          <w:sz w:val="24"/>
          <w:szCs w:val="24"/>
        </w:rPr>
      </w:pPr>
      <w:r w:rsidRPr="00580DC0">
        <w:rPr>
          <w:rFonts w:ascii="Times New Roman" w:hAnsi="Times New Roman" w:cs="Times New Roman"/>
          <w:sz w:val="24"/>
          <w:szCs w:val="24"/>
        </w:rPr>
        <w:t xml:space="preserve">Art. 16. Ficam revogados os capítulos XXII e XXIII da RDC nº 48, de </w:t>
      </w:r>
      <w:proofErr w:type="gramStart"/>
      <w:r w:rsidRPr="00580DC0">
        <w:rPr>
          <w:rFonts w:ascii="Times New Roman" w:hAnsi="Times New Roman" w:cs="Times New Roman"/>
          <w:sz w:val="24"/>
          <w:szCs w:val="24"/>
        </w:rPr>
        <w:t>6</w:t>
      </w:r>
      <w:proofErr w:type="gramEnd"/>
      <w:r w:rsidRPr="00580DC0">
        <w:rPr>
          <w:rFonts w:ascii="Times New Roman" w:hAnsi="Times New Roman" w:cs="Times New Roman"/>
          <w:sz w:val="24"/>
          <w:szCs w:val="24"/>
        </w:rPr>
        <w:t xml:space="preserve"> de outubro de 2009; os capítulos XXXV e XXXVI da RDC nº 49, de 22 de setembro de 2011; os itens 4.1 e 4.2 do Anexo da RE 91, de 16 de março de 2004 e os itens 4.1 e 4.2 do Anexo III da RDC 26, de 30 de março de 2007. </w:t>
      </w:r>
    </w:p>
    <w:p w:rsidR="00580DC0" w:rsidRDefault="00580DC0" w:rsidP="00E23487">
      <w:pPr>
        <w:spacing w:before="300" w:after="300" w:line="240" w:lineRule="auto"/>
        <w:jc w:val="center"/>
        <w:rPr>
          <w:rFonts w:ascii="Times New Roman" w:hAnsi="Times New Roman" w:cs="Times New Roman"/>
          <w:sz w:val="24"/>
          <w:szCs w:val="24"/>
        </w:rPr>
      </w:pPr>
    </w:p>
    <w:p w:rsidR="00E23487" w:rsidRDefault="00E23487" w:rsidP="00E23487">
      <w:pPr>
        <w:spacing w:before="300" w:after="300" w:line="240" w:lineRule="auto"/>
        <w:jc w:val="center"/>
        <w:rPr>
          <w:rFonts w:ascii="Times New Roman" w:hAnsi="Times New Roman" w:cs="Times New Roman"/>
          <w:sz w:val="24"/>
          <w:szCs w:val="24"/>
        </w:rPr>
      </w:pPr>
      <w:r w:rsidRPr="00580DC0">
        <w:rPr>
          <w:rFonts w:ascii="Times New Roman" w:hAnsi="Times New Roman" w:cs="Times New Roman"/>
          <w:sz w:val="24"/>
          <w:szCs w:val="24"/>
        </w:rPr>
        <w:t>IVO BUCARESKY</w:t>
      </w:r>
    </w:p>
    <w:p w:rsidR="00580DC0" w:rsidRPr="00580DC0" w:rsidRDefault="00580DC0" w:rsidP="00E23487">
      <w:pPr>
        <w:spacing w:before="300" w:after="300" w:line="240" w:lineRule="auto"/>
        <w:jc w:val="center"/>
        <w:rPr>
          <w:rFonts w:ascii="Times New Roman" w:hAnsi="Times New Roman" w:cs="Times New Roman"/>
          <w:sz w:val="24"/>
          <w:szCs w:val="24"/>
        </w:rPr>
      </w:pPr>
      <w:bookmarkStart w:id="0" w:name="_GoBack"/>
      <w:bookmarkEnd w:id="0"/>
    </w:p>
    <w:p w:rsidR="00E23487" w:rsidRPr="00580DC0" w:rsidRDefault="00E23487" w:rsidP="00E23487">
      <w:pPr>
        <w:spacing w:before="300" w:after="300" w:line="240" w:lineRule="auto"/>
        <w:jc w:val="both"/>
        <w:rPr>
          <w:rFonts w:ascii="Times New Roman" w:hAnsi="Times New Roman" w:cs="Times New Roman"/>
          <w:sz w:val="24"/>
          <w:szCs w:val="24"/>
        </w:rPr>
      </w:pPr>
      <w:r w:rsidRPr="00580DC0">
        <w:rPr>
          <w:rFonts w:ascii="Times New Roman" w:hAnsi="Times New Roman" w:cs="Times New Roman"/>
          <w:sz w:val="24"/>
          <w:szCs w:val="24"/>
        </w:rPr>
        <w:t>----------------------------------------</w:t>
      </w:r>
    </w:p>
    <w:p w:rsidR="00D621E1" w:rsidRPr="00580DC0" w:rsidRDefault="00E23487" w:rsidP="00E23487">
      <w:pPr>
        <w:spacing w:before="300" w:after="300" w:line="240" w:lineRule="auto"/>
        <w:jc w:val="both"/>
        <w:rPr>
          <w:rFonts w:ascii="Times New Roman" w:hAnsi="Times New Roman" w:cs="Times New Roman"/>
          <w:sz w:val="24"/>
          <w:szCs w:val="24"/>
        </w:rPr>
      </w:pPr>
      <w:r w:rsidRPr="00580DC0">
        <w:rPr>
          <w:rFonts w:ascii="Times New Roman" w:hAnsi="Times New Roman" w:cs="Times New Roman"/>
          <w:sz w:val="24"/>
          <w:szCs w:val="24"/>
        </w:rPr>
        <w:t>(*) Republicado por ter saído com incorreção no original publicado no DOU nº 66, de 07 de abril de 2014, seção 1, pág. 37.</w:t>
      </w:r>
    </w:p>
    <w:sectPr w:rsidR="00D621E1" w:rsidRPr="00580DC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DC0" w:rsidRDefault="00580DC0" w:rsidP="00580DC0">
      <w:pPr>
        <w:spacing w:after="0" w:line="240" w:lineRule="auto"/>
      </w:pPr>
      <w:r>
        <w:separator/>
      </w:r>
    </w:p>
  </w:endnote>
  <w:endnote w:type="continuationSeparator" w:id="0">
    <w:p w:rsidR="00580DC0" w:rsidRDefault="00580DC0" w:rsidP="00580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DC0" w:rsidRPr="00580DC0" w:rsidRDefault="00580DC0" w:rsidP="00580DC0">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DC0" w:rsidRDefault="00580DC0" w:rsidP="00580DC0">
      <w:pPr>
        <w:spacing w:after="0" w:line="240" w:lineRule="auto"/>
      </w:pPr>
      <w:r>
        <w:separator/>
      </w:r>
    </w:p>
  </w:footnote>
  <w:footnote w:type="continuationSeparator" w:id="0">
    <w:p w:rsidR="00580DC0" w:rsidRDefault="00580DC0" w:rsidP="00580D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DC0" w:rsidRPr="00B517AC" w:rsidRDefault="00580DC0" w:rsidP="00580DC0">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615E8E7" wp14:editId="2194D1BE">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80DC0" w:rsidRPr="00B517AC" w:rsidRDefault="00580DC0" w:rsidP="00580DC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580DC0" w:rsidRPr="00B517AC" w:rsidRDefault="00580DC0" w:rsidP="00580DC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580DC0" w:rsidRDefault="00580DC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353"/>
    <w:rsid w:val="001E708B"/>
    <w:rsid w:val="00247353"/>
    <w:rsid w:val="003E11D1"/>
    <w:rsid w:val="00580DC0"/>
    <w:rsid w:val="007441BF"/>
    <w:rsid w:val="00786686"/>
    <w:rsid w:val="00B30817"/>
    <w:rsid w:val="00D621E1"/>
    <w:rsid w:val="00E234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35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47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E23487"/>
    <w:pPr>
      <w:ind w:left="720"/>
      <w:contextualSpacing/>
    </w:pPr>
  </w:style>
  <w:style w:type="paragraph" w:styleId="Cabealho">
    <w:name w:val="header"/>
    <w:basedOn w:val="Normal"/>
    <w:link w:val="CabealhoChar"/>
    <w:uiPriority w:val="99"/>
    <w:unhideWhenUsed/>
    <w:rsid w:val="00580D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0DC0"/>
  </w:style>
  <w:style w:type="paragraph" w:styleId="Rodap">
    <w:name w:val="footer"/>
    <w:basedOn w:val="Normal"/>
    <w:link w:val="RodapChar"/>
    <w:uiPriority w:val="99"/>
    <w:unhideWhenUsed/>
    <w:rsid w:val="00580DC0"/>
    <w:pPr>
      <w:tabs>
        <w:tab w:val="center" w:pos="4252"/>
        <w:tab w:val="right" w:pos="8504"/>
      </w:tabs>
      <w:spacing w:after="0" w:line="240" w:lineRule="auto"/>
    </w:pPr>
  </w:style>
  <w:style w:type="character" w:customStyle="1" w:styleId="RodapChar">
    <w:name w:val="Rodapé Char"/>
    <w:basedOn w:val="Fontepargpadro"/>
    <w:link w:val="Rodap"/>
    <w:uiPriority w:val="99"/>
    <w:rsid w:val="00580DC0"/>
  </w:style>
  <w:style w:type="paragraph" w:styleId="Textodebalo">
    <w:name w:val="Balloon Text"/>
    <w:basedOn w:val="Normal"/>
    <w:link w:val="TextodebaloChar"/>
    <w:uiPriority w:val="99"/>
    <w:semiHidden/>
    <w:unhideWhenUsed/>
    <w:rsid w:val="00580DC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0D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35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47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E23487"/>
    <w:pPr>
      <w:ind w:left="720"/>
      <w:contextualSpacing/>
    </w:pPr>
  </w:style>
  <w:style w:type="paragraph" w:styleId="Cabealho">
    <w:name w:val="header"/>
    <w:basedOn w:val="Normal"/>
    <w:link w:val="CabealhoChar"/>
    <w:uiPriority w:val="99"/>
    <w:unhideWhenUsed/>
    <w:rsid w:val="00580D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0DC0"/>
  </w:style>
  <w:style w:type="paragraph" w:styleId="Rodap">
    <w:name w:val="footer"/>
    <w:basedOn w:val="Normal"/>
    <w:link w:val="RodapChar"/>
    <w:uiPriority w:val="99"/>
    <w:unhideWhenUsed/>
    <w:rsid w:val="00580DC0"/>
    <w:pPr>
      <w:tabs>
        <w:tab w:val="center" w:pos="4252"/>
        <w:tab w:val="right" w:pos="8504"/>
      </w:tabs>
      <w:spacing w:after="0" w:line="240" w:lineRule="auto"/>
    </w:pPr>
  </w:style>
  <w:style w:type="character" w:customStyle="1" w:styleId="RodapChar">
    <w:name w:val="Rodapé Char"/>
    <w:basedOn w:val="Fontepargpadro"/>
    <w:link w:val="Rodap"/>
    <w:uiPriority w:val="99"/>
    <w:rsid w:val="00580DC0"/>
  </w:style>
  <w:style w:type="paragraph" w:styleId="Textodebalo">
    <w:name w:val="Balloon Text"/>
    <w:basedOn w:val="Normal"/>
    <w:link w:val="TextodebaloChar"/>
    <w:uiPriority w:val="99"/>
    <w:semiHidden/>
    <w:unhideWhenUsed/>
    <w:rsid w:val="00580DC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80D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B10B6B-BFEE-4AF0-902F-9B35DAA68526}"/>
</file>

<file path=customXml/itemProps2.xml><?xml version="1.0" encoding="utf-8"?>
<ds:datastoreItem xmlns:ds="http://schemas.openxmlformats.org/officeDocument/2006/customXml" ds:itemID="{B782976E-D219-4407-A5F2-94D95C240B12}"/>
</file>

<file path=customXml/itemProps3.xml><?xml version="1.0" encoding="utf-8"?>
<ds:datastoreItem xmlns:ds="http://schemas.openxmlformats.org/officeDocument/2006/customXml" ds:itemID="{0143252A-8B4D-4AC0-B118-BAEEA323D3C6}"/>
</file>

<file path=docProps/app.xml><?xml version="1.0" encoding="utf-8"?>
<Properties xmlns="http://schemas.openxmlformats.org/officeDocument/2006/extended-properties" xmlns:vt="http://schemas.openxmlformats.org/officeDocument/2006/docPropsVTypes">
  <Template>Normal</Template>
  <TotalTime>8</TotalTime>
  <Pages>4</Pages>
  <Words>1245</Words>
  <Characters>6728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cp:revision>
  <dcterms:created xsi:type="dcterms:W3CDTF">2016-09-26T19:08:00Z</dcterms:created>
  <dcterms:modified xsi:type="dcterms:W3CDTF">2016-10-03T20:38:00Z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