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33A" w:rsidRPr="00E71296" w:rsidRDefault="0010333A" w:rsidP="0010333A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bookmarkStart w:id="0" w:name="_GoBack"/>
      <w:bookmarkEnd w:id="0"/>
      <w:r w:rsidRPr="00E71296">
        <w:rPr>
          <w:rFonts w:ascii="Times New Roman" w:hAnsi="Times New Roman" w:cs="Times New Roman"/>
          <w:b/>
          <w:bCs/>
          <w:sz w:val="22"/>
          <w:szCs w:val="24"/>
        </w:rPr>
        <w:t xml:space="preserve">RESOLUÇÃO </w:t>
      </w:r>
      <w:r w:rsidR="00A44CF6">
        <w:rPr>
          <w:rFonts w:ascii="Times New Roman" w:hAnsi="Times New Roman" w:cs="Times New Roman"/>
          <w:b/>
          <w:bCs/>
          <w:sz w:val="22"/>
          <w:szCs w:val="24"/>
        </w:rPr>
        <w:t>DA DIRETORIA COLEGIADA - RDC nº</w:t>
      </w:r>
      <w:r w:rsidRPr="00E71296">
        <w:rPr>
          <w:rFonts w:ascii="Times New Roman" w:hAnsi="Times New Roman" w:cs="Times New Roman"/>
          <w:b/>
          <w:bCs/>
          <w:sz w:val="22"/>
          <w:szCs w:val="24"/>
        </w:rPr>
        <w:t xml:space="preserve"> 221, DE 29 DE JULHO DE 2005.(*)</w:t>
      </w:r>
    </w:p>
    <w:p w:rsidR="0010333A" w:rsidRPr="00E71296" w:rsidRDefault="0010333A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10333A" w:rsidRPr="00E71296" w:rsidRDefault="0010333A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7129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146, de 01 de agosto de 2005)</w:t>
      </w:r>
    </w:p>
    <w:p w:rsidR="0010333A" w:rsidRPr="00E71296" w:rsidRDefault="0010333A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10333A" w:rsidRPr="00E71296" w:rsidRDefault="0010333A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7129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(Republicada no DOU nº 161, de 22 de agosto de 2005)</w:t>
      </w:r>
    </w:p>
    <w:p w:rsidR="00E71296" w:rsidRPr="00E71296" w:rsidRDefault="00E71296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E71296" w:rsidRPr="00E71296" w:rsidRDefault="00E71296" w:rsidP="0010333A">
      <w:pPr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E71296"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(Revogada pela Resolução-RDC nº 9, de 28 de fevereiro de 2014)</w:t>
      </w: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b/>
          <w:bCs/>
          <w:strike/>
          <w:color w:val="auto"/>
          <w:sz w:val="24"/>
          <w:szCs w:val="24"/>
        </w:rPr>
        <w:t>A Diretoria Colegiada da Agência Nacional de Vigilância Sanitária</w:t>
      </w: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, no uso da atribuição que lhe confere o Art. 11, inciso IV, do Regulamento da ANVISA, aprovado pelo Decreto n.º 3.029, de 16 de abril de 1999, c/c o Art. 111, inciso I, alínea "b", do Regimento Interno aprovado pela Portaria n.º 593, de 25 de agosto de 2000, em reunião realizada em 26 de julho de 2005,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adota a seguinte Resolução de Diretoria Colegiada e eu, Diretor-Presidente, determino a sua publicação: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1º Fica instituída a Câmara Técnica de Tecnologia de Produtos para a Saúde (CATEPS), vinculada tecnicamente à Gerência Geral de Tecnologia de Produtos para a Saúde da Agência Nacional de Vigilância Sanitária com a finalidade de orientar a definição de métodos e procedimentos científicos, realizar estudos e pesquisas e emitir recomendações subsidiando a Gerência Geral de Tecnologia de Produtos para a Saúde nos assuntos de sua competência: Equipamentos, produtos para diagnóstico “in vitro” e produtos para uso em saúde.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2º A Câmara Técnica de Tecnologia de Produtos para a Saúde é composta por 7 (sete) membros titulares e 4 (quatro) membros suplentes, com experiência profissional e notório saber nos assuntos da Câmara, todos nomeados pelo Diretor-Presidente, para um mandato de três anos.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1º A limitação de recondução não se aplica aos membros suplentes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2º O Presidente da CATEPS será nomeado, pelo Diretor-Presidente, dentre os membros da Câmara, e investido na função por três anos, ou pelo prazo restante de seu mandato, admitida uma única recondução por três anos. 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3º Os membros suplentes não serão vinculados a um determinado membro titular.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3º. Para estudo de temas específicos, o Diretor da área, por solicitação do Gerente Geral de Tecnologia de Produtos para a Saúde, poderá convidar consultores </w:t>
      </w:r>
      <w:r w:rsidRPr="00E71296">
        <w:rPr>
          <w:rFonts w:ascii="Times New Roman" w:hAnsi="Times New Roman" w:cs="Times New Roman"/>
          <w:i/>
          <w:iCs/>
          <w:strike/>
          <w:color w:val="auto"/>
          <w:sz w:val="24"/>
          <w:szCs w:val="24"/>
        </w:rPr>
        <w:t>ad hoc</w:t>
      </w: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para participar de reuniões da CATEPS.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4º Anteriormente à nomeação, membros titulares e suplentes da CATEPS firmarão termo de compromisso junto à ANVISA declarando que manterão total sigilo quanto a dados e informações aos quais tenha acesso em processos e outros documentos da Agência, bem como não possuem qualquer espécie de vínculo empregatício, acionário ou comercial com </w:t>
      </w: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lastRenderedPageBreak/>
        <w:t>estabelecimentos fabricantes, importadores, exportadores, distribuidores ou vendedores de produtos regulados pela ANVISA, referentes à área de atuação específica da Gerência Geral de Tecnologia de Produtos para a Saúde, assim como seus cônjuges, parentes colaterais, ascendentes e ou descendentes de primeiro grau.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1º O disposto no caput não se aplica a vínculos com entidades da administração pública direta ou indireta da União, dos Estados, do Distrito Federal e Municípios.</w:t>
      </w:r>
    </w:p>
    <w:p w:rsidR="0010333A" w:rsidRPr="00E71296" w:rsidRDefault="0010333A" w:rsidP="0010333A">
      <w:pPr>
        <w:pStyle w:val="NormalWeb1"/>
        <w:spacing w:before="0" w:beforeAutospacing="0" w:after="0" w:afterAutospacing="0" w:line="240" w:lineRule="auto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1"/>
        <w:spacing w:before="0" w:beforeAutospacing="0" w:after="0" w:afterAutospacing="0" w:line="240" w:lineRule="auto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2º A vedação de que trata o caput deste artigo não se aplica aos casos em que a atividade profissional decorra de vínculo contratual mantido com entidades públicas destinadas ao ensino e à pesquisa, inclusive com as de direito privado a elas vinculadas.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5° Os Membros da CATEPS, independentemente do tempo de mandato, poderão ser excluídos por ato do Diretor-Presidente, quando ocorrer:</w:t>
      </w: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71296">
        <w:rPr>
          <w:rFonts w:ascii="Times New Roman" w:hAnsi="Times New Roman" w:cs="Times New Roman"/>
          <w:strike/>
          <w:sz w:val="24"/>
          <w:szCs w:val="24"/>
        </w:rPr>
        <w:t>I – pedido de exclusão feito pelo próprio membro;</w:t>
      </w: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71296">
        <w:rPr>
          <w:rFonts w:ascii="Times New Roman" w:hAnsi="Times New Roman" w:cs="Times New Roman"/>
          <w:strike/>
          <w:sz w:val="24"/>
          <w:szCs w:val="24"/>
        </w:rPr>
        <w:t>II – três faltas consecutivas não justificadas;</w:t>
      </w: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71296">
        <w:rPr>
          <w:rFonts w:ascii="Times New Roman" w:hAnsi="Times New Roman" w:cs="Times New Roman"/>
          <w:strike/>
          <w:sz w:val="24"/>
          <w:szCs w:val="24"/>
        </w:rPr>
        <w:t>III – comprovada atuação sob condição de impedimento ou incompatibilidade com a função.</w:t>
      </w: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0333A" w:rsidRPr="00E71296" w:rsidRDefault="0010333A" w:rsidP="0010333A">
      <w:pPr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71296">
        <w:rPr>
          <w:rFonts w:ascii="Times New Roman" w:hAnsi="Times New Roman" w:cs="Times New Roman"/>
          <w:strike/>
          <w:sz w:val="24"/>
          <w:szCs w:val="24"/>
        </w:rPr>
        <w:t>§ 1º Independentemente da motivação, a destituição do membro ocorrerá sob apreciação e por ato do Diretor-Presidente da ANVISA.</w:t>
      </w:r>
    </w:p>
    <w:p w:rsidR="0010333A" w:rsidRPr="00E71296" w:rsidRDefault="0010333A" w:rsidP="0010333A">
      <w:pPr>
        <w:pStyle w:val="Corpodetexto"/>
        <w:ind w:firstLine="567"/>
        <w:jc w:val="both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</w:p>
    <w:p w:rsidR="0010333A" w:rsidRPr="00E71296" w:rsidRDefault="0010333A" w:rsidP="0010333A">
      <w:pPr>
        <w:pStyle w:val="Corpodetexto"/>
        <w:ind w:firstLine="567"/>
        <w:jc w:val="both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71296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§ 2º O membro destituído por motivo previsto no inciso III deste artigo não poderá ser reconduzido à CATEPS.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§ 3º No caso de substituição, o Diretor-Presidente indicará o substituto nos termos do Art. 2°.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6° O apoio administrativo ficará a cargo da Assessoria de Relações Institucionais da ANVISA  – ASREL.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7° A CATEPS reunir-se-á ordinariamente a cada trimestre.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Parágrafo único. Reunir-se-á, extraordinariamente, em casos de urgência e ou em virtude da gravidade do tema, por solicitação da GGTPS à Diretoria correspondente.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8° Os membros da CATEPS não serão remunerados, mas o seu trabalho será considerado relevante no campo da saúde.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9° A composição da CATEPS e seu Regimento Interno, definido pela Gerência Geral de Tecnologia de Produtos para a Saúde, serão submetidos à aprovação da correspondente Diretoria.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10 Por proposição da GGTPS e anuência da Diretoria correspondente, poderão ser criadas Sub-Câmaras Técnicas no âmbito dessa Gerência Geral, sob a Coordenação unificada </w:t>
      </w: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lastRenderedPageBreak/>
        <w:t>da CATEPS, seguindo as regras previstas nessa Portaria, com constituição e regimento próprios.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E71296">
        <w:rPr>
          <w:rFonts w:ascii="Times New Roman" w:hAnsi="Times New Roman" w:cs="Times New Roman"/>
          <w:strike/>
          <w:color w:val="auto"/>
          <w:sz w:val="24"/>
          <w:szCs w:val="24"/>
        </w:rPr>
        <w:t>Art. 11 Esta Resolução entra em vigor na data de sua publicação.</w:t>
      </w: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10333A" w:rsidRPr="00E71296" w:rsidRDefault="0010333A" w:rsidP="0010333A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71296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p w:rsidR="0010333A" w:rsidRPr="00E71296" w:rsidRDefault="0010333A" w:rsidP="0010333A">
      <w:pPr>
        <w:rPr>
          <w:rFonts w:ascii="Times New Roman" w:hAnsi="Times New Roman" w:cs="Times New Roman"/>
          <w:strike/>
          <w:sz w:val="24"/>
          <w:szCs w:val="24"/>
        </w:rPr>
      </w:pPr>
    </w:p>
    <w:p w:rsidR="0010333A" w:rsidRPr="00E71296" w:rsidRDefault="0010333A" w:rsidP="0010333A">
      <w:pPr>
        <w:rPr>
          <w:rFonts w:ascii="Times New Roman" w:hAnsi="Times New Roman" w:cs="Times New Roman"/>
          <w:strike/>
          <w:sz w:val="24"/>
          <w:szCs w:val="24"/>
        </w:rPr>
      </w:pPr>
    </w:p>
    <w:p w:rsidR="0010333A" w:rsidRPr="00E71296" w:rsidRDefault="0010333A" w:rsidP="0010333A">
      <w:pPr>
        <w:rPr>
          <w:rFonts w:ascii="Times New Roman" w:hAnsi="Times New Roman" w:cs="Times New Roman"/>
          <w:strike/>
          <w:sz w:val="24"/>
          <w:szCs w:val="24"/>
        </w:rPr>
      </w:pPr>
    </w:p>
    <w:p w:rsidR="0010333A" w:rsidRPr="00E71296" w:rsidRDefault="0010333A" w:rsidP="0010333A">
      <w:pPr>
        <w:jc w:val="both"/>
        <w:rPr>
          <w:rFonts w:ascii="Times New Roman" w:hAnsi="Times New Roman" w:cs="Times New Roman"/>
          <w:strike/>
          <w:sz w:val="22"/>
          <w:szCs w:val="24"/>
        </w:rPr>
      </w:pPr>
      <w:r w:rsidRPr="00E71296">
        <w:rPr>
          <w:rFonts w:ascii="Times New Roman" w:hAnsi="Times New Roman" w:cs="Times New Roman"/>
          <w:b/>
          <w:bCs/>
          <w:strike/>
          <w:sz w:val="22"/>
          <w:szCs w:val="24"/>
        </w:rPr>
        <w:t>Republicada por ter saído com incorreções no original, publicado no Diário Oficial da União n.º 146 seção 1, pág. 120, de 1º de agosto de 2005.</w:t>
      </w:r>
    </w:p>
    <w:sectPr w:rsidR="0010333A" w:rsidRPr="00E71296" w:rsidSect="0010333A">
      <w:headerReference w:type="default" r:id="rId6"/>
      <w:footerReference w:type="default" r:id="rId7"/>
      <w:pgSz w:w="11907" w:h="16839" w:code="9"/>
      <w:pgMar w:top="1417" w:right="992" w:bottom="1417" w:left="1701" w:header="0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48B" w:rsidRDefault="009D548B" w:rsidP="0010333A">
      <w:r>
        <w:separator/>
      </w:r>
    </w:p>
  </w:endnote>
  <w:endnote w:type="continuationSeparator" w:id="0">
    <w:p w:rsidR="009D548B" w:rsidRDefault="009D548B" w:rsidP="0010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3A" w:rsidRPr="0010333A" w:rsidRDefault="0010333A" w:rsidP="0010333A">
    <w:pPr>
      <w:tabs>
        <w:tab w:val="center" w:pos="4252"/>
        <w:tab w:val="right" w:pos="8504"/>
      </w:tabs>
      <w:jc w:val="center"/>
      <w:rPr>
        <w:rFonts w:ascii="Calibri" w:hAnsi="Calibri" w:cs="Times New Roman"/>
        <w:sz w:val="22"/>
        <w:szCs w:val="22"/>
        <w:lang w:eastAsia="en-US"/>
      </w:rPr>
    </w:pPr>
    <w:r w:rsidRPr="0010333A">
      <w:rPr>
        <w:rFonts w:ascii="Calibri" w:hAnsi="Calibri" w:cs="Times New Roman"/>
        <w:color w:val="943634"/>
        <w:sz w:val="22"/>
        <w:szCs w:val="22"/>
        <w:lang w:eastAsia="en-US"/>
      </w:rPr>
      <w:t>Este texto não substitui o(s) publicado(s) em Diário Oficial da União.</w:t>
    </w:r>
  </w:p>
  <w:p w:rsidR="0010333A" w:rsidRDefault="001033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48B" w:rsidRDefault="009D548B" w:rsidP="0010333A">
      <w:r>
        <w:separator/>
      </w:r>
    </w:p>
  </w:footnote>
  <w:footnote w:type="continuationSeparator" w:id="0">
    <w:p w:rsidR="009D548B" w:rsidRDefault="009D548B" w:rsidP="0010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3A" w:rsidRDefault="0010333A">
    <w:pPr>
      <w:pStyle w:val="Cabealho"/>
    </w:pPr>
  </w:p>
  <w:p w:rsidR="0010333A" w:rsidRDefault="0010333A">
    <w:pPr>
      <w:pStyle w:val="Cabealho"/>
    </w:pPr>
  </w:p>
  <w:p w:rsidR="0010333A" w:rsidRDefault="0010333A">
    <w:pPr>
      <w:pStyle w:val="Cabealho"/>
    </w:pPr>
  </w:p>
  <w:p w:rsidR="0010333A" w:rsidRPr="00B517AC" w:rsidRDefault="0010333A" w:rsidP="0010333A">
    <w:pPr>
      <w:tabs>
        <w:tab w:val="center" w:pos="4252"/>
        <w:tab w:val="right" w:pos="8504"/>
      </w:tabs>
      <w:jc w:val="center"/>
      <w:rPr>
        <w:rFonts w:ascii="Calibri" w:hAnsi="Calibri" w:cs="Times New Roman"/>
      </w:rPr>
    </w:pPr>
    <w:r w:rsidRPr="0010333A">
      <w:rPr>
        <w:rFonts w:ascii="Calibri" w:hAnsi="Calibri"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10333A" w:rsidRPr="00B517AC" w:rsidRDefault="0010333A" w:rsidP="0010333A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:rsidR="0010333A" w:rsidRPr="00B517AC" w:rsidRDefault="0010333A" w:rsidP="0010333A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Agência Nacional de Vigilância Sanitária - ANVISA</w:t>
    </w:r>
  </w:p>
  <w:p w:rsidR="0010333A" w:rsidRDefault="001033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0333A"/>
    <w:rsid w:val="0010333A"/>
    <w:rsid w:val="00660655"/>
    <w:rsid w:val="009D548B"/>
    <w:rsid w:val="00A44CF6"/>
    <w:rsid w:val="00B517AC"/>
    <w:rsid w:val="00E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jc w:val="center"/>
    </w:pPr>
    <w:rPr>
      <w:b/>
      <w:bCs/>
      <w:sz w:val="40"/>
      <w:szCs w:val="4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NormalWeb1">
    <w:name w:val="Normal (Web)1"/>
    <w:basedOn w:val="Normal"/>
    <w:uiPriority w:val="99"/>
    <w:pPr>
      <w:spacing w:before="100" w:beforeAutospacing="1" w:after="100" w:afterAutospacing="1" w:line="280" w:lineRule="atLeast"/>
    </w:pPr>
    <w:rPr>
      <w:rFonts w:ascii="Tahoma" w:hAnsi="Tahoma" w:cs="Tahoma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1033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0333A"/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033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0333A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4213</Characters>
  <Application>Microsoft Office Word</Application>
  <DocSecurity>0</DocSecurity>
  <Lines>35</Lines>
  <Paragraphs>9</Paragraphs>
  <ScaleCrop>false</ScaleCrop>
  <Company>anvs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 a CATEPS</dc:title>
  <dc:subject/>
  <dc:creator>marcio.lisboa</dc:creator>
  <cp:keywords/>
  <dc:description/>
  <cp:lastModifiedBy>Julia de Souza Ferreira</cp:lastModifiedBy>
  <cp:revision>2</cp:revision>
  <cp:lastPrinted>2016-11-28T12:06:00Z</cp:lastPrinted>
  <dcterms:created xsi:type="dcterms:W3CDTF">2018-11-27T16:37:00Z</dcterms:created>
  <dcterms:modified xsi:type="dcterms:W3CDTF">2018-11-27T16:37:00Z</dcterms:modified>
</cp:coreProperties>
</file>