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00"/>
        <w:ind w:left="-567" w:right="-568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– RDC Nº 224, DE 5 DE ABRIL DE 2018</w:t>
      </w:r>
    </w:p>
    <w:p>
      <w:pPr>
        <w:pStyle w:val="Normal"/>
        <w:bidi w:val="0"/>
        <w:spacing w:before="0" w:after="200"/>
        <w:ind w:left="0" w:right="0" w:hanging="0"/>
        <w:jc w:val="center"/>
        <w:rPr/>
      </w:pP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67, de 9 de abril de 2018)</w:t>
      </w:r>
    </w:p>
    <w:p>
      <w:pPr>
        <w:pStyle w:val="Normal"/>
        <w:bidi w:val="0"/>
        <w:spacing w:before="0" w:after="200"/>
        <w:ind w:left="3969" w:right="0" w:hanging="0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Dispõe sobre a atualização da lista de Denominações Comuns Brasileiras (DCB).</w:t>
      </w:r>
    </w:p>
    <w:p>
      <w:pPr>
        <w:pStyle w:val="Normal"/>
        <w:bidi w:val="0"/>
        <w:spacing w:before="0" w:after="200"/>
        <w:ind w:left="0" w:right="0" w:firstLine="567"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Sanitária,</w:t>
      </w:r>
      <w:r>
        <w:rPr>
          <w:rFonts w:ascii="Times New Roman" w:hAnsi="Times New Roman"/>
          <w:sz w:val="24"/>
          <w:szCs w:val="24"/>
          <w:lang w:eastAsia="pt-BR"/>
        </w:rPr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20 de março de 2018, e eu, Diretor-Presidente, determino a sua publicação.</w:t>
      </w:r>
    </w:p>
    <w:p>
      <w:pPr>
        <w:pStyle w:val="Normal"/>
        <w:bidi w:val="0"/>
        <w:spacing w:before="0" w:after="20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1º Ficam incluídas as DCB relacionadas no Anexo I, à lista de DCB aprovada pela Resolução da Diretoria Colegiada nº 64, de 28 de dezembro de 2012, e suas atualizações.</w:t>
      </w:r>
    </w:p>
    <w:p>
      <w:pPr>
        <w:pStyle w:val="Normal"/>
        <w:bidi w:val="0"/>
        <w:spacing w:before="0" w:after="20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2º Ficam alteradas as DCB relacionadas no Anexo II, mantendo-se o número DCB, mediante a revogação daquelas a elas correspondentes, aprovadas pela Resolução da Diretoria Colegiada n° 64, de 28 de dezembro de 2012.</w:t>
      </w:r>
    </w:p>
    <w:p>
      <w:pPr>
        <w:pStyle w:val="Normal"/>
        <w:bidi w:val="0"/>
        <w:spacing w:before="0" w:after="20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3º Ficam retificadas as DCB relacionadas no Anexo III, mantendo-se o número DCB, mediante a revogação daquelas a elas correspondentes, aprovadas pela Resolução da Diretoria Colegiada n° 19, de 13 de maio de 2015.</w:t>
      </w:r>
    </w:p>
    <w:p>
      <w:pPr>
        <w:pStyle w:val="Normal"/>
        <w:bidi w:val="0"/>
        <w:spacing w:before="0" w:after="20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4º Fica excluída da lista de DCB a denominação relacionada no Anexo IV, aprovada pela Resolução da Diretoria Colegiada n° 64, de 28 de dezembro de 2012.</w:t>
      </w:r>
    </w:p>
    <w:p>
      <w:pPr>
        <w:pStyle w:val="Normal"/>
        <w:bidi w:val="0"/>
        <w:spacing w:before="0" w:after="20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5º As justificativas para as alterações ou exclusões de denominações da lista de DCB são apresentadas nos Anexos II e IV.</w:t>
      </w:r>
    </w:p>
    <w:p>
      <w:pPr>
        <w:pStyle w:val="Normal"/>
        <w:bidi w:val="0"/>
        <w:spacing w:before="0" w:after="20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6º Esta Resolução entrará em vigor na data da sua publicação.</w:t>
      </w:r>
    </w:p>
    <w:p>
      <w:pPr>
        <w:pStyle w:val="Normal"/>
        <w:bidi w:val="0"/>
        <w:spacing w:before="0" w:after="200"/>
        <w:ind w:left="0" w:right="0" w:firstLine="567"/>
        <w:jc w:val="center"/>
        <w:rPr>
          <w:rFonts w:ascii="Times New Roman" w:hAnsi="Times New Roman"/>
          <w:b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bidi w:val="0"/>
        <w:spacing w:before="0" w:after="200"/>
        <w:ind w:left="0" w:right="0" w:firstLine="567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JARBAS BARBOSA DA SILVA JR.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</w:r>
      <w:r>
        <w:br w:type="page"/>
      </w:r>
    </w:p>
    <w:p>
      <w:pPr>
        <w:pStyle w:val="Normal"/>
        <w:bidi w:val="0"/>
        <w:spacing w:lineRule="auto" w:line="256"/>
        <w:ind w:left="0" w:right="0" w:hanging="0"/>
        <w:rPr>
          <w:rFonts w:ascii="Times New Roman" w:hAnsi="Times New Roman"/>
          <w:b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bidi w:val="0"/>
        <w:spacing w:before="0" w:after="200"/>
        <w:ind w:left="0" w:right="0" w:firstLine="567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</w:t>
      </w:r>
    </w:p>
    <w:p>
      <w:pPr>
        <w:pStyle w:val="Normal"/>
        <w:bidi w:val="0"/>
        <w:spacing w:before="0" w:after="200"/>
        <w:ind w:left="0" w:right="0" w:firstLine="567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DENOMINAÇÕES INCLUÍDAS À LISTA DE DCB</w:t>
      </w:r>
    </w:p>
    <w:p>
      <w:pPr>
        <w:pStyle w:val="ListParagraph"/>
        <w:numPr>
          <w:ilvl w:val="0"/>
          <w:numId w:val="1"/>
        </w:numPr>
        <w:bidi w:val="0"/>
        <w:spacing w:before="0" w:after="200"/>
        <w:ind w:left="0" w:right="0" w:hanging="0"/>
        <w:contextualSpacing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Insumos farmacêuticos ativos:</w:t>
      </w:r>
    </w:p>
    <w:tbl>
      <w:tblPr>
        <w:tblW w:w="7944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572"/>
        <w:gridCol w:w="1134"/>
        <w:gridCol w:w="4599"/>
        <w:gridCol w:w="1638"/>
      </w:tblGrid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11631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fumarato de vonoprazana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881681-01-2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11632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cloridrato de saxagliptina di-hidratada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1073057-20-1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11633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acalabrutinibe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1420477-60-6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11634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taselisibe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1282512-48-4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11635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levomalato de cabozantinibe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1140909-48-3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11636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latanoprosteno bunode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860005-21-6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11637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tezacaftor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1152311-62-0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11638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brigatinibe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1197953-54-0</w:t>
            </w:r>
          </w:p>
        </w:tc>
      </w:tr>
    </w:tbl>
    <w:p>
      <w:pPr>
        <w:pStyle w:val="Normal"/>
        <w:bidi w:val="0"/>
        <w:spacing w:before="0" w:after="200"/>
        <w:ind w:left="0" w:right="0" w:firstLine="567"/>
        <w:jc w:val="both"/>
        <w:rPr>
          <w:rFonts w:ascii="Times New Roman" w:hAnsi="Times New Roman"/>
          <w:b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bidi w:val="0"/>
        <w:spacing w:before="0" w:after="200"/>
        <w:ind w:left="0" w:right="0" w:hanging="0"/>
        <w:contextualSpacing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Excipientes:</w:t>
      </w:r>
    </w:p>
    <w:tbl>
      <w:tblPr>
        <w:tblW w:w="79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293"/>
        <w:gridCol w:w="4533"/>
        <w:gridCol w:w="1560"/>
      </w:tblGrid>
      <w:tr>
        <w:trPr/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>
        <w:trPr/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11639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sílica coloidal hidrofóbica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10]</w:t>
            </w:r>
          </w:p>
        </w:tc>
      </w:tr>
      <w:tr>
        <w:trPr/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11640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triestearato de glicerila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555-43-1</w:t>
            </w:r>
          </w:p>
        </w:tc>
      </w:tr>
      <w:tr>
        <w:trPr/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11641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caprato de glicerila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26402-22-2</w:t>
            </w:r>
          </w:p>
        </w:tc>
      </w:tr>
      <w:tr>
        <w:trPr/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11642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ácido etilenodiamino diacético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5657-17-0</w:t>
            </w:r>
          </w:p>
        </w:tc>
      </w:tr>
      <w:tr>
        <w:trPr/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11643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cloreto cobaltoso hexaidratado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7791-13-1</w:t>
            </w:r>
          </w:p>
        </w:tc>
      </w:tr>
      <w:tr>
        <w:trPr/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11644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tricina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5" w:type="dxa"/>
              <w:right w:w="5" w:type="dxa"/>
            </w:tcMar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5704-04-1</w:t>
            </w:r>
          </w:p>
        </w:tc>
      </w:tr>
    </w:tbl>
    <w:p>
      <w:pPr>
        <w:pStyle w:val="Normal"/>
        <w:bidi w:val="0"/>
        <w:spacing w:before="0" w:after="200"/>
        <w:ind w:left="0" w:right="0" w:firstLine="567"/>
        <w:jc w:val="both"/>
        <w:rPr>
          <w:rFonts w:ascii="Times New Roman" w:hAnsi="Times New Roman"/>
          <w:b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bidi w:val="0"/>
        <w:spacing w:before="0" w:after="200"/>
        <w:ind w:left="0" w:right="0" w:hanging="0"/>
        <w:contextualSpacing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Produtos biológicos:</w:t>
      </w:r>
    </w:p>
    <w:tbl>
      <w:tblPr>
        <w:tblW w:w="7938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567"/>
        <w:gridCol w:w="1276"/>
        <w:gridCol w:w="4535"/>
        <w:gridCol w:w="1559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11645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mistura de plasma humano vírus inativado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11646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betadaclizumabe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152923-56-3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11647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galcanezumabe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1578199-75-3</w:t>
            </w:r>
          </w:p>
        </w:tc>
      </w:tr>
    </w:tbl>
    <w:p>
      <w:pPr>
        <w:pStyle w:val="Normal"/>
        <w:bidi w:val="0"/>
        <w:spacing w:before="0" w:after="200"/>
        <w:ind w:left="0" w:right="0" w:firstLine="567"/>
        <w:jc w:val="both"/>
        <w:rPr>
          <w:rFonts w:ascii="Times New Roman" w:hAnsi="Times New Roman"/>
          <w:b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bidi w:val="0"/>
        <w:spacing w:before="0" w:after="200"/>
        <w:ind w:left="0" w:right="0" w:hanging="0"/>
        <w:contextualSpacing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Radiofármacos:</w:t>
      </w:r>
    </w:p>
    <w:tbl>
      <w:tblPr>
        <w:tblW w:w="7938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567"/>
        <w:gridCol w:w="1276"/>
        <w:gridCol w:w="4535"/>
        <w:gridCol w:w="1559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11648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fluortimidina (18 F)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287114-80-1</w:t>
            </w:r>
          </w:p>
        </w:tc>
      </w:tr>
    </w:tbl>
    <w:p>
      <w:pPr>
        <w:pStyle w:val="Normal"/>
        <w:bidi w:val="0"/>
        <w:spacing w:before="0" w:after="200"/>
        <w:ind w:left="0" w:right="0" w:firstLine="567"/>
        <w:jc w:val="both"/>
        <w:rPr>
          <w:rFonts w:ascii="Times New Roman" w:hAnsi="Times New Roman"/>
          <w:b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bidi w:val="0"/>
        <w:spacing w:before="0" w:after="200"/>
        <w:ind w:left="0" w:right="0" w:firstLine="567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II</w:t>
      </w:r>
    </w:p>
    <w:p>
      <w:pPr>
        <w:pStyle w:val="Normal"/>
        <w:bidi w:val="0"/>
        <w:spacing w:before="0" w:after="200"/>
        <w:ind w:left="0" w:right="0" w:firstLine="567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DENOMINAÇÕES DA LISTA DE DCB QUE SOFRERAM ALTERAÇÕES</w:t>
      </w:r>
    </w:p>
    <w:p>
      <w:pPr>
        <w:pStyle w:val="Normal"/>
        <w:bidi w:val="0"/>
        <w:spacing w:before="0" w:after="200"/>
        <w:ind w:left="0" w:right="0" w:firstLine="567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tbl>
      <w:tblPr>
        <w:tblW w:w="8757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527"/>
        <w:gridCol w:w="1607"/>
        <w:gridCol w:w="807"/>
        <w:gridCol w:w="671"/>
        <w:gridCol w:w="1780"/>
        <w:gridCol w:w="1336"/>
        <w:gridCol w:w="1"/>
        <w:gridCol w:w="2027"/>
      </w:tblGrid>
      <w:tr>
        <w:trPr/>
        <w:tc>
          <w:tcPr>
            <w:tcW w:w="2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3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Para: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5833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metiltiofentanila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5833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metiltiofentanila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86052-04-2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Adequação da referência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8631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8631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1165-22-6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Adequação da referência</w:t>
            </w:r>
          </w:p>
        </w:tc>
      </w:tr>
    </w:tbl>
    <w:p>
      <w:pPr>
        <w:pStyle w:val="Normal"/>
        <w:bidi w:val="0"/>
        <w:spacing w:before="0" w:after="200"/>
        <w:ind w:left="0" w:right="0" w:firstLine="567"/>
        <w:jc w:val="both"/>
        <w:rPr>
          <w:rFonts w:ascii="Times New Roman" w:hAnsi="Times New Roman"/>
          <w:b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bidi w:val="0"/>
        <w:spacing w:before="0" w:after="200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III</w:t>
      </w:r>
    </w:p>
    <w:p>
      <w:pPr>
        <w:pStyle w:val="Normal"/>
        <w:bidi w:val="0"/>
        <w:spacing w:before="0" w:after="200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DENOMINAÇÕES DA LISTA DE DCB QUE SOFRERAM RETIFICAÇÃO</w:t>
      </w:r>
    </w:p>
    <w:p>
      <w:pPr>
        <w:pStyle w:val="Normal"/>
        <w:bidi w:val="0"/>
        <w:spacing w:before="0" w:after="200"/>
        <w:ind w:left="0" w:righ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tbl>
      <w:tblPr>
        <w:tblW w:w="8914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619"/>
        <w:gridCol w:w="2358"/>
        <w:gridCol w:w="819"/>
        <w:gridCol w:w="1"/>
        <w:gridCol w:w="1093"/>
        <w:gridCol w:w="1713"/>
        <w:gridCol w:w="2310"/>
      </w:tblGrid>
      <w:tr>
        <w:trPr/>
        <w:tc>
          <w:tcPr>
            <w:tcW w:w="3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5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Para: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11274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Menthaarvensis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11274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Mentha arvensis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11275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Strychnosnux-vomica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11275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Strychnos nux-vomica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11276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Gossypiumhirsutum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11276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Gossypium hirsutum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11283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étersulfobutílico sódico betaciclodextrina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182410-00-0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11283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éter sulfobutílico sódico betaciclodextrina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182410-00-0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11286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vacinapapilomavírus humano 9-valente (recombinante)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11286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vacina papilomavírus humano 9-valente (recombinante)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</w:tr>
    </w:tbl>
    <w:p>
      <w:pPr>
        <w:pStyle w:val="Normal"/>
        <w:bidi w:val="0"/>
        <w:spacing w:before="0" w:after="200"/>
        <w:ind w:left="0" w:right="0" w:hanging="0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p>
      <w:pPr>
        <w:pStyle w:val="Normal"/>
        <w:bidi w:val="0"/>
        <w:spacing w:before="0" w:after="200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IV</w:t>
      </w:r>
    </w:p>
    <w:p>
      <w:pPr>
        <w:pStyle w:val="Normal"/>
        <w:bidi w:val="0"/>
        <w:spacing w:before="0" w:after="200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DENOMINAÇÕES EXCLUÍDAS DA LISTA DE DCB</w:t>
      </w:r>
    </w:p>
    <w:p>
      <w:pPr>
        <w:pStyle w:val="Normal"/>
        <w:bidi w:val="0"/>
        <w:spacing w:before="0" w:after="200"/>
        <w:ind w:left="0" w:right="0" w:hanging="0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tbl>
      <w:tblPr>
        <w:tblW w:w="7370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2018"/>
        <w:gridCol w:w="1493"/>
        <w:gridCol w:w="2073"/>
      </w:tblGrid>
      <w:tr>
        <w:trPr/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20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>
        <w:trPr/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02640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croscarmelose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9000-11-7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DCB incorreta</w:t>
            </w:r>
          </w:p>
        </w:tc>
      </w:tr>
    </w:tbl>
    <w:p>
      <w:pPr>
        <w:pStyle w:val="Normal"/>
        <w:bidi w:val="0"/>
        <w:spacing w:before="0" w:after="200"/>
        <w:ind w:left="0" w:right="0" w:firstLine="567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lear" w:pos="708"/>
        <w:tab w:val="right" w:pos="8504" w:leader="none"/>
      </w:tabs>
      <w:bidi w:val="0"/>
      <w:spacing w:before="0" w:after="160"/>
      <w:ind w:left="0" w:right="0" w:hanging="0"/>
      <w:jc w:val="center"/>
      <w:textAlignment w:val="auto"/>
      <w:rPr>
        <w:lang w:val="pt-BR"/>
      </w:rPr>
    </w:pPr>
    <w:r>
      <w:rPr>
        <w:rFonts w:cs="Times New Roman"/>
        <w:color w:val="943634"/>
        <w:sz w:val="24"/>
        <w:szCs w:val="24"/>
        <w:lang w:val="pt-BR" w:eastAsia="en-US" w:bidi="ar-SA"/>
      </w:rPr>
      <w:t>Este texto não substitui o(s) publicado(s) em Diário Oficial da União.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istParagraph"/>
      <w:widowControl/>
      <w:tabs>
        <w:tab w:val="clear" w:pos="708"/>
        <w:tab w:val="center" w:pos="4252" w:leader="none"/>
        <w:tab w:val="right" w:pos="8504" w:leader="none"/>
      </w:tabs>
      <w:bidi w:val="0"/>
      <w:spacing w:before="0" w:after="160"/>
      <w:ind w:left="0" w:right="0" w:hanging="0"/>
      <w:contextualSpacing/>
      <w:jc w:val="center"/>
      <w:textAlignment w:val="auto"/>
      <w:rPr>
        <w:rFonts w:ascii="Calibri" w:hAnsi="Calibri" w:cs="Times New Roman"/>
        <w:sz w:val="22"/>
        <w:szCs w:val="22"/>
        <w:lang w:val="pt-BR" w:eastAsia="en-US" w:bidi="ar-SA"/>
      </w:rPr>
    </w:pPr>
    <w:r>
      <w:rPr/>
      <w:drawing>
        <wp:inline distT="0" distB="0" distL="0" distR="0">
          <wp:extent cx="657225" cy="6483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8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istParagraph"/>
      <w:widowControl/>
      <w:tabs>
        <w:tab w:val="clear" w:pos="708"/>
        <w:tab w:val="center" w:pos="4252" w:leader="none"/>
        <w:tab w:val="right" w:pos="8504" w:leader="none"/>
      </w:tabs>
      <w:bidi w:val="0"/>
      <w:spacing w:before="0" w:after="160"/>
      <w:ind w:left="0" w:right="0" w:hanging="0"/>
      <w:contextualSpacing/>
      <w:jc w:val="center"/>
      <w:textAlignment w:val="auto"/>
      <w:rPr>
        <w:lang w:val="pt-BR"/>
      </w:rPr>
    </w:pPr>
    <w:r>
      <w:rPr>
        <w:rFonts w:cs="Times New Roman"/>
        <w:b/>
        <w:sz w:val="24"/>
        <w:szCs w:val="22"/>
        <w:lang w:val="pt-BR" w:eastAsia="en-US" w:bidi="ar-SA"/>
      </w:rPr>
      <w:t>Ministério da Saúde - MS</w:t>
    </w:r>
  </w:p>
  <w:p>
    <w:pPr>
      <w:pStyle w:val="ListParagraph"/>
      <w:widowControl/>
      <w:tabs>
        <w:tab w:val="clear" w:pos="708"/>
        <w:tab w:val="center" w:pos="4252" w:leader="none"/>
        <w:tab w:val="right" w:pos="8504" w:leader="none"/>
      </w:tabs>
      <w:bidi w:val="0"/>
      <w:spacing w:before="0" w:after="160"/>
      <w:ind w:left="0" w:right="0" w:hanging="0"/>
      <w:contextualSpacing/>
      <w:jc w:val="center"/>
      <w:textAlignment w:val="auto"/>
      <w:rPr>
        <w:lang w:val="pt-BR"/>
      </w:rPr>
    </w:pPr>
    <w:r>
      <w:rPr>
        <w:rFonts w:cs="Times New Roman"/>
        <w:b/>
        <w:sz w:val="24"/>
        <w:szCs w:val="22"/>
        <w:lang w:val="pt-BR" w:eastAsia="en-US" w:bidi="ar-SA"/>
      </w:rPr>
      <w:t>Agência Nacional de Vigilância Sanitária – ANVISA</w:t>
    </w:r>
  </w:p>
  <w:p>
    <w:pPr>
      <w:pStyle w:val="Header"/>
      <w:widowControl/>
      <w:tabs>
        <w:tab w:val="center" w:pos="4252" w:leader="none"/>
        <w:tab w:val="right" w:pos="8504" w:leader="none"/>
      </w:tabs>
      <w:bidi w:val="0"/>
      <w:ind w:left="0" w:right="0" w:hanging="0"/>
      <w:jc w:val="left"/>
      <w:textAlignment w:val="auto"/>
      <w:rPr>
        <w:rFonts w:ascii="Calibri" w:hAnsi="Calibri" w:cs="Times New Roman"/>
        <w:sz w:val="22"/>
        <w:szCs w:val="22"/>
        <w:lang w:val="pt-BR" w:eastAsia="en-US" w:bidi="ar-SA"/>
      </w:rPr>
    </w:pPr>
    <w:r>
      <w:rPr>
        <w:rFonts w:cs="Times New Roman"/>
        <w:sz w:val="22"/>
        <w:szCs w:val="22"/>
        <w:lang w:val="pt-BR" w:eastAsia="en-US" w:bidi="ar-S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4"/>
        <w:b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ocumentMap">
    <w:name w:val="DocumentMap"/>
    <w:qFormat/>
    <w:pPr>
      <w:widowControl/>
      <w:spacing w:lineRule="auto" w:line="256" w:before="0" w:after="16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pt-BR" w:eastAsia="en-US" w:bidi="ar-SA"/>
    </w:rPr>
  </w:style>
  <w:style w:type="paragraph" w:styleId="Tabelatextocentralizado">
    <w:name w:val="tabela_texto_centralizado"/>
    <w:basedOn w:val="Normal"/>
    <w:qFormat/>
    <w:pPr>
      <w:spacing w:lineRule="auto" w:line="240" w:before="0" w:after="0"/>
      <w:ind w:left="60" w:right="60" w:hanging="0"/>
      <w:jc w:val="center"/>
    </w:pPr>
    <w:rPr>
      <w:lang w:eastAsia="pt-BR"/>
    </w:rPr>
  </w:style>
  <w:style w:type="paragraph" w:styleId="Textoalinhadoesquerda">
    <w:name w:val="texto_alinhado_esquerda"/>
    <w:basedOn w:val="Normal"/>
    <w:qFormat/>
    <w:pPr>
      <w:spacing w:lineRule="auto" w:line="240" w:before="120" w:after="120"/>
      <w:ind w:left="120" w:right="120" w:hanging="0"/>
    </w:pPr>
    <w:rPr>
      <w:sz w:val="24"/>
      <w:szCs w:val="24"/>
      <w:lang w:eastAsia="pt-BR"/>
    </w:rPr>
  </w:style>
  <w:style w:type="paragraph" w:styleId="Textojustificadoespacamentosimples">
    <w:name w:val="texto_justificado_espacamento_simples"/>
    <w:basedOn w:val="Normal"/>
    <w:qFormat/>
    <w:pPr>
      <w:spacing w:lineRule="auto" w:line="240" w:before="0" w:after="0"/>
      <w:jc w:val="both"/>
    </w:pPr>
    <w:rPr>
      <w:sz w:val="24"/>
      <w:szCs w:val="24"/>
      <w:lang w:eastAsia="pt-BR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4</Pages>
  <Words>614</Words>
  <Characters>3334</Characters>
  <CharactersWithSpaces>3764</CharactersWithSpaces>
  <Paragraphs>184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2018-04-09T11:35:00Z</dcterms:created>
  <dc:creator>Ana Paula Martins Guilhem</dc:creator>
  <dc:description/>
  <dc:language>en-US</dc:language>
  <cp:lastModifiedBy/>
  <dcterms:modified xsi:type="dcterms:W3CDTF">2018-04-09T11:35:00Z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Operator">
    <vt:lpwstr>Raianne Liberal Coutinho</vt:lpwstr>
  </property>
</Properties>
</file>