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1B3FF0" w:rsidRDefault="00914924" w:rsidP="001B3FF0">
      <w:pPr>
        <w:ind w:left="-426" w:right="-427"/>
        <w:jc w:val="center"/>
        <w:rPr>
          <w:rFonts w:ascii="Times New Roman" w:hAnsi="Times New Roman" w:cs="Times New Roman"/>
          <w:b/>
          <w:szCs w:val="23"/>
        </w:rPr>
      </w:pPr>
      <w:r w:rsidRPr="001B3FF0">
        <w:rPr>
          <w:rFonts w:ascii="Times New Roman" w:hAnsi="Times New Roman" w:cs="Times New Roman"/>
          <w:b/>
          <w:szCs w:val="23"/>
        </w:rPr>
        <w:t>RESOLUÇÃO</w:t>
      </w:r>
      <w:r w:rsidR="001B3FF0" w:rsidRPr="001B3FF0">
        <w:rPr>
          <w:rFonts w:ascii="Times New Roman" w:hAnsi="Times New Roman" w:cs="Times New Roman"/>
          <w:b/>
          <w:szCs w:val="23"/>
        </w:rPr>
        <w:t xml:space="preserve"> DA DIRETORIA COLEGIADA</w:t>
      </w:r>
      <w:r w:rsidR="001B3FF0">
        <w:rPr>
          <w:rFonts w:ascii="Times New Roman" w:hAnsi="Times New Roman" w:cs="Times New Roman"/>
          <w:b/>
          <w:szCs w:val="23"/>
        </w:rPr>
        <w:t xml:space="preserve"> – RDC Nº 23, DE </w:t>
      </w:r>
      <w:r w:rsidRPr="001B3FF0">
        <w:rPr>
          <w:rFonts w:ascii="Times New Roman" w:hAnsi="Times New Roman" w:cs="Times New Roman"/>
          <w:b/>
          <w:szCs w:val="23"/>
        </w:rPr>
        <w:t>6 DE DEZEMBRO DE 1999</w:t>
      </w:r>
    </w:p>
    <w:p w:rsidR="00914924" w:rsidRPr="001B3FF0" w:rsidRDefault="001B3FF0" w:rsidP="0091492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233-E, de </w:t>
      </w:r>
      <w:r w:rsidR="00914924" w:rsidRPr="001B3FF0">
        <w:rPr>
          <w:rFonts w:ascii="Times New Roman" w:hAnsi="Times New Roman" w:cs="Times New Roman"/>
          <w:b/>
          <w:color w:val="0000FF"/>
          <w:sz w:val="24"/>
          <w:szCs w:val="24"/>
        </w:rPr>
        <w:t>7 de dezembro de 1999)</w:t>
      </w:r>
    </w:p>
    <w:p w:rsidR="00DE0D38" w:rsidRPr="001B3FF0" w:rsidRDefault="00DE0D38" w:rsidP="0091492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B3FF0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132, de 29 de maio de 2003)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4924" w:rsidRPr="001B3FF0" w:rsidTr="00914924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914924" w:rsidRPr="001B3FF0" w:rsidRDefault="00914924" w:rsidP="0091492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914924" w:rsidRPr="001B3FF0" w:rsidRDefault="00914924" w:rsidP="00914924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isenção de registro de produtos.</w:t>
            </w:r>
          </w:p>
        </w:tc>
      </w:tr>
    </w:tbl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B3FF0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11, inciso IV do Regulamento da ANVS aprovado pelo Decreto 3.029, de 16 de abril de 1999, c/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c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o § 1° art. 95 do Regimento Interno aprovado pela Resolução n° 1, de 26 de abril de 1999, em reunião realizada em 2 de dezembro de 1999, adota a seguinte Resolução de Diretoria Colegiada e eu, Diretor-Presidente, determino a sua publicação.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1° Estão isentos de registro, sem prejuízos das demais ações de fiscalização e controle pelos órgãos competentes de vigilância sanitária, as substâncias e produtos enquadrados nos grupos abaixo: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 - aditivos intencionais, coadjuvantes, excipientes, veículos, materiais de acondicionamento e embalagem e substâncias utilizadas no processo de fabricação de produtos sujeitos à vigilância sanitária, desde que inscritos na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Brasileira e demais códigos similares, aprovados pela Organização Mundial da Saúde (OMS) e aceitos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pelaoMinistério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da Saúde (Portaria SVS 116/95) e em Resoluções do MERCOSUL, ou que integrem a fórmula de composição de produto com registro, em vigor, na Agência Nacional de Vigilância Sanitária;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medicamentos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isentos de registro, constantes do Anexo I, cujas fórmulas integrais constem da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Brasileira em vigor;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III - outros medicamentos, contidos no Anexo II, que não constam da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Brasileira;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medicamentos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homeopáticos, cujas fórmulas integrais constem da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Homeopática Brasileira, constituídos por simples associação de tinturas, ou por incorporações a substâncias sólidas ou líquidas inertes. </w:t>
      </w:r>
      <w:r w:rsidR="00622DC8" w:rsidRPr="001B3FF0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139, de 29 de maio de 2005)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§ 1º Os medicamentos fitoterápicos obedecerão a critérios necessários, à sua isenção, segundo legislação específica.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2º A isenção de registro de drogas e medicamentos em fase experimental obedecerá ao disposto nas Resoluções CNS 196/96, CNS 251/97 e Portaria 911/98-SVS/MS.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3º Para efeito da isenção de Registro a empresa deverá submeter petição individual para cada produto, com as informações para formação do processo, à autoridade sanitária do estado de origem da mesma, a qual as enviará à ANVS devidamente instruída.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§ 1° Os órgãos de vigilância sanitária das unidades federadas serão habilitados, gradativamente, pela ANVS, para receberem e processarem as solicitações de isenção de registro de medicamentos.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§ 2° Sem prejuízo do disposto no parágrafo anterior as solicitações poderão ser feitas diretamente à ANVS, em Brasília (DF).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4º As petições dos produtos isentos de registro, que serão submetidos à avaliação, deverão mencionar o nome genérico de acordo com a Denominação Comum Brasileira (DCB) ou, na sua ausência, a Denominação Comum Internacional (DCI) ou da substância ou produto objeto da isenção, juntamente com os seguintes documentos: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relação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de substâncias e dos medicamentos com a respectiva inscrição na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Brasileira, nos demais códigos similares, aprovados pela OMS e aceitos pelo Ministério da Saúde (Portaria SVS 116/95) e em Resoluções do MERCOSUL, ou que integrem a fórmula de composição de produto isento pela Agência Nacional de Vigilância Sanitária;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da Licença Sanitária Estadual ou municipal atualizada;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III - relatório conclusivo do cumprimento de Boas Práticas de Fabricação e Controle (BPF e C) expedido pela Autoridade Sanitária do estado de origem, específico para cada solicitação, onde conste, claramente, a capacidade de produção para os produtos solicitados, não sendo permitido, em hipótese alguma, a produção por campanha, de formas farmacêuticas diferentes na mesma área de produção;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recibo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do pagamento da respectiva taxa através da "Guia de depósito", modelo 0.07.099-8, do Banco do Brasil S/A;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modelo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de rótulo com dizeres de bula, contendo, no mínimo: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a) nome do medicamento, devendo utilizar-se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s) nome(s) constante(s) nos anexos, podendo usar conjuntamente os nomes reconhecidos tradicionalmente;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b) indicações terapêuticas, </w:t>
      </w:r>
      <w:proofErr w:type="spellStart"/>
      <w:r w:rsidRPr="001B3FF0">
        <w:rPr>
          <w:rFonts w:ascii="Times New Roman" w:hAnsi="Times New Roman" w:cs="Times New Roman"/>
          <w:strike/>
          <w:sz w:val="24"/>
          <w:szCs w:val="24"/>
        </w:rPr>
        <w:t>contra-indicações</w:t>
      </w:r>
      <w:proofErr w:type="spell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e reações adversas;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c) cuidados especiais, quando couber;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d) cuidados de conservação (temperatura em graus Celsius); </w:t>
      </w:r>
    </w:p>
    <w:p w:rsidR="001B3FF0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e) vias de administração e modo de usar; </w:t>
      </w:r>
    </w:p>
    <w:p w:rsidR="00AA35EE" w:rsidRPr="001B3FF0" w:rsidRDefault="001B3FF0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>f</w:t>
      </w:r>
      <w:r w:rsidR="00AA35EE" w:rsidRPr="001B3FF0">
        <w:rPr>
          <w:rFonts w:ascii="Times New Roman" w:hAnsi="Times New Roman" w:cs="Times New Roman"/>
          <w:strike/>
          <w:sz w:val="24"/>
          <w:szCs w:val="24"/>
        </w:rPr>
        <w:t>)</w:t>
      </w: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A35EE" w:rsidRPr="001B3FF0">
        <w:rPr>
          <w:rFonts w:ascii="Times New Roman" w:hAnsi="Times New Roman" w:cs="Times New Roman"/>
          <w:strike/>
          <w:sz w:val="24"/>
          <w:szCs w:val="24"/>
        </w:rPr>
        <w:t xml:space="preserve">número de lote, data de fabricação e prazo de validade;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g) nome e endereço completo do fabricante, responsável técnico e inscrição no CRF;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rótulos das embalagens dos medicamentos isentos de registro deverão conter ainda a expressão "MEDICAMENTO ISENTO DE REGISTRO PELA AGÊNCIA NACIONAL DE VIGILÂNCIA SANITÁRIA DE ACORDO COM A RESOLUÇÃO N°__ PUBLICADA NO DIÁRIO OFICIAL DA UNIÃO (DOU) DO ANO_____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VII - cópia da monografia correspondente;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VIII - formulários de petição (FP-1 e FP-2) devidamente preenchidos;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IX - Relatório de Qualidade de Medicamentos Isentos, que contenham no mínimo: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a) fórmula completa, para a produção;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b) dados descritivos do controle de qualidade (matéria-prima e produto acabado);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c) código ou </w:t>
      </w:r>
      <w:proofErr w:type="gramStart"/>
      <w:r w:rsidRPr="001B3FF0">
        <w:rPr>
          <w:rFonts w:ascii="Times New Roman" w:hAnsi="Times New Roman" w:cs="Times New Roman"/>
          <w:strike/>
          <w:sz w:val="24"/>
          <w:szCs w:val="24"/>
        </w:rPr>
        <w:t>convenções utilizados</w:t>
      </w:r>
      <w:proofErr w:type="gramEnd"/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para identificação dos lotes ou partidas dos produtos;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d) dados comprobatórios do prazo de validade proposto pelo fabricante;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e) dados demonstrativos de que não há incompatibilidade física ou química entre a embalagem a ser adotada e os componentes do produto;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f) posologia e justificativa das doses indicadas;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g) cuidados de armazenagem e transporte;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5° As empresas poderão pleitear a inclusão de novos medicamentos aos anexos desta Resolução, desde que integralmente inscritos nos compêndios aceitos pelo Ministério da Saúde, encaminhando documentação à ANVS, que respalde o enquadramento do medicamento como isento de registro e esclarecimentos complementares, que permitam a autoridade sanitária situar estes produtos em um dos grupos de que trata o Art. 1°, ficando permitida a sua comercialização após inclusão e publicação no DOU.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6° A denominação de medicamentos declarados isentos deve seguir a DCB podendo usar, conjuntamente, os nomes reconhecidos, tradicionalmente, ficando proibidos os nomes de fantasia e outras denominações como por exemplo, "natural", "oficinal" e "similar".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7° O órgão de Vigilância Sanitária do Ministério da Saúde decidirá, no prazo máximo de 120 (cento e vinte) dias, sobre a concessão ou indeferimento da isenção pleiteada e posterior publicação no DOU da relação dos respectivos medicamentos.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8° Somente será concedida a isenção de registro de medicamentos às empresas autorizadas pelo órgão de Vigilância Sanitária do Ministério da Saúde, a funcionarem como fabricantes ou importadoras de medicamentos, e desde que comprovem o cumprimento das Boas Práticas de Fabricação e Controle (BPF e C) na elaboração ou importação dos medicamentos.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§ 1° As empresas importadoras deverão apresentar, perante a ANVSIMS, no momento da solicitação da isenção de registro do medicamento importado, o Certificado de Boas Práticas de Fabricação e Controle (BPF e C), emitido pela Autoridade Sanitária do país de origem.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§ 2° A importadora deverá apresentar o Certificado de Registro, ou documento equivalente, do medicamento no país de origem.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9° Para efeito de atualização cadastral, a empresa detentora deverá enviar a ANVS, a cada 3 (três) anos, declaração de continuidade da produção e comercialização dos medicamentos isentos de registro. </w:t>
      </w:r>
    </w:p>
    <w:p w:rsidR="00AA35EE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10 A Agência Nacional de Vigilância Sanitária do Ministério da Saúde procederá à revisão periódica das listas dos anexos </w:t>
      </w:r>
      <w:r w:rsidR="000C32AD" w:rsidRPr="001B3FF0">
        <w:rPr>
          <w:rFonts w:ascii="Times New Roman" w:hAnsi="Times New Roman" w:cs="Times New Roman"/>
          <w:strike/>
          <w:sz w:val="24"/>
          <w:szCs w:val="24"/>
        </w:rPr>
        <w:t>I</w:t>
      </w: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e II a fim de atualizá-las, podendo excluir ou incluir outros medicamentos. </w:t>
      </w:r>
    </w:p>
    <w:p w:rsidR="000C32AD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>Art. 11 As petições de isenção de registro, protocoladas junto ao Ministério da Saúde até a data de publicação desta Resolução e que ainda não foram analisadas, serão colocadas em exigência para se adequarem ao disposto neste Regulamento, no prazo de (90) n</w:t>
      </w:r>
      <w:r w:rsidR="000C32AD" w:rsidRPr="001B3FF0">
        <w:rPr>
          <w:rFonts w:ascii="Times New Roman" w:hAnsi="Times New Roman" w:cs="Times New Roman"/>
          <w:strike/>
          <w:sz w:val="24"/>
          <w:szCs w:val="24"/>
        </w:rPr>
        <w:t>o</w:t>
      </w: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venta dias da publicação deste ato. </w:t>
      </w:r>
    </w:p>
    <w:p w:rsidR="000C32AD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>§ 1</w:t>
      </w:r>
      <w:r w:rsidR="000C32AD" w:rsidRPr="001B3FF0">
        <w:rPr>
          <w:rFonts w:ascii="Times New Roman" w:hAnsi="Times New Roman" w:cs="Times New Roman"/>
          <w:strike/>
          <w:sz w:val="24"/>
          <w:szCs w:val="24"/>
        </w:rPr>
        <w:t>º</w:t>
      </w: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 O não atendimento das exigências no prazo estipulado implicará no indeferimento do processo. </w:t>
      </w:r>
    </w:p>
    <w:p w:rsidR="000C32AD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§ 2° Para as empresas que possuam certificado de isenção de registro cujo medicamento não esteja contido neste Regulamento, passa a ser obrigatório o seu pronunciamento no prazo máximo de 90 (noventa) dias, para reavaliação do mesmo. </w:t>
      </w:r>
    </w:p>
    <w:p w:rsidR="000C32AD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3° O não pronunciamento da empresa, na forma do parágrafo anterior, sobre a não inclusão de um produto já classificado anteriormente a esta Resolução, como isento de registro, implicará no cancelamento automático da isenção concedida. </w:t>
      </w:r>
    </w:p>
    <w:p w:rsidR="000C32AD" w:rsidRPr="001B3FF0" w:rsidRDefault="00AA35EE" w:rsidP="00AA35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 xml:space="preserve">Art. 12 Esta Resolução de Diretoria Colegiada entrará em vigor na data de sua publicação. </w:t>
      </w:r>
    </w:p>
    <w:p w:rsidR="00914924" w:rsidRPr="001B3FF0" w:rsidRDefault="00AA35EE" w:rsidP="001B3FF0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B3FF0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634017" w:rsidRPr="001B3FF0" w:rsidRDefault="00634017" w:rsidP="001B3FF0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634017" w:rsidRPr="001B3FF0" w:rsidRDefault="00634017" w:rsidP="001B3FF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B3FF0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634017" w:rsidRPr="001B3FF0" w:rsidRDefault="00634017" w:rsidP="001B3FF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B3FF0">
        <w:rPr>
          <w:rFonts w:ascii="Times New Roman" w:hAnsi="Times New Roman" w:cs="Times New Roman"/>
          <w:b/>
          <w:strike/>
          <w:sz w:val="24"/>
          <w:szCs w:val="24"/>
        </w:rPr>
        <w:t>RELAÇÃO DE MEDICAMENTOS ISENTOS DE REGISTRO (FARMACOPÉIA)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5670"/>
        <w:gridCol w:w="2157"/>
      </w:tblGrid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 DE PRODUTOS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INSCRIÇÃO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ÁGUA D’ALIBOUR (SOLUTO CUPRO-ZÍNCICO)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ÁGUA DESTILADA (NÃO PARA INJETÁVEIS)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ÁGUA DAS CARMELITAS (ESPÍRITO DE MELISSA COMPOSTO)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ÁGUA OXIGENADA 10 VOL. (SOL. PERÓXIDO DE HIDROGÊNIO)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2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ÁGUA VEGETO MINERAL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ÁLCOOL IODADO (0,1% de Iodo Ativo)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ALUMEN DE POTÁSSIO (PEDRA HUME)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AMÔNIA DILUÍDA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2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AMÔNIA LÍQUIDA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AZUL DE METILENO 1%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BICARBONATO DE SÓDIO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B. 3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CALICIDA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B. 1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CÁLCIO (GRAU FARMACÊUTICO)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B. 3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CLORETO DE SÓDIO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B. 3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ESSÊNCIA DE EUCALIPTO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B. 2 ED</w:t>
            </w:r>
          </w:p>
        </w:tc>
      </w:tr>
      <w:tr w:rsidR="00634017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16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GLICERINA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634017" w:rsidRPr="001B3FF0" w:rsidRDefault="00634017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</w:t>
            </w:r>
            <w:r w:rsidR="00C05A2E"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.</w:t>
            </w: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B. 2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17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LIMONADA PURGATIVA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18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MANTEIGA DE CACAU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19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MEL ROSADO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20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NITRATO DE PRATA (BASTÃO)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3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ÓLEO DE AMÊNDOAS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ÓLEO DE RÍCINO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SAL AMONÍACO (cloreto de Amônia)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DE FORMALDEÍDO (FORMOL)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DE IODO – IODETADA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lastRenderedPageBreak/>
              <w:t>26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DE CLORETO DE SÓDIO 0,9% - Estéril (Não Injetável)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27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SULFATO DE MAGNÉSIO (Sal Amargo)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 / F.B. 3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28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TINTURA DE ARNICA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29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TINTURA DE BENJOIM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30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TINTURA DE IÔDO 2,0 %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 / F.B. 3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TINTURA DE IÔDO 6,5 %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TIOMERSAL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3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VASELINA LÍQUIDA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2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VASELINA SÓLIDA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VINHO FERRUGINOSO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15529A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15529A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36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VIOLETA DE GENCIANA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15529A" w:rsidRPr="001B3FF0" w:rsidRDefault="00C05A2E" w:rsidP="0063401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 / F.B. 2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37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XAROPE DE SULFAGUAIACOLATO DE POTÁSSIO (LIMÃO BRAVO)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  <w:tr w:rsidR="00C05A2E" w:rsidRPr="001B3FF0" w:rsidTr="0063401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0C32A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38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63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XAROPE DE IODETO DE POTÁSSIO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F.B. 1 ED</w:t>
            </w:r>
          </w:p>
        </w:tc>
      </w:tr>
    </w:tbl>
    <w:p w:rsidR="00634017" w:rsidRPr="001B3FF0" w:rsidRDefault="00634017" w:rsidP="000C32A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C05A2E" w:rsidRPr="001B3FF0" w:rsidRDefault="00C05A2E" w:rsidP="001B3FF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B3FF0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C05A2E" w:rsidRPr="001B3FF0" w:rsidRDefault="00C05A2E" w:rsidP="001B3FF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B3FF0">
        <w:rPr>
          <w:rFonts w:ascii="Times New Roman" w:hAnsi="Times New Roman" w:cs="Times New Roman"/>
          <w:b/>
          <w:strike/>
          <w:sz w:val="24"/>
          <w:szCs w:val="24"/>
        </w:rPr>
        <w:t>RELAÇÃO DE MEDICAMENTOS ISENTOS DE REGISTRO (OUTROS)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5670"/>
        <w:gridCol w:w="2157"/>
      </w:tblGrid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ENXOFRE EM PÓ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GELATINA EM CÁPSULAS (PÓ)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LECITINA DE SOJA (EM PÓ E ÓLEO)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LEVEDURA DE CERVEJA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PASTA D'ÁGUA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PASTA D'ÁGUA MENTOLADA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POMADA DE WITFIELD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ALCOÓLICA DE WITFIELD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  <w:tr w:rsidR="00C05A2E" w:rsidRPr="001B3FF0" w:rsidTr="00AB22BD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AB22B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SOLUÇÃO DILUÍDA DE HIPOCLORITO (Líquido de </w:t>
            </w:r>
            <w:proofErr w:type="spellStart"/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Dakin</w:t>
            </w:r>
            <w:proofErr w:type="spellEnd"/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C05A2E" w:rsidRPr="001B3FF0" w:rsidRDefault="00C05A2E" w:rsidP="00C05A2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B3FF0">
              <w:rPr>
                <w:rFonts w:ascii="Times New Roman" w:hAnsi="Times New Roman" w:cs="Times New Roman"/>
                <w:strike/>
                <w:sz w:val="24"/>
                <w:szCs w:val="24"/>
              </w:rPr>
              <w:t>ANVS/MS</w:t>
            </w:r>
          </w:p>
        </w:tc>
      </w:tr>
    </w:tbl>
    <w:p w:rsidR="00C05A2E" w:rsidRPr="001B3FF0" w:rsidRDefault="00C05A2E" w:rsidP="00A736C2">
      <w:pPr>
        <w:spacing w:before="300" w:after="300" w:line="240" w:lineRule="auto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05A2E" w:rsidRPr="001B3FF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FF0" w:rsidRDefault="001B3FF0" w:rsidP="001B3FF0">
      <w:pPr>
        <w:spacing w:after="0" w:line="240" w:lineRule="auto"/>
      </w:pPr>
      <w:r>
        <w:separator/>
      </w:r>
    </w:p>
  </w:endnote>
  <w:endnote w:type="continuationSeparator" w:id="0">
    <w:p w:rsidR="001B3FF0" w:rsidRDefault="001B3FF0" w:rsidP="001B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F0" w:rsidRPr="001B3FF0" w:rsidRDefault="001B3FF0" w:rsidP="001B3FF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FF0" w:rsidRDefault="001B3FF0" w:rsidP="001B3FF0">
      <w:pPr>
        <w:spacing w:after="0" w:line="240" w:lineRule="auto"/>
      </w:pPr>
      <w:r>
        <w:separator/>
      </w:r>
    </w:p>
  </w:footnote>
  <w:footnote w:type="continuationSeparator" w:id="0">
    <w:p w:rsidR="001B3FF0" w:rsidRDefault="001B3FF0" w:rsidP="001B3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F0" w:rsidRPr="00B517AC" w:rsidRDefault="001B3FF0" w:rsidP="001B3FF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A7A343A" wp14:editId="3D328E9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3FF0" w:rsidRPr="00B517AC" w:rsidRDefault="001B3FF0" w:rsidP="001B3FF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B3FF0" w:rsidRPr="00B517AC" w:rsidRDefault="001B3FF0" w:rsidP="001B3FF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B3FF0" w:rsidRDefault="001B3F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24"/>
    <w:rsid w:val="000C32AD"/>
    <w:rsid w:val="0015529A"/>
    <w:rsid w:val="001B3FF0"/>
    <w:rsid w:val="001E708B"/>
    <w:rsid w:val="00622DC8"/>
    <w:rsid w:val="00634017"/>
    <w:rsid w:val="007441BF"/>
    <w:rsid w:val="00786686"/>
    <w:rsid w:val="00914924"/>
    <w:rsid w:val="00A736C2"/>
    <w:rsid w:val="00AA35EE"/>
    <w:rsid w:val="00B30817"/>
    <w:rsid w:val="00C05A2E"/>
    <w:rsid w:val="00D621E1"/>
    <w:rsid w:val="00DE0D38"/>
    <w:rsid w:val="00E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7BD75"/>
  <w15:docId w15:val="{D2061AD2-F88A-487A-9252-1490E97D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B3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FF0"/>
  </w:style>
  <w:style w:type="paragraph" w:styleId="Rodap">
    <w:name w:val="footer"/>
    <w:basedOn w:val="Normal"/>
    <w:link w:val="RodapChar"/>
    <w:uiPriority w:val="99"/>
    <w:unhideWhenUsed/>
    <w:rsid w:val="001B3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D623E-300E-43D4-B464-3888E49D7F29}"/>
</file>

<file path=customXml/itemProps2.xml><?xml version="1.0" encoding="utf-8"?>
<ds:datastoreItem xmlns:ds="http://schemas.openxmlformats.org/officeDocument/2006/customXml" ds:itemID="{0A8D7514-19E8-463B-8592-CE623F1B4E17}"/>
</file>

<file path=customXml/itemProps3.xml><?xml version="1.0" encoding="utf-8"?>
<ds:datastoreItem xmlns:ds="http://schemas.openxmlformats.org/officeDocument/2006/customXml" ds:itemID="{CDD3E200-64B6-4B82-8215-13E8F9898B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1672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2015-09-19T02:27:00Z</dcterms:created>
  <dcterms:modified xsi:type="dcterms:W3CDTF">2017-06-22T15:49:00Z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