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77C" w:rsidRDefault="00A3677C">
      <w:pPr>
        <w:tabs>
          <w:tab w:val="left" w:pos="3544"/>
        </w:tabs>
        <w:ind w:firstLine="567"/>
        <w:jc w:val="both"/>
        <w:rPr>
          <w:b/>
          <w:bCs/>
          <w:sz w:val="16"/>
          <w:szCs w:val="16"/>
        </w:rPr>
      </w:pPr>
      <w:bookmarkStart w:id="0" w:name="_GoBack"/>
      <w:bookmarkEnd w:id="0"/>
      <w:r>
        <w:rPr>
          <w:sz w:val="16"/>
          <w:szCs w:val="16"/>
        </w:rPr>
        <w:t xml:space="preserve">##ATO </w:t>
      </w:r>
      <w:r>
        <w:rPr>
          <w:b/>
          <w:bCs/>
          <w:sz w:val="16"/>
          <w:szCs w:val="16"/>
        </w:rPr>
        <w:t>Resolução de Diretoria Colegiada – RDC nº 277, de 22 de setembro de 2005.</w:t>
      </w:r>
    </w:p>
    <w:p w:rsidR="00A3677C" w:rsidRDefault="00A3677C">
      <w:pPr>
        <w:tabs>
          <w:tab w:val="left" w:pos="3544"/>
        </w:tabs>
        <w:ind w:firstLine="567"/>
        <w:rPr>
          <w:sz w:val="16"/>
          <w:szCs w:val="16"/>
        </w:rPr>
      </w:pPr>
    </w:p>
    <w:p w:rsidR="00A3677C" w:rsidRDefault="00A3677C">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w:t>
      </w:r>
    </w:p>
    <w:p w:rsidR="00A3677C" w:rsidRDefault="00A3677C">
      <w:pPr>
        <w:ind w:firstLine="567"/>
        <w:jc w:val="both"/>
        <w:rPr>
          <w:sz w:val="16"/>
          <w:szCs w:val="16"/>
        </w:rPr>
      </w:pPr>
    </w:p>
    <w:p w:rsidR="00A3677C" w:rsidRDefault="00A3677C">
      <w:pPr>
        <w:ind w:firstLine="567"/>
        <w:jc w:val="both"/>
        <w:rPr>
          <w:sz w:val="16"/>
          <w:szCs w:val="16"/>
        </w:rPr>
      </w:pPr>
      <w:r>
        <w:rPr>
          <w:sz w:val="16"/>
          <w:szCs w:val="16"/>
        </w:rPr>
        <w:t xml:space="preserve">considerando a necessidade de constante aperfeiçoamento das ações de controle sanitário na área de alimentos, visando a proteção à saúde da população; </w:t>
      </w:r>
    </w:p>
    <w:p w:rsidR="00A3677C" w:rsidRDefault="00A3677C">
      <w:pPr>
        <w:ind w:firstLine="567"/>
        <w:jc w:val="both"/>
        <w:rPr>
          <w:sz w:val="16"/>
          <w:szCs w:val="16"/>
        </w:rPr>
      </w:pPr>
    </w:p>
    <w:p w:rsidR="00A3677C" w:rsidRDefault="00A3677C">
      <w:pPr>
        <w:ind w:firstLine="567"/>
        <w:jc w:val="both"/>
        <w:rPr>
          <w:sz w:val="16"/>
          <w:szCs w:val="16"/>
        </w:rPr>
      </w:pPr>
      <w:r>
        <w:rPr>
          <w:sz w:val="16"/>
          <w:szCs w:val="16"/>
        </w:rPr>
        <w:t xml:space="preserve">considerando a necessidade de atualização da legislação sanitária de alimentos, com base no enfoque da avaliação de risco e da prevenção do dano à saúde da população; </w:t>
      </w:r>
    </w:p>
    <w:p w:rsidR="00A3677C" w:rsidRDefault="00A3677C">
      <w:pPr>
        <w:ind w:firstLine="567"/>
        <w:jc w:val="both"/>
        <w:rPr>
          <w:sz w:val="16"/>
          <w:szCs w:val="16"/>
        </w:rPr>
      </w:pPr>
    </w:p>
    <w:p w:rsidR="00A3677C" w:rsidRDefault="00A3677C">
      <w:pPr>
        <w:ind w:firstLine="567"/>
        <w:jc w:val="both"/>
        <w:rPr>
          <w:sz w:val="16"/>
          <w:szCs w:val="16"/>
        </w:rPr>
      </w:pPr>
      <w:r>
        <w:rPr>
          <w:sz w:val="16"/>
          <w:szCs w:val="16"/>
        </w:rPr>
        <w:t xml:space="preserve">considerando que os regulamentos técnicos da ANVISA de padrões de identidade e qualidade de alimentos devem priorizar os parâmetros sanitários; </w:t>
      </w:r>
    </w:p>
    <w:p w:rsidR="00A3677C" w:rsidRDefault="00A3677C">
      <w:pPr>
        <w:ind w:firstLine="567"/>
        <w:jc w:val="both"/>
        <w:rPr>
          <w:sz w:val="16"/>
          <w:szCs w:val="16"/>
        </w:rPr>
      </w:pPr>
    </w:p>
    <w:p w:rsidR="00A3677C" w:rsidRDefault="00A3677C">
      <w:pPr>
        <w:ind w:firstLine="567"/>
        <w:jc w:val="both"/>
        <w:rPr>
          <w:sz w:val="16"/>
          <w:szCs w:val="16"/>
        </w:rPr>
      </w:pPr>
      <w:r>
        <w:rPr>
          <w:sz w:val="16"/>
          <w:szCs w:val="16"/>
        </w:rPr>
        <w:t xml:space="preserve">considerando que o foco da ação de vigilância sanitária é a inspeção do processo de produção visando a qualidade do produto final; </w:t>
      </w:r>
    </w:p>
    <w:p w:rsidR="00A3677C" w:rsidRDefault="00A3677C">
      <w:pPr>
        <w:ind w:firstLine="567"/>
        <w:jc w:val="both"/>
        <w:rPr>
          <w:sz w:val="16"/>
          <w:szCs w:val="16"/>
        </w:rPr>
      </w:pPr>
    </w:p>
    <w:p w:rsidR="00A3677C" w:rsidRDefault="00A3677C">
      <w:pPr>
        <w:ind w:firstLine="567"/>
        <w:jc w:val="both"/>
        <w:rPr>
          <w:sz w:val="16"/>
          <w:szCs w:val="16"/>
        </w:rPr>
      </w:pPr>
      <w:r>
        <w:rPr>
          <w:sz w:val="16"/>
          <w:szCs w:val="16"/>
        </w:rPr>
        <w:t xml:space="preserve">adota a seguinte Resolução de Diretoria Colegiada e eu, Diretor-Presidente, determino a sua publicação: </w:t>
      </w:r>
    </w:p>
    <w:p w:rsidR="00A3677C" w:rsidRDefault="00A3677C">
      <w:pPr>
        <w:ind w:firstLine="567"/>
        <w:jc w:val="both"/>
        <w:rPr>
          <w:sz w:val="16"/>
          <w:szCs w:val="16"/>
        </w:rPr>
      </w:pPr>
    </w:p>
    <w:p w:rsidR="00A3677C" w:rsidRDefault="00A3677C">
      <w:pPr>
        <w:ind w:firstLine="567"/>
        <w:jc w:val="both"/>
        <w:rPr>
          <w:sz w:val="16"/>
          <w:szCs w:val="16"/>
        </w:rPr>
      </w:pPr>
      <w:r>
        <w:rPr>
          <w:sz w:val="16"/>
          <w:szCs w:val="16"/>
        </w:rPr>
        <w:t xml:space="preserve">Art. 1º Aprovar o “REGULAMENTO TÉCNICO PARA CAFÉ, CEVADA, CHÁ, ERVA-MATE E PRODUTOS SOLÚVEIS”, constante do Anexo desta Resolução. </w:t>
      </w:r>
    </w:p>
    <w:p w:rsidR="00A3677C" w:rsidRDefault="00A3677C">
      <w:pPr>
        <w:ind w:firstLine="567"/>
        <w:jc w:val="both"/>
        <w:rPr>
          <w:sz w:val="16"/>
          <w:szCs w:val="16"/>
        </w:rPr>
      </w:pPr>
    </w:p>
    <w:p w:rsidR="00A3677C" w:rsidRDefault="00A3677C">
      <w:pPr>
        <w:ind w:firstLine="567"/>
        <w:jc w:val="both"/>
        <w:rPr>
          <w:sz w:val="16"/>
          <w:szCs w:val="16"/>
        </w:rPr>
      </w:pPr>
      <w:r>
        <w:rPr>
          <w:sz w:val="16"/>
          <w:szCs w:val="16"/>
        </w:rPr>
        <w:t xml:space="preserve">Art. 2º As empresas têm o prazo de 01 (um) ano a contar da data da publicação deste Regulamento para adequarem seus produtos. </w:t>
      </w:r>
    </w:p>
    <w:p w:rsidR="00A3677C" w:rsidRDefault="00A3677C">
      <w:pPr>
        <w:ind w:firstLine="567"/>
        <w:jc w:val="both"/>
        <w:rPr>
          <w:sz w:val="16"/>
          <w:szCs w:val="16"/>
        </w:rPr>
      </w:pPr>
    </w:p>
    <w:p w:rsidR="00A3677C" w:rsidRDefault="00A3677C">
      <w:pPr>
        <w:ind w:firstLine="567"/>
        <w:jc w:val="both"/>
        <w:rPr>
          <w:sz w:val="16"/>
          <w:szCs w:val="16"/>
        </w:rPr>
      </w:pPr>
      <w:r>
        <w:rPr>
          <w:sz w:val="16"/>
          <w:szCs w:val="16"/>
        </w:rPr>
        <w:t xml:space="preserve">Art. 3º O descumprimento aos termos desta Resolução constitui infração sanitária sujeitando os infratores às penalidades previstas na Lei nº 6.437, de 20 de agosto de 1977 e demais disposições aplicáveis. </w:t>
      </w:r>
    </w:p>
    <w:p w:rsidR="00A3677C" w:rsidRDefault="00A3677C">
      <w:pPr>
        <w:ind w:firstLine="567"/>
        <w:jc w:val="both"/>
        <w:rPr>
          <w:sz w:val="16"/>
          <w:szCs w:val="16"/>
        </w:rPr>
      </w:pPr>
    </w:p>
    <w:p w:rsidR="00A3677C" w:rsidRDefault="00A3677C">
      <w:pPr>
        <w:ind w:firstLine="567"/>
        <w:jc w:val="both"/>
        <w:rPr>
          <w:sz w:val="16"/>
          <w:szCs w:val="16"/>
        </w:rPr>
      </w:pPr>
      <w:r>
        <w:rPr>
          <w:sz w:val="16"/>
          <w:szCs w:val="16"/>
        </w:rPr>
        <w:t xml:space="preserve">Art. 4º Revogam-se as disposições em contrário, em especial, a Resolução CNNPA nº 12/78, item referente a Café Cru; Resolução CTA nº 1/78; Portaria SVS/MS nº 519/98; Portaria SVS/MS nº 130/99; Portaria SVS/MS nº 377/99; Resolução ANVISA/MS RDC nº 302/02; e Resolução ANVISA/MS RDC nº 303/02. </w:t>
      </w:r>
    </w:p>
    <w:p w:rsidR="00A3677C" w:rsidRDefault="00A3677C">
      <w:pPr>
        <w:ind w:firstLine="567"/>
        <w:jc w:val="both"/>
        <w:rPr>
          <w:sz w:val="16"/>
          <w:szCs w:val="16"/>
        </w:rPr>
      </w:pPr>
    </w:p>
    <w:p w:rsidR="00A3677C" w:rsidRDefault="00A3677C">
      <w:pPr>
        <w:ind w:firstLine="567"/>
        <w:jc w:val="both"/>
        <w:rPr>
          <w:sz w:val="16"/>
          <w:szCs w:val="16"/>
        </w:rPr>
      </w:pPr>
      <w:r>
        <w:rPr>
          <w:sz w:val="16"/>
          <w:szCs w:val="16"/>
        </w:rPr>
        <w:t xml:space="preserve">Art. 5º Esta Resolução entra em vigor na data de sua publicação. </w:t>
      </w:r>
    </w:p>
    <w:p w:rsidR="00A3677C" w:rsidRDefault="00A3677C">
      <w:pPr>
        <w:ind w:firstLine="567"/>
        <w:jc w:val="both"/>
        <w:rPr>
          <w:sz w:val="16"/>
          <w:szCs w:val="16"/>
        </w:rPr>
      </w:pPr>
    </w:p>
    <w:p w:rsidR="00A3677C" w:rsidRDefault="00A3677C">
      <w:pPr>
        <w:ind w:firstLine="567"/>
        <w:jc w:val="both"/>
        <w:rPr>
          <w:sz w:val="16"/>
          <w:szCs w:val="16"/>
        </w:rPr>
      </w:pPr>
    </w:p>
    <w:p w:rsidR="00A3677C" w:rsidRDefault="00A3677C">
      <w:pPr>
        <w:ind w:firstLine="567"/>
        <w:jc w:val="both"/>
        <w:rPr>
          <w:sz w:val="16"/>
          <w:szCs w:val="16"/>
        </w:rPr>
      </w:pPr>
    </w:p>
    <w:p w:rsidR="00A3677C" w:rsidRDefault="00A3677C">
      <w:pPr>
        <w:jc w:val="center"/>
        <w:rPr>
          <w:sz w:val="16"/>
          <w:szCs w:val="16"/>
        </w:rPr>
      </w:pPr>
      <w:r>
        <w:rPr>
          <w:sz w:val="16"/>
          <w:szCs w:val="16"/>
        </w:rPr>
        <w:t>##ASS DIRCEU RAPOSO DE MELLO</w:t>
      </w:r>
    </w:p>
    <w:p w:rsidR="00A3677C" w:rsidRDefault="00A3677C">
      <w:pPr>
        <w:rPr>
          <w:sz w:val="16"/>
          <w:szCs w:val="16"/>
        </w:rPr>
      </w:pPr>
    </w:p>
    <w:p w:rsidR="00A3677C" w:rsidRDefault="00A3677C">
      <w:pPr>
        <w:jc w:val="center"/>
        <w:rPr>
          <w:sz w:val="16"/>
          <w:szCs w:val="16"/>
        </w:rPr>
      </w:pPr>
      <w:r>
        <w:rPr>
          <w:sz w:val="16"/>
          <w:szCs w:val="16"/>
        </w:rPr>
        <w:t>ANEXO</w:t>
      </w:r>
    </w:p>
    <w:p w:rsidR="00A3677C" w:rsidRDefault="00A3677C">
      <w:pPr>
        <w:jc w:val="center"/>
        <w:rPr>
          <w:sz w:val="16"/>
          <w:szCs w:val="16"/>
        </w:rPr>
      </w:pPr>
    </w:p>
    <w:p w:rsidR="00A3677C" w:rsidRDefault="00A3677C">
      <w:pPr>
        <w:jc w:val="center"/>
        <w:rPr>
          <w:sz w:val="16"/>
          <w:szCs w:val="16"/>
        </w:rPr>
      </w:pPr>
      <w:r>
        <w:rPr>
          <w:sz w:val="16"/>
          <w:szCs w:val="16"/>
        </w:rPr>
        <w:t>REGULAMENTO TÉCNICO PARA CAFÉ, CEVADA, CHÁ, ERVA-MATE E PRODUTOS SOLÚVEIS</w:t>
      </w:r>
    </w:p>
    <w:p w:rsidR="00A3677C" w:rsidRDefault="00A3677C">
      <w:pPr>
        <w:rPr>
          <w:sz w:val="16"/>
          <w:szCs w:val="16"/>
        </w:rPr>
      </w:pPr>
    </w:p>
    <w:p w:rsidR="00A3677C" w:rsidRDefault="00A3677C">
      <w:pPr>
        <w:jc w:val="both"/>
        <w:rPr>
          <w:sz w:val="16"/>
          <w:szCs w:val="16"/>
        </w:rPr>
      </w:pPr>
      <w:r>
        <w:rPr>
          <w:sz w:val="16"/>
          <w:szCs w:val="16"/>
        </w:rPr>
        <w:t xml:space="preserve">1. ALCANCE </w:t>
      </w:r>
    </w:p>
    <w:p w:rsidR="00A3677C" w:rsidRDefault="00A3677C">
      <w:pPr>
        <w:jc w:val="both"/>
        <w:rPr>
          <w:sz w:val="16"/>
          <w:szCs w:val="16"/>
        </w:rPr>
      </w:pPr>
      <w:r>
        <w:rPr>
          <w:sz w:val="16"/>
          <w:szCs w:val="16"/>
        </w:rPr>
        <w:t>Fixar a identidade e as características mínimas de qualidade a que devem obedecer Café Torrado, Cevada Torrada, Chá, Erva-Mate e Produtos Solúveis. Excluem-se deste Regulamento os produtos obtidos de espécies vegetais com finalidade medicamentosa e ou terapêutica.</w:t>
      </w:r>
    </w:p>
    <w:p w:rsidR="00A3677C" w:rsidRDefault="00A3677C">
      <w:pPr>
        <w:jc w:val="both"/>
        <w:rPr>
          <w:sz w:val="16"/>
          <w:szCs w:val="16"/>
        </w:rPr>
      </w:pPr>
    </w:p>
    <w:p w:rsidR="00A3677C" w:rsidRDefault="00A3677C">
      <w:pPr>
        <w:jc w:val="both"/>
        <w:rPr>
          <w:sz w:val="16"/>
          <w:szCs w:val="16"/>
        </w:rPr>
      </w:pPr>
      <w:r>
        <w:rPr>
          <w:sz w:val="16"/>
          <w:szCs w:val="16"/>
        </w:rPr>
        <w:t xml:space="preserve">2. DEFINIÇÃO </w:t>
      </w:r>
    </w:p>
    <w:p w:rsidR="00A3677C" w:rsidRDefault="00A3677C">
      <w:pPr>
        <w:jc w:val="both"/>
        <w:rPr>
          <w:color w:val="000000"/>
          <w:sz w:val="16"/>
          <w:szCs w:val="16"/>
        </w:rPr>
      </w:pPr>
      <w:r>
        <w:rPr>
          <w:sz w:val="16"/>
          <w:szCs w:val="16"/>
        </w:rPr>
        <w:t xml:space="preserve">2.1. Café Torrado: é o endosperma (grão) beneficiado do fruto maduro de espécies do gênero </w:t>
      </w:r>
      <w:r>
        <w:rPr>
          <w:color w:val="000000"/>
          <w:sz w:val="16"/>
          <w:szCs w:val="16"/>
          <w:u w:val="single"/>
        </w:rPr>
        <w:t>Coffea</w:t>
      </w:r>
      <w:r>
        <w:rPr>
          <w:sz w:val="16"/>
          <w:szCs w:val="16"/>
        </w:rPr>
        <w:t xml:space="preserve">, como </w:t>
      </w:r>
      <w:r>
        <w:rPr>
          <w:sz w:val="16"/>
          <w:szCs w:val="16"/>
          <w:u w:val="single"/>
        </w:rPr>
        <w:t>Coffea</w:t>
      </w:r>
      <w:r>
        <w:rPr>
          <w:sz w:val="16"/>
          <w:szCs w:val="16"/>
        </w:rPr>
        <w:t xml:space="preserve"> </w:t>
      </w:r>
      <w:r>
        <w:rPr>
          <w:sz w:val="16"/>
          <w:szCs w:val="16"/>
          <w:u w:val="single"/>
        </w:rPr>
        <w:t>arábica</w:t>
      </w:r>
      <w:r>
        <w:rPr>
          <w:sz w:val="16"/>
          <w:szCs w:val="16"/>
        </w:rPr>
        <w:t xml:space="preserve"> L., </w:t>
      </w:r>
      <w:r>
        <w:rPr>
          <w:sz w:val="16"/>
          <w:szCs w:val="16"/>
          <w:u w:val="single"/>
        </w:rPr>
        <w:t>Coffea</w:t>
      </w:r>
      <w:r>
        <w:rPr>
          <w:sz w:val="16"/>
          <w:szCs w:val="16"/>
        </w:rPr>
        <w:t xml:space="preserve"> </w:t>
      </w:r>
      <w:r>
        <w:rPr>
          <w:sz w:val="16"/>
          <w:szCs w:val="16"/>
          <w:u w:val="single"/>
        </w:rPr>
        <w:t>liberica</w:t>
      </w:r>
      <w:r>
        <w:rPr>
          <w:sz w:val="16"/>
          <w:szCs w:val="16"/>
        </w:rPr>
        <w:t xml:space="preserve"> </w:t>
      </w:r>
      <w:r>
        <w:rPr>
          <w:color w:val="000000"/>
          <w:sz w:val="16"/>
          <w:szCs w:val="16"/>
        </w:rPr>
        <w:t xml:space="preserve">Hiern, </w:t>
      </w:r>
      <w:r>
        <w:rPr>
          <w:color w:val="000000"/>
          <w:sz w:val="16"/>
          <w:szCs w:val="16"/>
          <w:u w:val="single"/>
        </w:rPr>
        <w:t>Coffea</w:t>
      </w:r>
      <w:r>
        <w:rPr>
          <w:sz w:val="16"/>
          <w:szCs w:val="16"/>
        </w:rPr>
        <w:t xml:space="preserve"> </w:t>
      </w:r>
      <w:r>
        <w:rPr>
          <w:sz w:val="16"/>
          <w:szCs w:val="16"/>
          <w:u w:val="single"/>
        </w:rPr>
        <w:t>canephora</w:t>
      </w:r>
      <w:r>
        <w:rPr>
          <w:sz w:val="16"/>
          <w:szCs w:val="16"/>
        </w:rPr>
        <w:t xml:space="preserve"> </w:t>
      </w:r>
      <w:r>
        <w:rPr>
          <w:color w:val="000000"/>
          <w:sz w:val="16"/>
          <w:szCs w:val="16"/>
        </w:rPr>
        <w:t>Pierre (</w:t>
      </w:r>
      <w:r>
        <w:rPr>
          <w:color w:val="000000"/>
          <w:sz w:val="16"/>
          <w:szCs w:val="16"/>
          <w:u w:val="single"/>
        </w:rPr>
        <w:t>Coffea</w:t>
      </w:r>
      <w:r>
        <w:rPr>
          <w:color w:val="000000"/>
          <w:sz w:val="16"/>
          <w:szCs w:val="16"/>
        </w:rPr>
        <w:t xml:space="preserve"> </w:t>
      </w:r>
      <w:r>
        <w:rPr>
          <w:color w:val="000000"/>
          <w:sz w:val="16"/>
          <w:szCs w:val="16"/>
          <w:u w:val="single"/>
        </w:rPr>
        <w:t>robusta</w:t>
      </w:r>
      <w:r>
        <w:rPr>
          <w:color w:val="000000"/>
          <w:sz w:val="16"/>
          <w:szCs w:val="16"/>
        </w:rPr>
        <w:t xml:space="preserve"> Linden),</w:t>
      </w:r>
      <w:r>
        <w:rPr>
          <w:sz w:val="16"/>
          <w:szCs w:val="16"/>
        </w:rPr>
        <w:t xml:space="preserve"> submetido a tratamento térmico até atingir o ponto de torra escolhido. O produto pode apresentar resquícios do endosperma (película invaginada </w:t>
      </w:r>
      <w:r>
        <w:rPr>
          <w:color w:val="000000"/>
          <w:sz w:val="16"/>
          <w:szCs w:val="16"/>
        </w:rPr>
        <w:t>intrínseca). Pode ser adicionado de aroma.</w:t>
      </w:r>
    </w:p>
    <w:p w:rsidR="00A3677C" w:rsidRDefault="00A3677C">
      <w:pPr>
        <w:jc w:val="both"/>
        <w:rPr>
          <w:color w:val="000000"/>
          <w:sz w:val="16"/>
          <w:szCs w:val="16"/>
        </w:rPr>
      </w:pPr>
      <w:r>
        <w:rPr>
          <w:color w:val="000000"/>
          <w:sz w:val="16"/>
          <w:szCs w:val="16"/>
        </w:rPr>
        <w:t xml:space="preserve">2.2. Chá: é o produto constituído de uma ou mais partes de espécie(s) vegetal(is) inteira(s), fragmentada(s) ou moída(s), com ou sem fermentação, tostada(s) ou não, constantes de Regulamento Técnico de Espécies Vegetais para o Preparo de Chás. O produto pode ser adicionado de aroma e ou especiaria para conferir aroma e ou sabor. </w:t>
      </w:r>
    </w:p>
    <w:p w:rsidR="00A3677C" w:rsidRDefault="00A3677C">
      <w:pPr>
        <w:jc w:val="both"/>
        <w:rPr>
          <w:color w:val="000000"/>
          <w:sz w:val="16"/>
          <w:szCs w:val="16"/>
        </w:rPr>
      </w:pPr>
      <w:r>
        <w:rPr>
          <w:color w:val="000000"/>
          <w:sz w:val="16"/>
          <w:szCs w:val="16"/>
        </w:rPr>
        <w:t xml:space="preserve">2.3. Erva-Mate: é o produto constituído exclusivamente pelas folhas e ramos de </w:t>
      </w:r>
      <w:r>
        <w:rPr>
          <w:color w:val="000000"/>
          <w:sz w:val="16"/>
          <w:szCs w:val="16"/>
          <w:u w:val="single"/>
        </w:rPr>
        <w:t>Ilex</w:t>
      </w:r>
      <w:r>
        <w:rPr>
          <w:color w:val="000000"/>
          <w:sz w:val="16"/>
          <w:szCs w:val="16"/>
        </w:rPr>
        <w:t xml:space="preserve"> </w:t>
      </w:r>
      <w:r>
        <w:rPr>
          <w:color w:val="000000"/>
          <w:sz w:val="16"/>
          <w:szCs w:val="16"/>
          <w:u w:val="single"/>
        </w:rPr>
        <w:t>paraguariensis</w:t>
      </w:r>
      <w:r>
        <w:rPr>
          <w:color w:val="000000"/>
          <w:sz w:val="16"/>
          <w:szCs w:val="16"/>
        </w:rPr>
        <w:t xml:space="preserve"> St. Hil., obtido por processo de secagem e fragmentação destinado ao preparo de “chimarrão” ou “tererê” podendo ser adicionado de açúcar. </w:t>
      </w:r>
    </w:p>
    <w:p w:rsidR="00A3677C" w:rsidRDefault="00A3677C">
      <w:pPr>
        <w:jc w:val="both"/>
        <w:rPr>
          <w:color w:val="000000"/>
          <w:sz w:val="16"/>
          <w:szCs w:val="16"/>
        </w:rPr>
      </w:pPr>
      <w:r>
        <w:rPr>
          <w:color w:val="000000"/>
          <w:sz w:val="16"/>
          <w:szCs w:val="16"/>
        </w:rPr>
        <w:t xml:space="preserve">2.4. Composto de Erva-Mate: é o produto, destinado ao preparo de “chimarrão” ou “tererê”, constituído de erva-mate, adicionado de especiaria(s) e ou outra(s) espécie(s) vegetal(is) constante(s) de Regulamento Técnico de Espécies Vegetais para o Preparo de Chás, podendo conter aroma e ou açúcar. </w:t>
      </w:r>
    </w:p>
    <w:p w:rsidR="00A3677C" w:rsidRDefault="00A3677C">
      <w:pPr>
        <w:jc w:val="both"/>
        <w:rPr>
          <w:color w:val="000000"/>
          <w:sz w:val="16"/>
          <w:szCs w:val="16"/>
        </w:rPr>
      </w:pPr>
      <w:r>
        <w:rPr>
          <w:color w:val="000000"/>
          <w:sz w:val="16"/>
          <w:szCs w:val="16"/>
        </w:rPr>
        <w:t xml:space="preserve">2.5. Cevada Torrada: é o grão beneficiado da espécie </w:t>
      </w:r>
      <w:r>
        <w:rPr>
          <w:color w:val="000000"/>
          <w:sz w:val="16"/>
          <w:szCs w:val="16"/>
          <w:u w:val="single"/>
        </w:rPr>
        <w:t>Hordeum</w:t>
      </w:r>
      <w:r>
        <w:rPr>
          <w:color w:val="000000"/>
          <w:sz w:val="16"/>
          <w:szCs w:val="16"/>
        </w:rPr>
        <w:t xml:space="preserve"> </w:t>
      </w:r>
      <w:r>
        <w:rPr>
          <w:color w:val="000000"/>
          <w:sz w:val="16"/>
          <w:szCs w:val="16"/>
          <w:u w:val="single"/>
        </w:rPr>
        <w:t>vulgaris</w:t>
      </w:r>
      <w:r>
        <w:rPr>
          <w:color w:val="000000"/>
          <w:sz w:val="16"/>
          <w:szCs w:val="16"/>
        </w:rPr>
        <w:t xml:space="preserve"> L., dessecado e submetido à torrefação. Pode ser adicionado de aroma, exceto aroma de café.</w:t>
      </w:r>
    </w:p>
    <w:p w:rsidR="00A3677C" w:rsidRDefault="00A3677C">
      <w:pPr>
        <w:jc w:val="both"/>
        <w:rPr>
          <w:color w:val="000000"/>
          <w:sz w:val="16"/>
          <w:szCs w:val="16"/>
        </w:rPr>
      </w:pPr>
      <w:r>
        <w:rPr>
          <w:color w:val="000000"/>
          <w:sz w:val="16"/>
          <w:szCs w:val="16"/>
        </w:rPr>
        <w:t>2.6. Produtos Solúveis: são aqueles resultantes da desidratação do extrato aquoso de espécie(s) vegetal(is) prevista(s) neste Regulamento e em Regulamento Técnico específico, obtidos por métodos físicos, utilizando água como único agente extrator. Podem ser adicionados de aroma.</w:t>
      </w:r>
    </w:p>
    <w:p w:rsidR="00A3677C" w:rsidRDefault="00A3677C">
      <w:pPr>
        <w:jc w:val="both"/>
        <w:rPr>
          <w:color w:val="000000"/>
          <w:sz w:val="16"/>
          <w:szCs w:val="16"/>
        </w:rPr>
      </w:pPr>
      <w:r>
        <w:rPr>
          <w:color w:val="000000"/>
          <w:sz w:val="16"/>
          <w:szCs w:val="16"/>
        </w:rPr>
        <w:t xml:space="preserve">2.7. Esgotamento: é o processo tecnológico utilizado para a retirada parcial ou total da(s) substância(s) sápida(s) ou aromática(s) de uma espécie vegetal. </w:t>
      </w:r>
    </w:p>
    <w:p w:rsidR="00A3677C" w:rsidRDefault="00A3677C">
      <w:pPr>
        <w:jc w:val="both"/>
        <w:rPr>
          <w:sz w:val="16"/>
          <w:szCs w:val="16"/>
        </w:rPr>
      </w:pPr>
    </w:p>
    <w:p w:rsidR="00A3677C" w:rsidRDefault="00A3677C">
      <w:pPr>
        <w:jc w:val="both"/>
        <w:rPr>
          <w:sz w:val="16"/>
          <w:szCs w:val="16"/>
        </w:rPr>
      </w:pPr>
      <w:r>
        <w:rPr>
          <w:sz w:val="16"/>
          <w:szCs w:val="16"/>
        </w:rPr>
        <w:t xml:space="preserve">3. DESIGNAÇÃO </w:t>
      </w:r>
    </w:p>
    <w:p w:rsidR="00A3677C" w:rsidRDefault="00A3677C">
      <w:pPr>
        <w:jc w:val="both"/>
        <w:rPr>
          <w:sz w:val="16"/>
          <w:szCs w:val="16"/>
        </w:rPr>
      </w:pPr>
      <w:r>
        <w:rPr>
          <w:sz w:val="16"/>
          <w:szCs w:val="16"/>
        </w:rPr>
        <w:t xml:space="preserve">3.1. Café Torrado: o produto deve ser designado de “Café Torrado em Grão”. Quando submetido ao processo de moagem deve ser designado de “Café Torrado Moído”. </w:t>
      </w:r>
    </w:p>
    <w:p w:rsidR="00A3677C" w:rsidRDefault="00A3677C">
      <w:pPr>
        <w:jc w:val="both"/>
        <w:rPr>
          <w:sz w:val="16"/>
          <w:szCs w:val="16"/>
        </w:rPr>
      </w:pPr>
      <w:r>
        <w:rPr>
          <w:sz w:val="16"/>
          <w:szCs w:val="16"/>
        </w:rPr>
        <w:t>3.2. Chá: o produto deve ser designado de “Chá”, seguido do nome comum da espécie vegetal utilizada, podendo ser acrescido do processo de obtenção e ou característica específica. Podem ser utilizadas denominações consagradas pelo uso.</w:t>
      </w:r>
    </w:p>
    <w:p w:rsidR="00A3677C" w:rsidRDefault="00A3677C">
      <w:pPr>
        <w:jc w:val="both"/>
        <w:rPr>
          <w:sz w:val="16"/>
          <w:szCs w:val="16"/>
        </w:rPr>
      </w:pPr>
      <w:r>
        <w:rPr>
          <w:sz w:val="16"/>
          <w:szCs w:val="16"/>
        </w:rPr>
        <w:t xml:space="preserve">3.2.1. Quando forem utilizadas duas ou mais espécies vegetais, o produto deve ser designado de “Chá Misto...” seguido dos nomes comuns das espécies vegetais ou “Chá Misto...”, seguido do nome consagrado pelo uso. </w:t>
      </w:r>
    </w:p>
    <w:p w:rsidR="00A3677C" w:rsidRDefault="00A3677C">
      <w:pPr>
        <w:jc w:val="both"/>
        <w:rPr>
          <w:sz w:val="16"/>
          <w:szCs w:val="16"/>
        </w:rPr>
      </w:pPr>
      <w:r>
        <w:rPr>
          <w:sz w:val="16"/>
          <w:szCs w:val="16"/>
        </w:rPr>
        <w:t>3.2.2. Quando adicionado de especiarias, deve ser designado de “Chá de ... com especiaria(s)”, devendo constar o(s) nome(s) comum(</w:t>
      </w:r>
      <w:r>
        <w:rPr>
          <w:color w:val="000000"/>
          <w:sz w:val="16"/>
          <w:szCs w:val="16"/>
        </w:rPr>
        <w:t>ns) da(s) espécie(s)</w:t>
      </w:r>
      <w:r>
        <w:rPr>
          <w:strike/>
          <w:color w:val="000000"/>
          <w:sz w:val="16"/>
          <w:szCs w:val="16"/>
        </w:rPr>
        <w:t xml:space="preserve"> </w:t>
      </w:r>
      <w:r>
        <w:rPr>
          <w:color w:val="000000"/>
          <w:sz w:val="16"/>
          <w:szCs w:val="16"/>
        </w:rPr>
        <w:t>vegetal(is) utilizada(s). A palavra “especiarias" pode ser substituída pelo(s) nome(s)</w:t>
      </w:r>
      <w:r>
        <w:rPr>
          <w:sz w:val="16"/>
          <w:szCs w:val="16"/>
        </w:rPr>
        <w:t xml:space="preserve"> comum(ns) da(s) especiaria(s) utilizada(s).</w:t>
      </w:r>
    </w:p>
    <w:p w:rsidR="00A3677C" w:rsidRDefault="00A3677C">
      <w:pPr>
        <w:jc w:val="both"/>
        <w:rPr>
          <w:sz w:val="16"/>
          <w:szCs w:val="16"/>
        </w:rPr>
      </w:pPr>
      <w:r>
        <w:rPr>
          <w:sz w:val="16"/>
          <w:szCs w:val="16"/>
        </w:rPr>
        <w:t xml:space="preserve">3.2.3. Quando o produto for adicionado de açúcar, deve ser incluída, na designação, a expressão “com açúcar”. </w:t>
      </w:r>
    </w:p>
    <w:p w:rsidR="00A3677C" w:rsidRDefault="00A3677C">
      <w:pPr>
        <w:jc w:val="both"/>
        <w:rPr>
          <w:sz w:val="16"/>
          <w:szCs w:val="16"/>
        </w:rPr>
      </w:pPr>
      <w:r>
        <w:rPr>
          <w:sz w:val="16"/>
          <w:szCs w:val="16"/>
        </w:rPr>
        <w:t xml:space="preserve">3.3. Erva-Mate: o produto deve ser designado de “Erva-Mate” ou “Mate”, podendo ser seguido da(s) expressão(ões) “chimarrão” e ou “tererê”, conforme a finalidade de uso. Quando o produto for adicionado de açúcar, deve ser designado de “Erva-Mate com Açúcar” ou “Mate com Açúcar”. </w:t>
      </w:r>
    </w:p>
    <w:p w:rsidR="00A3677C" w:rsidRDefault="00A3677C">
      <w:pPr>
        <w:jc w:val="both"/>
        <w:rPr>
          <w:sz w:val="16"/>
          <w:szCs w:val="16"/>
        </w:rPr>
      </w:pPr>
      <w:r>
        <w:rPr>
          <w:sz w:val="16"/>
          <w:szCs w:val="16"/>
        </w:rPr>
        <w:t xml:space="preserve">3.4. Composto de Erva-Mate: o produto deve ser designado de “Composto de Erva-Mate” seguido do(s) nome(s) comum(ns) da(s) espécie(s) vegetal(is) adicionada(s). </w:t>
      </w:r>
    </w:p>
    <w:p w:rsidR="00A3677C" w:rsidRDefault="00A3677C">
      <w:pPr>
        <w:jc w:val="both"/>
        <w:rPr>
          <w:sz w:val="16"/>
          <w:szCs w:val="16"/>
        </w:rPr>
      </w:pPr>
      <w:r>
        <w:rPr>
          <w:sz w:val="16"/>
          <w:szCs w:val="16"/>
        </w:rPr>
        <w:t>3.4.1. Quando o produto for adicionado de açúcar, a designação deve ser seguida da expressão “com Açúcar”.</w:t>
      </w:r>
    </w:p>
    <w:p w:rsidR="00A3677C" w:rsidRDefault="00A3677C">
      <w:pPr>
        <w:jc w:val="both"/>
        <w:rPr>
          <w:sz w:val="16"/>
          <w:szCs w:val="16"/>
        </w:rPr>
      </w:pPr>
      <w:r>
        <w:rPr>
          <w:sz w:val="16"/>
          <w:szCs w:val="16"/>
        </w:rPr>
        <w:t xml:space="preserve">3.5. Cevada Torrada: o produto deve ser designado de “Cevada Torrada” seguido da forma de apresentação. </w:t>
      </w:r>
    </w:p>
    <w:p w:rsidR="00A3677C" w:rsidRDefault="00A3677C">
      <w:pPr>
        <w:jc w:val="both"/>
        <w:rPr>
          <w:sz w:val="16"/>
          <w:szCs w:val="16"/>
        </w:rPr>
      </w:pPr>
      <w:r>
        <w:rPr>
          <w:sz w:val="16"/>
          <w:szCs w:val="16"/>
        </w:rPr>
        <w:t xml:space="preserve">3.6. Produtos solúveis devem ser designados de: </w:t>
      </w:r>
    </w:p>
    <w:p w:rsidR="00A3677C" w:rsidRDefault="00A3677C">
      <w:pPr>
        <w:jc w:val="both"/>
        <w:rPr>
          <w:sz w:val="16"/>
          <w:szCs w:val="16"/>
        </w:rPr>
      </w:pPr>
      <w:r>
        <w:rPr>
          <w:sz w:val="16"/>
          <w:szCs w:val="16"/>
        </w:rPr>
        <w:t xml:space="preserve">3.6.1. “Café Solúvel” ou “Cevada Solúvel”, podendo constar expressões relativas ao processo de obtenção. </w:t>
      </w:r>
    </w:p>
    <w:p w:rsidR="00A3677C" w:rsidRDefault="00A3677C">
      <w:pPr>
        <w:jc w:val="both"/>
        <w:rPr>
          <w:sz w:val="16"/>
          <w:szCs w:val="16"/>
        </w:rPr>
      </w:pPr>
      <w:r>
        <w:rPr>
          <w:sz w:val="16"/>
          <w:szCs w:val="16"/>
        </w:rPr>
        <w:t xml:space="preserve">3.6.2. “Chá” seguido do nome comum da espécie vegetal utilizada ou do nome consagrado pelo uso, mais a expressão “Solúvel”, podendo constar expressões relativas ao processo de obtenção. </w:t>
      </w:r>
    </w:p>
    <w:p w:rsidR="00A3677C" w:rsidRDefault="00A3677C">
      <w:pPr>
        <w:jc w:val="both"/>
        <w:rPr>
          <w:sz w:val="16"/>
          <w:szCs w:val="16"/>
        </w:rPr>
      </w:pPr>
      <w:r>
        <w:rPr>
          <w:sz w:val="16"/>
          <w:szCs w:val="16"/>
        </w:rPr>
        <w:t xml:space="preserve">3.6.2.1. Quando forem utilizadas duas ou mais espécies vegetais, o produto deve ser designado de “Chá Misto Solúvel” ou “Chá” seguido dos nomes comuns das espécies vegetais utilizadas ou do nome consagrado pelo uso, mais a expressão “Solúvel”. </w:t>
      </w:r>
    </w:p>
    <w:p w:rsidR="00A3677C" w:rsidRDefault="00A3677C">
      <w:pPr>
        <w:jc w:val="both"/>
        <w:rPr>
          <w:sz w:val="16"/>
          <w:szCs w:val="16"/>
        </w:rPr>
      </w:pPr>
      <w:r>
        <w:rPr>
          <w:sz w:val="16"/>
          <w:szCs w:val="16"/>
        </w:rPr>
        <w:t xml:space="preserve">3.6.2.2. Quando for adicionado de especiaria(s), deve ser designado de “Chá.... com ...”, constando o(s) nome(s) comum(s) da(s) espécie(s) vegetal(is) e das especiaria(s) utilizadas, mais a expressão “Solúvel”. </w:t>
      </w:r>
    </w:p>
    <w:p w:rsidR="00A3677C" w:rsidRDefault="00A3677C">
      <w:pPr>
        <w:jc w:val="both"/>
        <w:rPr>
          <w:sz w:val="16"/>
          <w:szCs w:val="16"/>
        </w:rPr>
      </w:pPr>
      <w:r>
        <w:rPr>
          <w:sz w:val="16"/>
          <w:szCs w:val="16"/>
        </w:rPr>
        <w:t xml:space="preserve">3.6.2.3. Quando o produto for adicionado de açúcar, deve ser incluída, na designação, a expressão “com açúcar”. </w:t>
      </w:r>
    </w:p>
    <w:p w:rsidR="00A3677C" w:rsidRDefault="00A3677C">
      <w:pPr>
        <w:jc w:val="both"/>
        <w:rPr>
          <w:color w:val="000000"/>
          <w:sz w:val="16"/>
          <w:szCs w:val="16"/>
        </w:rPr>
      </w:pPr>
      <w:r>
        <w:rPr>
          <w:sz w:val="16"/>
          <w:szCs w:val="16"/>
        </w:rPr>
        <w:t xml:space="preserve">3.7. </w:t>
      </w:r>
      <w:r>
        <w:rPr>
          <w:color w:val="000000"/>
          <w:sz w:val="16"/>
          <w:szCs w:val="16"/>
        </w:rPr>
        <w:t>Quando o produto for adicionado de aroma(s) acrescentar à designação a expressão “sabor.....” ou “ sabor artificial......”, conforme o caso, seguido do nome(s) do(s) aroma(s)/aromatizante(s).</w:t>
      </w:r>
    </w:p>
    <w:p w:rsidR="00A3677C" w:rsidRDefault="00A3677C">
      <w:pPr>
        <w:jc w:val="both"/>
        <w:rPr>
          <w:sz w:val="16"/>
          <w:szCs w:val="16"/>
        </w:rPr>
      </w:pPr>
    </w:p>
    <w:p w:rsidR="00A3677C" w:rsidRDefault="00A3677C">
      <w:pPr>
        <w:jc w:val="both"/>
        <w:rPr>
          <w:sz w:val="16"/>
          <w:szCs w:val="16"/>
        </w:rPr>
      </w:pPr>
      <w:r>
        <w:rPr>
          <w:sz w:val="16"/>
          <w:szCs w:val="16"/>
        </w:rPr>
        <w:t xml:space="preserve">4. REFERÊNCIAS BIBLIOGRÁFICAS </w:t>
      </w:r>
    </w:p>
    <w:p w:rsidR="00A3677C" w:rsidRDefault="00A3677C">
      <w:pPr>
        <w:jc w:val="both"/>
        <w:rPr>
          <w:sz w:val="16"/>
          <w:szCs w:val="16"/>
        </w:rPr>
      </w:pPr>
      <w:r>
        <w:rPr>
          <w:sz w:val="16"/>
          <w:szCs w:val="16"/>
        </w:rPr>
        <w:t xml:space="preserve">4.1. BRASIL. Decreto nº. 55.871, de 26 de março de 1965. Modifica o Decreto nº 50.040, de 24 de janeiro de 1961, referente a normas reguladoras do emprego de aditivos para alimentos, alterado pelo Decreto nº 691, de 13 de março de 1962. Diário Oficial da União, Brasília, DF, 09 abr. 1965. Seção 1. </w:t>
      </w:r>
    </w:p>
    <w:p w:rsidR="00A3677C" w:rsidRDefault="00A3677C">
      <w:pPr>
        <w:jc w:val="both"/>
        <w:rPr>
          <w:sz w:val="16"/>
          <w:szCs w:val="16"/>
        </w:rPr>
      </w:pPr>
      <w:r>
        <w:rPr>
          <w:sz w:val="16"/>
          <w:szCs w:val="16"/>
        </w:rPr>
        <w:lastRenderedPageBreak/>
        <w:t xml:space="preserve">4.2. BRASIL. Decreto - Lei nº. 986, de 21 de outubro de 1969. Institui normas básicas sobre alimentos. Diário Oficial da União, Brasília, DF, 21 out. 1969. Seção 1. </w:t>
      </w:r>
    </w:p>
    <w:p w:rsidR="00A3677C" w:rsidRDefault="00A3677C">
      <w:pPr>
        <w:jc w:val="both"/>
        <w:rPr>
          <w:sz w:val="16"/>
          <w:szCs w:val="16"/>
        </w:rPr>
      </w:pPr>
      <w:r>
        <w:rPr>
          <w:sz w:val="16"/>
          <w:szCs w:val="16"/>
        </w:rPr>
        <w:t xml:space="preserve">4.3. BRASIL. Resolução nº 4, de 24 de novembro de 1988. Aprova revisão das Tabelas I, III, IV e V referente a Aditivos Intencionais, bem como os anexos I, II, III e VII, todos do Decreto nº 55.871, de 26 de março de 1965. Diário Oficial da Unia, Brasília, DF, 19 dez. 1988. Seção 1. </w:t>
      </w:r>
    </w:p>
    <w:p w:rsidR="00A3677C" w:rsidRDefault="00A3677C">
      <w:pPr>
        <w:jc w:val="both"/>
        <w:rPr>
          <w:sz w:val="16"/>
          <w:szCs w:val="16"/>
        </w:rPr>
      </w:pPr>
      <w:r>
        <w:rPr>
          <w:sz w:val="16"/>
          <w:szCs w:val="16"/>
        </w:rPr>
        <w:t xml:space="preserve">4.4. BRASIL. Lei nº. 8.078, de 11 de setembro de 1990. Código de Defesa do Consumidor. Diário Oficial da União, Brasília, DF, 12 set. 1990. Suplemento. </w:t>
      </w:r>
    </w:p>
    <w:p w:rsidR="00A3677C" w:rsidRDefault="00A3677C">
      <w:pPr>
        <w:jc w:val="both"/>
        <w:rPr>
          <w:sz w:val="16"/>
          <w:szCs w:val="16"/>
        </w:rPr>
      </w:pPr>
      <w:r>
        <w:rPr>
          <w:sz w:val="16"/>
          <w:szCs w:val="16"/>
        </w:rPr>
        <w:t xml:space="preserve">4.5. BRASIL. Portaria SVS/MS nº. 1.428, de 26 de novembro de 1993. Regulamento Técnico para Inspeção Sanitária de Alimentos. Diário Oficial da União, Brasília, DF, 02 dez.1993. Seção 1. </w:t>
      </w:r>
    </w:p>
    <w:p w:rsidR="00A3677C" w:rsidRDefault="00A3677C">
      <w:pPr>
        <w:jc w:val="both"/>
        <w:rPr>
          <w:sz w:val="16"/>
          <w:szCs w:val="16"/>
        </w:rPr>
      </w:pPr>
      <w:r>
        <w:rPr>
          <w:sz w:val="16"/>
          <w:szCs w:val="16"/>
        </w:rPr>
        <w:t xml:space="preserve">4.6. BRASIL. Portaria SVS/MS nº. 326, de 30 de julho de 1997. Regulamento Técnico sobre as Condições Higiênico-sanitárias e de Boas Práticas de Fabricação para Estabelecimentos Produtores/Industrializadores de Alimentos. Diário Oficial da União, Brasília, DF, 01 ago. 1997. Seção 1. </w:t>
      </w:r>
    </w:p>
    <w:p w:rsidR="00A3677C" w:rsidRDefault="00A3677C">
      <w:pPr>
        <w:jc w:val="both"/>
        <w:rPr>
          <w:sz w:val="16"/>
          <w:szCs w:val="16"/>
        </w:rPr>
      </w:pPr>
      <w:r>
        <w:rPr>
          <w:sz w:val="16"/>
          <w:szCs w:val="16"/>
        </w:rPr>
        <w:t xml:space="preserve">4.7. BRASIL. Portaria SVS/MS nº. 554, de 03 de novembro de 1997. Aprova a extensão de uso de aditivos com suas respectivas funções, em preparações para infusões ou decocções, obedecidos os devidos limites. Diário Oficial da União, Brasília, DF, 05 nov. 1997. Seção 1. </w:t>
      </w:r>
    </w:p>
    <w:p w:rsidR="00A3677C" w:rsidRDefault="00A3677C">
      <w:pPr>
        <w:jc w:val="both"/>
        <w:rPr>
          <w:sz w:val="16"/>
          <w:szCs w:val="16"/>
        </w:rPr>
      </w:pPr>
      <w:r>
        <w:rPr>
          <w:sz w:val="16"/>
          <w:szCs w:val="16"/>
        </w:rPr>
        <w:t xml:space="preserve">4.8. BRASIL. Portaria SVS/MS nº. 27, de 13 de janeiro de 1998. Regulamento Técnico Referente à Informação Nutricional Complementar. Diário Oficial da União, Brasília, DF, 16 jan. 1998. Seção 1. </w:t>
      </w:r>
    </w:p>
    <w:p w:rsidR="00A3677C" w:rsidRDefault="00A3677C">
      <w:pPr>
        <w:jc w:val="both"/>
        <w:rPr>
          <w:sz w:val="16"/>
          <w:szCs w:val="16"/>
        </w:rPr>
      </w:pPr>
      <w:r>
        <w:rPr>
          <w:sz w:val="16"/>
          <w:szCs w:val="16"/>
        </w:rPr>
        <w:t xml:space="preserve">4.9. BRASIL. Portaria SVS/MS nº. 29, de 13 de janeiro de 1998. Regulamento Técnico referente a Alimentos para Fins Especiais. Diário Oficial da União, Brasília, DF, 15 jan. 1998. Seção 1. </w:t>
      </w:r>
    </w:p>
    <w:p w:rsidR="00A3677C" w:rsidRDefault="00A3677C">
      <w:pPr>
        <w:jc w:val="both"/>
        <w:rPr>
          <w:sz w:val="16"/>
          <w:szCs w:val="16"/>
        </w:rPr>
      </w:pPr>
      <w:r>
        <w:rPr>
          <w:sz w:val="16"/>
          <w:szCs w:val="16"/>
        </w:rPr>
        <w:t xml:space="preserve">4.10. BRASIL. Portaria SVS/MS nº. 685, de 27 de agosto de 1998. Regulamento Técnico de Princípios Gerais para o Estabelecimento de Níveis Máximos de Contaminantes Químicos em Alimentos e seu Anexo: Limites máximos de tolerância para contaminantes inorgânicos. Diário Oficial da União, Brasília, DF, 28 ago. 1998. Seção 1. </w:t>
      </w:r>
    </w:p>
    <w:p w:rsidR="00A3677C" w:rsidRDefault="00A3677C">
      <w:pPr>
        <w:jc w:val="both"/>
        <w:rPr>
          <w:sz w:val="16"/>
          <w:szCs w:val="16"/>
        </w:rPr>
      </w:pPr>
      <w:r>
        <w:rPr>
          <w:sz w:val="16"/>
          <w:szCs w:val="16"/>
        </w:rPr>
        <w:t>4.11. BRASIL. Resolução ANVS/MS nº. 16, de 30 de abril de 1999. Regulamento Técnico de Procedimento para Registro de alimentos e ou novos ingredientes. Diário Oficial da União, Brasília, DF, 03 mai. 1999. Seção 1.</w:t>
      </w:r>
    </w:p>
    <w:p w:rsidR="00A3677C" w:rsidRDefault="00A3677C">
      <w:pPr>
        <w:jc w:val="both"/>
        <w:rPr>
          <w:sz w:val="16"/>
          <w:szCs w:val="16"/>
        </w:rPr>
      </w:pPr>
      <w:r>
        <w:rPr>
          <w:sz w:val="16"/>
          <w:szCs w:val="16"/>
        </w:rPr>
        <w:t xml:space="preserve">4.12. BRASIL. Resolução ANVS/MS nº. 17, de 30 de abril de 1999. Regulamento Técnico que estabelece as Diretrizes Básicas para a Avaliação de Risco e Segurança dos Alimentos. Diário Oficial da União, Brasília, DF, 03 mai. 2004. Seção 1. </w:t>
      </w:r>
    </w:p>
    <w:p w:rsidR="00A3677C" w:rsidRDefault="00A3677C">
      <w:pPr>
        <w:jc w:val="both"/>
        <w:rPr>
          <w:sz w:val="16"/>
          <w:szCs w:val="16"/>
        </w:rPr>
      </w:pPr>
      <w:r>
        <w:rPr>
          <w:sz w:val="16"/>
          <w:szCs w:val="16"/>
        </w:rPr>
        <w:t xml:space="preserve">4.13. BRASIL. Resolução ANVS/MS nº. 104, de 14 de maio de 1999. Aprova o Regulamento Técnico sobre Aditivos Aromatizantes/Aromas. Diário Oficial da União, Brasília, DF, 17 mai. 1999. Seção 1. </w:t>
      </w:r>
    </w:p>
    <w:p w:rsidR="00A3677C" w:rsidRDefault="00A3677C">
      <w:pPr>
        <w:jc w:val="both"/>
        <w:rPr>
          <w:sz w:val="16"/>
          <w:szCs w:val="16"/>
        </w:rPr>
      </w:pPr>
      <w:r>
        <w:rPr>
          <w:sz w:val="16"/>
          <w:szCs w:val="16"/>
        </w:rPr>
        <w:t xml:space="preserve">4.14. BRASIL. Resolução ANVS/MS nº. 386, de 05 de agosto de 1999. Regulamento Técnico que aprova o uso de Aditivos Alimentares segundo as Boas Práticas de Fabricação e suas funções. Diário Oficial da União, Brasília, DF, 09 ago. 1999. Seção 1. </w:t>
      </w:r>
    </w:p>
    <w:p w:rsidR="00A3677C" w:rsidRDefault="00A3677C">
      <w:pPr>
        <w:jc w:val="both"/>
        <w:rPr>
          <w:sz w:val="16"/>
          <w:szCs w:val="16"/>
        </w:rPr>
      </w:pPr>
      <w:r>
        <w:rPr>
          <w:sz w:val="16"/>
          <w:szCs w:val="16"/>
        </w:rPr>
        <w:t xml:space="preserve">4.15. BRASIL. Resolução ANVS/MS nº. 389, de 05 de agosto de 1999. Regulamento Técnico que aprova o uso de Aditivos Alimentares, estabelecendo suas Funções e seus Limites Máximos para a Categoria de Alimentos 16: Bebidas - subcategoria 16.2.2 - Bebidas Não Alcoólicas Gaseificadas e não Gaseificadas. Diário Oficial da União, Brasília, DF, 09 ago. 1999. Seção 1. </w:t>
      </w:r>
    </w:p>
    <w:p w:rsidR="00A3677C" w:rsidRDefault="00A3677C">
      <w:pPr>
        <w:jc w:val="both"/>
        <w:rPr>
          <w:sz w:val="16"/>
          <w:szCs w:val="16"/>
        </w:rPr>
      </w:pPr>
      <w:r>
        <w:rPr>
          <w:sz w:val="16"/>
          <w:szCs w:val="16"/>
        </w:rPr>
        <w:t xml:space="preserve">4.16. BRASIL. Resolução ANVS/MS nº. 22, de 15 de março de 2000. Procedimentos de Registro e Dispensa da Obrigatoriedade de Registro de Produtos Importados Pertinentes à Área de Alimentos. Diário Oficial da União, Brasília, DF, 16 mar. 2000. Seção 1. </w:t>
      </w:r>
    </w:p>
    <w:p w:rsidR="00A3677C" w:rsidRDefault="00A3677C">
      <w:pPr>
        <w:jc w:val="both"/>
        <w:rPr>
          <w:sz w:val="16"/>
          <w:szCs w:val="16"/>
        </w:rPr>
      </w:pPr>
      <w:r>
        <w:rPr>
          <w:sz w:val="16"/>
          <w:szCs w:val="16"/>
        </w:rPr>
        <w:t xml:space="preserve">4.17. BRASIL. Resolução ANVS/MS nº. 23, de 15 de março de 2000. Manual de Procedimentos Básicos para Registro e Dispensa da Obrigatoriedade de Registro de Produtos Pertinentes à Área de Alimentos. Diário Oficial da União, Brasília, 16 mar. 2000. Seção 1. </w:t>
      </w:r>
    </w:p>
    <w:p w:rsidR="00A3677C" w:rsidRDefault="00A3677C">
      <w:pPr>
        <w:jc w:val="both"/>
        <w:rPr>
          <w:sz w:val="16"/>
          <w:szCs w:val="16"/>
        </w:rPr>
      </w:pPr>
      <w:r>
        <w:rPr>
          <w:sz w:val="16"/>
          <w:szCs w:val="16"/>
        </w:rPr>
        <w:t xml:space="preserve">4.18. BRASIL. Resolução RDC ANVISA/MS nº. 12, de 02 de janeiro de 2001. Regulamento Técnico sobre os Padrões Microbiológicos para Alimentos. Diário Oficial da União, Brasília, DF, 10 jan. 2001. Seção 1. </w:t>
      </w:r>
    </w:p>
    <w:p w:rsidR="00A3677C" w:rsidRDefault="00A3677C">
      <w:pPr>
        <w:jc w:val="both"/>
        <w:rPr>
          <w:sz w:val="16"/>
          <w:szCs w:val="16"/>
        </w:rPr>
      </w:pPr>
      <w:r>
        <w:rPr>
          <w:sz w:val="16"/>
          <w:szCs w:val="16"/>
        </w:rPr>
        <w:t xml:space="preserve">4.19. BRASIL. Resolução RDC ANVISA/MS nº. 234, de 19 de agosto de 2002. Regulamento Técnico sobre aditivos utilizados segundo as Boas Práticas de Fabricação e suas Funções. Diário Oficial da União, Brasília, DF, 21 ago. 2002. Seção 1. </w:t>
      </w:r>
    </w:p>
    <w:p w:rsidR="00A3677C" w:rsidRDefault="00A3677C">
      <w:pPr>
        <w:jc w:val="both"/>
        <w:rPr>
          <w:sz w:val="16"/>
          <w:szCs w:val="16"/>
        </w:rPr>
      </w:pPr>
      <w:r>
        <w:rPr>
          <w:sz w:val="16"/>
          <w:szCs w:val="16"/>
        </w:rPr>
        <w:t xml:space="preserve">4.20. BRASIL. Resolução RDC ANVISA/MS nº. 259, de 20 de setembro de 2002. Regulamento Técnico para Rotulagem de Alimentos Embalados. Diário Oficial da União, Brasília, DF, 23 set. 2002. Seção 1. </w:t>
      </w:r>
    </w:p>
    <w:p w:rsidR="00A3677C" w:rsidRDefault="00A3677C">
      <w:pPr>
        <w:jc w:val="both"/>
        <w:rPr>
          <w:sz w:val="16"/>
          <w:szCs w:val="16"/>
        </w:rPr>
      </w:pPr>
      <w:r>
        <w:rPr>
          <w:sz w:val="16"/>
          <w:szCs w:val="16"/>
        </w:rPr>
        <w:t xml:space="preserve">4.21. BRASIL. Resolução RDC ANVISA/MS nº. 275, de 21 de outubro de 2002. Regulamento Técnico de Procedimentos Operacionais Padronizados aplicados aos Estabelecimentos Produtores/Industrializadores de Alimentos e a Lista de Verificação das Boas Práticas de Fabricação em Estabelecimentos Produtores/Industrializadores de Alimentos. Diário Oficial da União, Brasília, DF, 06 nov. 2002. Seção 1. </w:t>
      </w:r>
    </w:p>
    <w:p w:rsidR="00A3677C" w:rsidRDefault="00A3677C">
      <w:pPr>
        <w:jc w:val="both"/>
        <w:rPr>
          <w:sz w:val="16"/>
          <w:szCs w:val="16"/>
        </w:rPr>
      </w:pPr>
      <w:r>
        <w:rPr>
          <w:sz w:val="16"/>
          <w:szCs w:val="16"/>
        </w:rPr>
        <w:t>4.22. BRASIL. Lei nº 10.674, de 16 de maio de 2003. Obriga a que os produtos alimentícios comercializados informem sobre a presença de glúten, como medida preventiva e de controle da doença celíaca. Diário Oficial da União, Brasília, DF, 19 mai 2003. Seção 1.</w:t>
      </w:r>
    </w:p>
    <w:p w:rsidR="00A3677C" w:rsidRDefault="00A3677C">
      <w:pPr>
        <w:jc w:val="both"/>
        <w:rPr>
          <w:sz w:val="16"/>
          <w:szCs w:val="16"/>
        </w:rPr>
      </w:pPr>
      <w:r>
        <w:rPr>
          <w:sz w:val="16"/>
          <w:szCs w:val="16"/>
        </w:rPr>
        <w:t xml:space="preserve">4.23. BRASIL. Resolução RDC ANVISA/MS nº. 175, de 08 de julho de 2003. Regulamento Técnico de Avaliação de Matérias Macroscópicas e Microscópicas Prejudiciais à Saúde Humana em Alimentos Embalados. Diário Oficial da União, Brasília, DF, 09 jul. 2003. Seção 1. </w:t>
      </w:r>
    </w:p>
    <w:p w:rsidR="00A3677C" w:rsidRDefault="00A3677C">
      <w:pPr>
        <w:jc w:val="both"/>
        <w:rPr>
          <w:sz w:val="16"/>
          <w:szCs w:val="16"/>
        </w:rPr>
      </w:pPr>
      <w:r>
        <w:rPr>
          <w:sz w:val="16"/>
          <w:szCs w:val="16"/>
        </w:rPr>
        <w:t xml:space="preserve">4.24. BRASIL. Resolução RDC ANVISA/MS nº. 359, de 23 de dezembro de 2003. Regulamento Técnico de Porções de Alimentos Embalados para Fins de Rotulagem Nutricional. Diário Oficial da União, Brasília, DF, 26 dez. 2003. Seção 1. </w:t>
      </w:r>
    </w:p>
    <w:p w:rsidR="00A3677C" w:rsidRDefault="00A3677C">
      <w:pPr>
        <w:jc w:val="both"/>
        <w:rPr>
          <w:sz w:val="16"/>
          <w:szCs w:val="16"/>
        </w:rPr>
      </w:pPr>
      <w:r>
        <w:rPr>
          <w:sz w:val="16"/>
          <w:szCs w:val="16"/>
        </w:rPr>
        <w:t xml:space="preserve">4.25. BRASIL. Resolução RDC ANVISA/MS nº. 360, de 23 de dezembro de 2003. Regulamento Técnico sobre Rotulagem Nutricional de Alimentos Embalados. Diário Oficial da União, Brasília, DF, 26 dez. 2003. Seção 1. </w:t>
      </w:r>
    </w:p>
    <w:p w:rsidR="00A3677C" w:rsidRDefault="00A3677C">
      <w:pPr>
        <w:jc w:val="both"/>
        <w:rPr>
          <w:sz w:val="16"/>
          <w:szCs w:val="16"/>
        </w:rPr>
      </w:pPr>
    </w:p>
    <w:p w:rsidR="00A3677C" w:rsidRDefault="00A3677C">
      <w:pPr>
        <w:jc w:val="both"/>
        <w:rPr>
          <w:sz w:val="16"/>
          <w:szCs w:val="16"/>
        </w:rPr>
      </w:pPr>
      <w:r>
        <w:rPr>
          <w:sz w:val="16"/>
          <w:szCs w:val="16"/>
        </w:rPr>
        <w:t xml:space="preserve">5. REQUISITOS ESPECÍFICOS </w:t>
      </w:r>
    </w:p>
    <w:p w:rsidR="00A3677C" w:rsidRDefault="00A3677C">
      <w:pPr>
        <w:jc w:val="both"/>
        <w:rPr>
          <w:sz w:val="16"/>
          <w:szCs w:val="16"/>
        </w:rPr>
      </w:pPr>
      <w:r>
        <w:rPr>
          <w:sz w:val="16"/>
          <w:szCs w:val="16"/>
        </w:rPr>
        <w:t>5.1. Umidade</w:t>
      </w:r>
    </w:p>
    <w:p w:rsidR="00A3677C" w:rsidRDefault="00A3677C">
      <w:pPr>
        <w:jc w:val="both"/>
        <w:rPr>
          <w:sz w:val="16"/>
          <w:szCs w:val="16"/>
        </w:rPr>
      </w:pPr>
      <w:r>
        <w:rPr>
          <w:sz w:val="16"/>
          <w:szCs w:val="16"/>
        </w:rPr>
        <w:t>- Café Torrado: máxima 5,0% (g/100 g)</w:t>
      </w:r>
    </w:p>
    <w:p w:rsidR="00A3677C" w:rsidRDefault="00A3677C">
      <w:pPr>
        <w:jc w:val="both"/>
        <w:rPr>
          <w:sz w:val="16"/>
          <w:szCs w:val="16"/>
        </w:rPr>
      </w:pPr>
      <w:r>
        <w:rPr>
          <w:sz w:val="16"/>
          <w:szCs w:val="16"/>
        </w:rPr>
        <w:t xml:space="preserve">- Cevada Torrada: máxima 5,0% (g/100 g) </w:t>
      </w:r>
    </w:p>
    <w:p w:rsidR="00A3677C" w:rsidRDefault="00A3677C">
      <w:pPr>
        <w:jc w:val="both"/>
        <w:rPr>
          <w:sz w:val="16"/>
          <w:szCs w:val="16"/>
        </w:rPr>
      </w:pPr>
      <w:r>
        <w:rPr>
          <w:sz w:val="16"/>
          <w:szCs w:val="16"/>
        </w:rPr>
        <w:t xml:space="preserve">- Produtos Solúveis: máxima 5,0% (g/100 g) </w:t>
      </w:r>
    </w:p>
    <w:p w:rsidR="00A3677C" w:rsidRDefault="00A3677C">
      <w:pPr>
        <w:jc w:val="both"/>
        <w:rPr>
          <w:sz w:val="16"/>
          <w:szCs w:val="16"/>
        </w:rPr>
      </w:pPr>
    </w:p>
    <w:p w:rsidR="00A3677C" w:rsidRDefault="00A3677C">
      <w:pPr>
        <w:jc w:val="both"/>
        <w:rPr>
          <w:sz w:val="16"/>
          <w:szCs w:val="16"/>
        </w:rPr>
      </w:pPr>
      <w:r>
        <w:rPr>
          <w:sz w:val="16"/>
          <w:szCs w:val="16"/>
        </w:rPr>
        <w:t xml:space="preserve">5.2. Cafeína </w:t>
      </w:r>
    </w:p>
    <w:p w:rsidR="00A3677C" w:rsidRDefault="00A3677C">
      <w:pPr>
        <w:jc w:val="both"/>
        <w:rPr>
          <w:sz w:val="16"/>
          <w:szCs w:val="16"/>
        </w:rPr>
      </w:pPr>
      <w:r>
        <w:rPr>
          <w:sz w:val="16"/>
          <w:szCs w:val="16"/>
        </w:rPr>
        <w:t xml:space="preserve">- Produtos descafeinados: máximo 0,1% (g/100g) </w:t>
      </w:r>
    </w:p>
    <w:p w:rsidR="00A3677C" w:rsidRDefault="00A3677C">
      <w:pPr>
        <w:jc w:val="both"/>
        <w:rPr>
          <w:sz w:val="16"/>
          <w:szCs w:val="16"/>
        </w:rPr>
      </w:pPr>
      <w:r>
        <w:rPr>
          <w:sz w:val="16"/>
          <w:szCs w:val="16"/>
        </w:rPr>
        <w:t>- Produtos solúveis descafeinados: máximo 0,3% (g/100g)</w:t>
      </w:r>
    </w:p>
    <w:p w:rsidR="00A3677C" w:rsidRDefault="00A3677C">
      <w:pPr>
        <w:jc w:val="both"/>
        <w:rPr>
          <w:sz w:val="16"/>
          <w:szCs w:val="16"/>
        </w:rPr>
      </w:pPr>
    </w:p>
    <w:p w:rsidR="00A3677C" w:rsidRDefault="00A3677C">
      <w:pPr>
        <w:jc w:val="both"/>
        <w:rPr>
          <w:sz w:val="16"/>
          <w:szCs w:val="16"/>
        </w:rPr>
      </w:pPr>
      <w:r>
        <w:rPr>
          <w:sz w:val="16"/>
          <w:szCs w:val="16"/>
        </w:rPr>
        <w:t xml:space="preserve">6. REQUISITOS GERAIS </w:t>
      </w:r>
    </w:p>
    <w:p w:rsidR="00A3677C" w:rsidRDefault="00A3677C">
      <w:pPr>
        <w:jc w:val="both"/>
        <w:rPr>
          <w:sz w:val="16"/>
          <w:szCs w:val="16"/>
        </w:rPr>
      </w:pPr>
      <w:r>
        <w:rPr>
          <w:sz w:val="16"/>
          <w:szCs w:val="16"/>
        </w:rPr>
        <w:t xml:space="preserve">6.1. Os produtos devem ser obtidos, processados, embalados, armazenados, transportados e conservados em condições que não produzam, desenvolvam e ou agreguem substâncias físicas, químicas ou biológicas que coloquem em risco a saúde do consumidor. Deve ser obedecida a legislação vigente de Boas Práticas de Fabricação. </w:t>
      </w:r>
    </w:p>
    <w:p w:rsidR="00A3677C" w:rsidRDefault="00A3677C">
      <w:pPr>
        <w:jc w:val="both"/>
        <w:rPr>
          <w:sz w:val="16"/>
          <w:szCs w:val="16"/>
        </w:rPr>
      </w:pPr>
      <w:r>
        <w:rPr>
          <w:sz w:val="16"/>
          <w:szCs w:val="16"/>
        </w:rPr>
        <w:t xml:space="preserve">6.2. Os produtos devem atender aos Regulamentos Técnicos específicos de Aditivos Alimentares e Coadjuvantes de Tecnologia de Fabricação; Contaminantes; Características Macroscópicas, Microscópicas e Microbiológicas; Rotulagem de Alimentos Embalados; Rotulagem Nutricional de Alimentos Embalados, quando for o caso; Informação Nutricional Complementar, quando houver; e outras legislações pertinentes. </w:t>
      </w:r>
    </w:p>
    <w:p w:rsidR="00A3677C" w:rsidRDefault="00A3677C">
      <w:pPr>
        <w:jc w:val="both"/>
        <w:rPr>
          <w:sz w:val="16"/>
          <w:szCs w:val="16"/>
        </w:rPr>
      </w:pPr>
      <w:r>
        <w:rPr>
          <w:sz w:val="16"/>
          <w:szCs w:val="16"/>
        </w:rPr>
        <w:t>6.3. As espécies vegetais utilizadas para a obtenção dos produtos não podem ser previamente esgotadas no todo ou em parte, exceto para a obtenção dos produtos descafeinados.</w:t>
      </w:r>
    </w:p>
    <w:p w:rsidR="00A3677C" w:rsidRDefault="00A3677C">
      <w:pPr>
        <w:jc w:val="both"/>
        <w:rPr>
          <w:sz w:val="16"/>
          <w:szCs w:val="16"/>
        </w:rPr>
      </w:pPr>
      <w:r>
        <w:rPr>
          <w:sz w:val="16"/>
          <w:szCs w:val="16"/>
        </w:rPr>
        <w:t xml:space="preserve">6.4. A utilização de espécie vegetal e partes de espécie vegetal que não são usadas tradicionalmente como alimento, pode ser autorizada, desde que seja comprovada a segurança de uso do produto, em atendimento ao Regulamento Técnico específico. </w:t>
      </w:r>
    </w:p>
    <w:p w:rsidR="00A3677C" w:rsidRDefault="00A3677C">
      <w:pPr>
        <w:jc w:val="both"/>
        <w:rPr>
          <w:sz w:val="16"/>
          <w:szCs w:val="16"/>
        </w:rPr>
      </w:pPr>
    </w:p>
    <w:p w:rsidR="00A3677C" w:rsidRDefault="00A3677C">
      <w:pPr>
        <w:jc w:val="both"/>
        <w:rPr>
          <w:sz w:val="16"/>
          <w:szCs w:val="16"/>
        </w:rPr>
      </w:pPr>
      <w:r>
        <w:rPr>
          <w:sz w:val="16"/>
          <w:szCs w:val="16"/>
        </w:rPr>
        <w:t>7. REQUISITOS ADICIONAIS DE ROTULAGEM</w:t>
      </w:r>
    </w:p>
    <w:p w:rsidR="00A3677C" w:rsidRDefault="00A3677C">
      <w:pPr>
        <w:jc w:val="both"/>
        <w:rPr>
          <w:sz w:val="16"/>
          <w:szCs w:val="16"/>
        </w:rPr>
      </w:pPr>
      <w:r>
        <w:rPr>
          <w:sz w:val="16"/>
          <w:szCs w:val="16"/>
        </w:rPr>
        <w:t xml:space="preserve">7.1. Não é permitida, no rótulo, qualquer informação que atribua indicação medicamentosa ou terapêutica (prevenção, tratamento e ou cura) ou indicações para lactentes. </w:t>
      </w:r>
    </w:p>
    <w:p w:rsidR="00A3677C" w:rsidRDefault="00A3677C">
      <w:pPr>
        <w:jc w:val="both"/>
        <w:rPr>
          <w:sz w:val="16"/>
          <w:szCs w:val="16"/>
        </w:rPr>
      </w:pPr>
      <w:r>
        <w:rPr>
          <w:sz w:val="16"/>
          <w:szCs w:val="16"/>
        </w:rPr>
        <w:t>7.2. Os nomes comuns e as partes das espécies vegetais utilizadas nos chás devem ser informados na lista de ingredientes.</w:t>
      </w:r>
    </w:p>
    <w:p w:rsidR="00A3677C" w:rsidRDefault="00A3677C">
      <w:pPr>
        <w:jc w:val="both"/>
        <w:rPr>
          <w:sz w:val="16"/>
          <w:szCs w:val="16"/>
        </w:rPr>
      </w:pPr>
      <w:r>
        <w:rPr>
          <w:sz w:val="16"/>
          <w:szCs w:val="16"/>
        </w:rPr>
        <w:t>7.3. No painel principal dos produtos descafeinados, deve constar a expressão “descafeinado” próximo à designação.</w:t>
      </w:r>
    </w:p>
    <w:p w:rsidR="00A3677C" w:rsidRDefault="00A3677C">
      <w:pPr>
        <w:jc w:val="both"/>
        <w:rPr>
          <w:sz w:val="16"/>
          <w:szCs w:val="16"/>
        </w:rPr>
      </w:pPr>
    </w:p>
    <w:sectPr w:rsidR="00A3677C" w:rsidSect="00A3677C">
      <w:type w:val="continuous"/>
      <w:pgSz w:w="11907" w:h="16840" w:code="9"/>
      <w:pgMar w:top="567" w:right="352" w:bottom="278" w:left="56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96779"/>
    <w:multiLevelType w:val="singleLevel"/>
    <w:tmpl w:val="A502E2B2"/>
    <w:lvl w:ilvl="0">
      <w:start w:val="3"/>
      <w:numFmt w:val="decimal"/>
      <w:lvlText w:val="(%1)"/>
      <w:lvlJc w:val="left"/>
      <w:pPr>
        <w:tabs>
          <w:tab w:val="num" w:pos="360"/>
        </w:tabs>
        <w:ind w:left="360" w:hanging="360"/>
      </w:pPr>
      <w:rPr>
        <w:rFonts w:cs="Times New Roman" w:hint="default"/>
      </w:rPr>
    </w:lvl>
  </w:abstractNum>
  <w:abstractNum w:abstractNumId="1" w15:restartNumberingAfterBreak="0">
    <w:nsid w:val="29167E36"/>
    <w:multiLevelType w:val="multilevel"/>
    <w:tmpl w:val="5608D938"/>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4FE2C79"/>
    <w:multiLevelType w:val="singleLevel"/>
    <w:tmpl w:val="D31C565C"/>
    <w:lvl w:ilvl="0">
      <w:start w:val="1"/>
      <w:numFmt w:val="decimal"/>
      <w:lvlText w:val="(%1)"/>
      <w:lvlJc w:val="left"/>
      <w:pPr>
        <w:tabs>
          <w:tab w:val="num" w:pos="360"/>
        </w:tabs>
        <w:ind w:left="360" w:hanging="360"/>
      </w:pPr>
      <w:rPr>
        <w:rFonts w:cs="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3677C"/>
    <w:rsid w:val="005F3B59"/>
    <w:rsid w:val="00A367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Default"/>
    <w:next w:val="Default"/>
    <w:link w:val="Ttulo1Char"/>
    <w:uiPriority w:val="99"/>
    <w:qFormat/>
    <w:pPr>
      <w:outlineLvl w:val="0"/>
    </w:pPr>
    <w:rPr>
      <w:color w:val="auto"/>
    </w:rPr>
  </w:style>
  <w:style w:type="paragraph" w:styleId="Ttulo2">
    <w:name w:val="heading 2"/>
    <w:basedOn w:val="Default"/>
    <w:next w:val="Default"/>
    <w:link w:val="Ttulo2Char"/>
    <w:uiPriority w:val="99"/>
    <w:qFormat/>
    <w:pPr>
      <w:outlineLvl w:val="1"/>
    </w:pPr>
    <w:rPr>
      <w:color w:val="auto"/>
    </w:rPr>
  </w:style>
  <w:style w:type="paragraph" w:styleId="Ttulo3">
    <w:name w:val="heading 3"/>
    <w:basedOn w:val="Normal"/>
    <w:next w:val="Normal"/>
    <w:link w:val="Ttulo3Char"/>
    <w:uiPriority w:val="99"/>
    <w:qFormat/>
    <w:pPr>
      <w:keepNext/>
      <w:outlineLvl w:val="2"/>
    </w:pPr>
    <w:rPr>
      <w:color w:val="FF0000"/>
      <w:sz w:val="28"/>
      <w:szCs w:val="28"/>
    </w:rPr>
  </w:style>
  <w:style w:type="paragraph" w:styleId="Ttulo4">
    <w:name w:val="heading 4"/>
    <w:basedOn w:val="Default"/>
    <w:next w:val="Default"/>
    <w:link w:val="Ttulo4Char"/>
    <w:uiPriority w:val="99"/>
    <w:qFormat/>
    <w:pPr>
      <w:outlineLvl w:val="3"/>
    </w:pPr>
    <w:rPr>
      <w:color w:val="auto"/>
    </w:rPr>
  </w:style>
  <w:style w:type="paragraph" w:styleId="Ttulo5">
    <w:name w:val="heading 5"/>
    <w:basedOn w:val="Default"/>
    <w:next w:val="Default"/>
    <w:link w:val="Ttulo5Char"/>
    <w:uiPriority w:val="99"/>
    <w:qFormat/>
    <w:pPr>
      <w:outlineLvl w:val="4"/>
    </w:pPr>
    <w:rPr>
      <w:color w:val="auto"/>
    </w:rPr>
  </w:style>
  <w:style w:type="paragraph" w:styleId="Ttulo6">
    <w:name w:val="heading 6"/>
    <w:basedOn w:val="Normal"/>
    <w:next w:val="Normal"/>
    <w:link w:val="Ttulo6Char"/>
    <w:uiPriority w:val="99"/>
    <w:qFormat/>
    <w:pPr>
      <w:keepNext/>
      <w:ind w:left="142"/>
      <w:outlineLvl w:val="5"/>
    </w:pPr>
    <w:rPr>
      <w:rFonts w:ascii="Arial" w:hAnsi="Arial" w:cs="Arial"/>
      <w:sz w:val="24"/>
      <w:szCs w:val="24"/>
    </w:rPr>
  </w:style>
  <w:style w:type="paragraph" w:styleId="Ttulo7">
    <w:name w:val="heading 7"/>
    <w:basedOn w:val="Default"/>
    <w:next w:val="Default"/>
    <w:link w:val="Ttulo7Char"/>
    <w:uiPriority w:val="99"/>
    <w:qFormat/>
    <w:pPr>
      <w:outlineLvl w:val="6"/>
    </w:pPr>
    <w:rPr>
      <w:color w:val="auto"/>
    </w:rPr>
  </w:style>
  <w:style w:type="paragraph" w:styleId="Ttulo8">
    <w:name w:val="heading 8"/>
    <w:basedOn w:val="Normal"/>
    <w:next w:val="Normal"/>
    <w:link w:val="Ttulo8Char"/>
    <w:uiPriority w:val="99"/>
    <w:qFormat/>
    <w:pPr>
      <w:keepNext/>
      <w:jc w:val="both"/>
      <w:outlineLvl w:val="7"/>
    </w:pPr>
    <w:rPr>
      <w:rFonts w:ascii="Arial" w:hAnsi="Arial" w:cs="Arial"/>
      <w:b/>
      <w:bCs/>
      <w:sz w:val="18"/>
      <w:szCs w:val="18"/>
    </w:rPr>
  </w:style>
  <w:style w:type="paragraph" w:styleId="Ttulo9">
    <w:name w:val="heading 9"/>
    <w:basedOn w:val="Normal"/>
    <w:next w:val="Normal"/>
    <w:link w:val="Ttulo9Char"/>
    <w:uiPriority w:val="99"/>
    <w:qFormat/>
    <w:pPr>
      <w:keepNext/>
      <w:jc w:val="both"/>
      <w:outlineLvl w:val="8"/>
    </w:pPr>
    <w:rPr>
      <w:rFonts w:ascii="Arial" w:hAnsi="Arial" w:cs="Arial"/>
      <w:b/>
      <w:bCs/>
      <w:color w:val="0000FF"/>
      <w:sz w:val="18"/>
      <w:szCs w:val="1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customStyle="1" w:styleId="Default">
    <w:name w:val="Default"/>
    <w:uiPriority w:val="99"/>
    <w:pPr>
      <w:spacing w:after="0" w:line="240" w:lineRule="auto"/>
    </w:pPr>
    <w:rPr>
      <w:rFonts w:ascii="Arial" w:hAnsi="Arial" w:cs="Arial"/>
      <w:color w:val="000000"/>
      <w:sz w:val="24"/>
      <w:szCs w:val="24"/>
    </w:rPr>
  </w:style>
  <w:style w:type="paragraph" w:styleId="Corpodetexto2">
    <w:name w:val="Body Text 2"/>
    <w:basedOn w:val="Normal"/>
    <w:link w:val="Corpodetexto2Char"/>
    <w:uiPriority w:val="99"/>
    <w:rPr>
      <w:sz w:val="28"/>
      <w:szCs w:val="28"/>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Default"/>
    <w:next w:val="Default"/>
    <w:link w:val="CorpodetextoChar"/>
    <w:uiPriority w:val="99"/>
    <w:rPr>
      <w:color w:val="auto"/>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3">
    <w:name w:val="Body Text 3"/>
    <w:basedOn w:val="Default"/>
    <w:next w:val="Default"/>
    <w:link w:val="Corpodetexto3Char"/>
    <w:uiPriority w:val="99"/>
    <w:rPr>
      <w:color w:val="auto"/>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NormalWeb">
    <w:name w:val="Normal (Web)"/>
    <w:basedOn w:val="Default"/>
    <w:next w:val="Default"/>
    <w:uiPriority w:val="99"/>
    <w:pPr>
      <w:spacing w:before="100" w:after="100"/>
    </w:pPr>
    <w:rPr>
      <w:color w:val="auto"/>
    </w:rPr>
  </w:style>
  <w:style w:type="paragraph" w:styleId="Textodenotadefim">
    <w:name w:val="endnote text"/>
    <w:basedOn w:val="Default"/>
    <w:next w:val="Default"/>
    <w:link w:val="TextodenotadefimChar"/>
    <w:uiPriority w:val="99"/>
    <w:rPr>
      <w:color w:val="auto"/>
    </w:rPr>
  </w:style>
  <w:style w:type="character" w:customStyle="1" w:styleId="TextodenotadefimChar">
    <w:name w:val="Texto de nota de fim Char"/>
    <w:basedOn w:val="Fontepargpadro"/>
    <w:link w:val="Textodenotadefim"/>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firstLine="567"/>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spacing w:after="120"/>
      <w:ind w:left="283"/>
    </w:pPr>
    <w:rPr>
      <w:sz w:val="16"/>
      <w:szCs w:val="16"/>
      <w:lang w:val="en-US"/>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abealho">
    <w:name w:val="header"/>
    <w:basedOn w:val="Normal"/>
    <w:link w:val="CabealhoChar"/>
    <w:uiPriority w:val="99"/>
    <w:pPr>
      <w:tabs>
        <w:tab w:val="center" w:pos="4419"/>
        <w:tab w:val="right" w:pos="8838"/>
      </w:tabs>
    </w:pPr>
    <w:rPr>
      <w:sz w:val="24"/>
      <w:szCs w:val="24"/>
    </w:r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2358</Words>
  <Characters>12734</Characters>
  <Application>Microsoft Office Word</Application>
  <DocSecurity>0</DocSecurity>
  <Lines>106</Lines>
  <Paragraphs>30</Paragraphs>
  <ScaleCrop>false</ScaleCrop>
  <Company>Fundaçao de Ciencia e Tecnologia</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83, de 13 de dezembro de 2004</dc:title>
  <dc:subject/>
  <dc:creator>Lina</dc:creator>
  <cp:keywords/>
  <dc:description/>
  <cp:lastModifiedBy>Helder Lopes da Silva</cp:lastModifiedBy>
  <cp:revision>2</cp:revision>
  <cp:lastPrinted>2005-09-22T16:45:00Z</cp:lastPrinted>
  <dcterms:created xsi:type="dcterms:W3CDTF">2019-02-04T14:02:00Z</dcterms:created>
  <dcterms:modified xsi:type="dcterms:W3CDTF">2019-02-04T14:02:00Z</dcterms:modified>
</cp:coreProperties>
</file>